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основу члана 62а Закона о извршењу и обезбеђењу („Службени гласник РС”, бр. 106/15, 106/16 – аутентично тумачење, 113/17 – аутентично тумачење, 54/19 и 9/20 – аутентично тумачење),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Министар правде доноси</w:t>
      </w:r>
    </w:p>
    <w:p w:rsidR="00B96CDB" w:rsidRDefault="00B96CDB" w:rsidP="00B96CD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ПРАВИЛНИК</w:t>
      </w:r>
    </w:p>
    <w:p w:rsidR="00B96CDB" w:rsidRDefault="00B96CDB" w:rsidP="00B96CD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о начину подношења предлога за извршење на основу извршне или веродостојне исправе у електронском облику</w:t>
      </w:r>
    </w:p>
    <w:p w:rsidR="00B96CDB" w:rsidRDefault="00B96CDB" w:rsidP="00B96CDB">
      <w:pPr>
        <w:pStyle w:val="centar"/>
        <w:shd w:val="clear" w:color="auto" w:fill="FFFFFF"/>
        <w:spacing w:before="225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"Службени гласник РС", број 30 од 26. марта 2021.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Предмет уређивања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Овим правилником ближе се уређују начин подношења предлога за извршење на основу извршне или веродостојне исправе у електронском облику правосудном кориснику, услови за приступање и регистрација корисника Информационог система министарства надлежног за правосуђе.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Начин подношења предлога за извршење на основу извршне или веродостојне исправе у електронском облику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2.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Предлог за извршење на основу извршне или веродостојне исправе у електронском облику (у даљем тексту: предлог за извршење) подноси се путем Информационог система министарства надлежног за правосуђе (у даљем тексту: Информациони систем).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Значење појединих израза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3.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Поједини изрази употребљени у овом правилнику имају следеће значење: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 „Информациони систем” означава информациони систем који се састоји од техничке опреме (сервера, других хардверских уређаја и комуникацијске опреме), сертификата за размену података, квалификованог електронског временског жига, мрежа и база података и софтверских програма, као јединственог централног система за повезивање његових корисника, којим управља министарство надлежно за правосуђе (у даљем тексту: министарство);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„аутентификација” је процес провере података правног лица, идентитета физичког лица, предузетника или физичког лица које обавља делатност, укључујући проверу интегритета и порекла података за које се претпоставља да су настали у њиховом раду, односно да су их послали Информационом систему;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 „правосудни корисник” је суд или јавни извршитељ коме се подноси предлог за извршење преко Информационог система;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4) „странка” означава извршног повериоца и извршног дужника.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Коришћење Информационог система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4.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Коришћење Информационог система странци одобрава се аутоматски, ако су испуњени сви услови за његово коришћење.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Коришћење Информационог система правосудном кориснику обезбеђује министарство.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Министарство на почетној страници Информационог система и на Порталу правосуђа Србије објављуje корисничко упутство за коришћење Информационог система.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Упутство из става 3. овог члана односи се на правосудне кориснике који директно приступају Информационом систему и садржи: минималне хардверске захтеве за коришћење Информационог система, минималне софтверске захтеве за коришћење Информационог система, упутство за дигитализацију аката, упутство за израду електронских докумената, упутство за коришћење софтверског програма Информационог система и упутство за коришћење квалификованог сертификата за електронско потписивање.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Странка може да доставља предлог за извршење и извршну или веродостојну исправу преко апликације која је путем веб сервиса повезана са Информационим системом, уз прибављену сагласност министарства.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Министарство одобрава повезивање апликације из става 5. овог члана са Информационим системом, ако су испуњени услови интероперабилности и минимални технички услови, које објављује на почетној страници Информационог система и на Порталу правосуђа Србије.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Услови за регистрацију и коришћење Информационог система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5.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Корисник Информационог система обезбеђује минималне техничке услове за коришћење Информационог система, који се објављују на начин из члана 4. став 3. овог правилника и квалификовани сертификат за електронски потпис, односно електронски печат.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Правосудни корисник Информационог система одређује лица која су овлашћена да, у његово име, приступају Информационoм систему.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Услов за коришћење Информационог система је спровођење поступка претходне регистрације и аутентификације квалификованим сертификатом за електронско потписивање.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Странка се региструје за коришћење Информационог система прихватањем услова коришћења Информационог система.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Начин доставе правосудном кориснику преко Информационог система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6.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Достављање предлога за извршење, укључујући и подношење извршне или веродостојне исправе и других прилога, врши се директним приступом Информационом систему, у складу са корисничким упутством за коришћење Информационог система из члана 4. став 3. овог правилника или путем веб сервиса који је повезан са Информационим системом, уз сагласност министарства.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Предлог за извршење, извршна или веродостојна исправа и други прилози из става 1. овог члана израђују се и достављају у електронском облику, на начин прописан овим Правилником.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Форма електронског документа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7.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Предлог за извршење, извршна или веродостојна исправа и други прилози подносе се преко Информационог система у форми електронски потписаног оригинала електронског документа, који је изворно настао у електронској форми или електронски потписаног дигитализованог оригинала документа, у складу са законом који уређује електронски документ.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Електронски документ подносилац захтева потписује квалификованим електронским сертификатом за потписивање.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lastRenderedPageBreak/>
        <w:t>Минимални технички захтеви за дигитализацију оригинала документа који се подноси преко Информационог система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8.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Електронски документ који се подноси у форми дигитализованог оригинала документа мора да буде скениран у боји са мининалном резолуцијом 200 дпи.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Аутоматска обрада података који су настали коришћењем Информационог система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9.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Софтвер Информационог система аутоматски: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 обрађује податак и исправу који се достављају преко Информационог система уз означење времена у електронском облику коришћењем квалификованог електронског временског жига;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додељује референтни идентификациони број сваком предлогу за извршење који странка доставља преко Информационог система правосудном кориснику;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 генерише и доставља електронску поруку до регистроване електронске адресе странке са обавештењем да је процес електронске доставе предлога за извршење окончан и да је правосудни корисник предузео радњу по поднетом предлогу за извршење.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Потврда пријема предлога за извршење и завођење предмета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10.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Информациони систем по пријему предлога за извршење, извршне или веродостојне исправе и других прилога, аутоматски издаје потврду о пријему предлога за извршење са референтним бројем, уз означење датума и времена пријема, коју електронским путем без одлагања доставља странци.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Правосудни корисник после пријема предлога за извршење заводи и додељује број предмета судске или јавноизвршитељске евиденције на начин прописан Судским пословником или актом који уређује вођење евиденција о поступцима извршења и обезбеђења и финансијском пословању, о чему странка добија потврду преко Информационог система.</w:t>
      </w:r>
    </w:p>
    <w:p w:rsidR="00B96CDB" w:rsidRDefault="00B96CDB" w:rsidP="00B96CD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Ступање на снагу</w:t>
      </w:r>
    </w:p>
    <w:p w:rsidR="00B96CDB" w:rsidRDefault="00B96CDB" w:rsidP="00B96CD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11.</w:t>
      </w:r>
    </w:p>
    <w:p w:rsidR="00B96CDB" w:rsidRDefault="00B96CDB" w:rsidP="00B96CD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Овај правилник ступа на снагу осмог дана од дана објављивања у „Службеном гласнику Републике Србије”.</w:t>
      </w:r>
    </w:p>
    <w:p w:rsidR="00B96CDB" w:rsidRDefault="00B96CDB" w:rsidP="00B96CDB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Број 110-00-10/2021-05</w:t>
      </w:r>
    </w:p>
    <w:p w:rsidR="00B96CDB" w:rsidRDefault="00B96CDB" w:rsidP="00B96CDB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 Београду, 25. марта 2021. године</w:t>
      </w:r>
    </w:p>
    <w:p w:rsidR="00B96CDB" w:rsidRDefault="00B96CDB" w:rsidP="00B96CDB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Министар,</w:t>
      </w:r>
    </w:p>
    <w:p w:rsidR="00B96CDB" w:rsidRDefault="00B96CDB" w:rsidP="00B96CDB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bold1"/>
          <w:rFonts w:ascii="Verdana" w:hAnsi="Verdana"/>
          <w:b/>
          <w:bCs/>
          <w:color w:val="333333"/>
          <w:sz w:val="18"/>
          <w:szCs w:val="18"/>
        </w:rPr>
        <w:t>Маја Поповић, </w:t>
      </w:r>
      <w:r>
        <w:rPr>
          <w:rFonts w:ascii="Verdana" w:hAnsi="Verdana"/>
          <w:color w:val="333333"/>
          <w:sz w:val="18"/>
          <w:szCs w:val="18"/>
        </w:rPr>
        <w:t>с.р</w:t>
      </w:r>
    </w:p>
    <w:p w:rsidR="007A42C5" w:rsidRDefault="007A42C5">
      <w:bookmarkStart w:id="0" w:name="_GoBack"/>
      <w:bookmarkEnd w:id="0"/>
    </w:p>
    <w:sectPr w:rsidR="007A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8"/>
    <w:rsid w:val="007A42C5"/>
    <w:rsid w:val="00B96CDB"/>
    <w:rsid w:val="00D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entar">
    <w:name w:val="centar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old">
    <w:name w:val="bold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1">
    <w:name w:val="bold1"/>
    <w:basedOn w:val="DefaultParagraphFont"/>
    <w:rsid w:val="00B96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entar">
    <w:name w:val="centar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old">
    <w:name w:val="bold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B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1">
    <w:name w:val="bold1"/>
    <w:basedOn w:val="DefaultParagraphFont"/>
    <w:rsid w:val="00B9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2021-04-01T14:32:00Z</dcterms:created>
  <dcterms:modified xsi:type="dcterms:W3CDTF">2021-04-01T14:32:00Z</dcterms:modified>
</cp:coreProperties>
</file>