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438636066"/>
        <w:docPartObj>
          <w:docPartGallery w:val="Cover Pages"/>
          <w:docPartUnique/>
        </w:docPartObj>
      </w:sdtPr>
      <w:sdtEndPr>
        <w:rPr>
          <w:rFonts w:eastAsiaTheme="minorEastAsia"/>
          <w:color w:val="5B9BD5" w:themeColor="accent1"/>
          <w:sz w:val="72"/>
          <w:szCs w:val="72"/>
          <w:lang w:val="en-US"/>
        </w:rPr>
      </w:sdtEndPr>
      <w:sdtContent>
        <w:p w:rsidR="00C96CC2" w:rsidRDefault="0044295F">
          <w:r>
            <w:rPr>
              <w:noProof/>
              <w:lang w:eastAsia="en-GB"/>
            </w:rPr>
            <mc:AlternateContent>
              <mc:Choice Requires="wps">
                <w:drawing>
                  <wp:anchor distT="0" distB="0" distL="114300" distR="114300" simplePos="0" relativeHeight="251661312" behindDoc="0" locked="0" layoutInCell="0" allowOverlap="1" wp14:anchorId="1BA5C360" wp14:editId="4144F119">
                    <wp:simplePos x="0" y="0"/>
                    <wp:positionH relativeFrom="page">
                      <wp:align>left</wp:align>
                    </wp:positionH>
                    <wp:positionV relativeFrom="page">
                      <wp:posOffset>5492051</wp:posOffset>
                    </wp:positionV>
                    <wp:extent cx="6970395" cy="640080"/>
                    <wp:effectExtent l="0" t="0" r="15875" b="1270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B16913" w:rsidRDefault="00B16913">
                                    <w:pPr>
                                      <w:pStyle w:val="NoSpacing"/>
                                      <w:jc w:val="right"/>
                                      <w:rPr>
                                        <w:color w:val="FFFFFF" w:themeColor="background1"/>
                                        <w:sz w:val="72"/>
                                        <w:szCs w:val="72"/>
                                      </w:rPr>
                                    </w:pPr>
                                    <w:r>
                                      <w:rPr>
                                        <w:color w:val="FFFFFF" w:themeColor="background1"/>
                                        <w:sz w:val="72"/>
                                        <w:szCs w:val="72"/>
                                        <w:lang w:val="en-GB"/>
                                      </w:rPr>
                                      <w:t>Analiza promena u sistemu izveštavanja o radu javnih izvršitelja i statistika o radu javnih izvršitelja 2012-2015</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BA5C360" id="Rectangle 16" o:spid="_x0000_s1026" style="position:absolute;margin-left:0;margin-top:432.45pt;width:548.85pt;height:50.4pt;z-index:251661312;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5NSQIAAMkEAAAOAAAAZHJzL2Uyb0RvYy54bWysVG1v0zAQ/o7Ef7D8nSZ9WddFTaepYwhp&#10;wLTBD3Adp7Hm+MzZbVp+PWenCxsggRBfLDt399xz99xleXloDdsr9BpsycejnDNlJVTabkv+5fPN&#10;mwVnPghbCQNWlfyoPL9cvX617FyhJtCAqRQyArG+6FzJmxBckWVeNqoVfgROWTLWgK0I9MRtVqHo&#10;CL012STP51kHWDkEqbynr9e9ka8Sfl0rGT7VtVeBmZITt5BOTOcmntlqKYotCtdoeaIh/oFFK7Sl&#10;pAPUtQiC7VD/AtVqieChDiMJbQZ1raVKNVA14/ynah4a4VSqhZrj3dAm//9g5cf9HTJdlXw2n3Jm&#10;RUsi3VPbhN0axcbz2KHO+YIcH9wdxhq9uwX56JmFdUNu6goRukaJiniNo3/2IiA+PIWyTfcBKoIX&#10;uwCpWYca2whIbWCHpMlx0EQdApP0cX5xnk8vzjiTZJvP8nyRRMtE8RTt0Id3CloWLyVHIp/Qxf7W&#10;h8hGFE8uMZmx8Yx039oqyR+ENv2dXKM58Y+U+9J9OBrVh96rmppFtMYpRRpTtTbI9oIGTEipbJim&#10;FkQk8o5htTZmCJz8OfDkH0NVGuEh+C+yDhEpM9gwBLfaAv4ue/XYq0ZMe/+nDvR1R/3CYXM4DcIG&#10;qiOJidDvEu0+XRrAb5x1tEcl9193AhVn5r2NA7GYLEgyFtJrdnY+oQe+MG2em4SVBFZyGZCz/rEO&#10;/cLuHOptQ9lObXBXNEg3OmkcSfbMTuRpX5L0p92OC/n8nbx+/IFW3wEAAP//AwBQSwMEFAAGAAgA&#10;AAAhAG7IYoDeAAAACQEAAA8AAABkcnMvZG93bnJldi54bWxMj8FOwzAQRO9I/IO1SNyoA4KkSeNU&#10;CETEBaEWpF438ZKkxOvIdtvw97gnOI5mNPOmXM9mFEdyfrCs4HaRgCBurR64U/D58XKzBOEDssbR&#10;Min4IQ/r6vKixELbE2/ouA2diCXsC1TQhzAVUvq2J4N+YSfi6H1ZZzBE6TqpHZ5iuRnlXZKk0uDA&#10;caHHiZ56ar+3BxNHBrtrw/6t2b++1zNv8vrZYa3U9dX8uAIRaA5/YTjjR3SoIlNjD6y9GBXEI0HB&#10;Mr3PQZztJM8yEI2CPH3IQFal/P+g+gUAAP//AwBQSwECLQAUAAYACAAAACEAtoM4kv4AAADhAQAA&#10;EwAAAAAAAAAAAAAAAAAAAAAAW0NvbnRlbnRfVHlwZXNdLnhtbFBLAQItABQABgAIAAAAIQA4/SH/&#10;1gAAAJQBAAALAAAAAAAAAAAAAAAAAC8BAABfcmVscy8ucmVsc1BLAQItABQABgAIAAAAIQBctP5N&#10;SQIAAMkEAAAOAAAAAAAAAAAAAAAAAC4CAABkcnMvZTJvRG9jLnhtbFBLAQItABQABgAIAAAAIQBu&#10;yGKA3gAAAAkBAAAPAAAAAAAAAAAAAAAAAKMEAABkcnMvZG93bnJldi54bWxQSwUGAAAAAAQABADz&#10;AAAArgUAAAAA&#10;" o:allowincell="f" fillcolor="#c3c3c3 [2166]" strokecolor="#a5a5a5 [3206]" strokeweight=".5pt">
                    <v:fill color2="#b6b6b6 [2614]" rotate="t" colors="0 #d2d2d2;.5 #c8c8c8;1 silver" focus="100%" type="gradient">
                      <o:fill v:ext="view" type="gradientUnscaled"/>
                    </v:fill>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rsidR="00B16913" w:rsidRDefault="00B16913">
                              <w:pPr>
                                <w:pStyle w:val="NoSpacing"/>
                                <w:jc w:val="right"/>
                                <w:rPr>
                                  <w:color w:val="FFFFFF" w:themeColor="background1"/>
                                  <w:sz w:val="72"/>
                                  <w:szCs w:val="72"/>
                                </w:rPr>
                              </w:pPr>
                              <w:r>
                                <w:rPr>
                                  <w:color w:val="FFFFFF" w:themeColor="background1"/>
                                  <w:sz w:val="72"/>
                                  <w:szCs w:val="72"/>
                                  <w:lang w:val="en-GB"/>
                                </w:rPr>
                                <w:t>Analiza promena u sistemu izveštavanja o radu javnih izvršitelja i statistika o radu javnih izvršitelja 2012-2015</w:t>
                              </w:r>
                            </w:p>
                          </w:sdtContent>
                        </w:sdt>
                      </w:txbxContent>
                    </v:textbox>
                    <w10:wrap anchorx="page" anchory="page"/>
                  </v:rect>
                </w:pict>
              </mc:Fallback>
            </mc:AlternateContent>
          </w:r>
          <w:r w:rsidR="00501143">
            <w:rPr>
              <w:noProof/>
              <w:lang w:eastAsia="en-GB"/>
            </w:rPr>
            <w:drawing>
              <wp:inline distT="0" distB="0" distL="0" distR="0" wp14:anchorId="17D37449" wp14:editId="2620C6A6">
                <wp:extent cx="5943597" cy="445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354205218563490.jpg"/>
                        <pic:cNvPicPr/>
                      </pic:nvPicPr>
                      <pic:blipFill>
                        <a:blip r:embed="rId9">
                          <a:extLst>
                            <a:ext uri="{28A0092B-C50C-407E-A947-70E740481C1C}">
                              <a14:useLocalDpi xmlns:a14="http://schemas.microsoft.com/office/drawing/2010/main" val="0"/>
                            </a:ext>
                          </a:extLst>
                        </a:blip>
                        <a:stretch>
                          <a:fillRect/>
                        </a:stretch>
                      </pic:blipFill>
                      <pic:spPr>
                        <a:xfrm>
                          <a:off x="0" y="0"/>
                          <a:ext cx="5986107" cy="4489582"/>
                        </a:xfrm>
                        <a:prstGeom prst="rect">
                          <a:avLst/>
                        </a:prstGeom>
                      </pic:spPr>
                    </pic:pic>
                  </a:graphicData>
                </a:graphic>
              </wp:inline>
            </w:drawing>
          </w:r>
          <w:r w:rsidR="00C96CC2">
            <w:rPr>
              <w:noProof/>
              <w:lang w:eastAsia="en-GB"/>
            </w:rPr>
            <mc:AlternateContent>
              <mc:Choice Requires="wpg">
                <w:drawing>
                  <wp:anchor distT="0" distB="0" distL="114300" distR="114300" simplePos="0" relativeHeight="251659264" behindDoc="0" locked="0" layoutInCell="1" allowOverlap="1" wp14:anchorId="527195A3" wp14:editId="6A86650E">
                    <wp:simplePos x="0" y="0"/>
                    <wp:positionH relativeFrom="page">
                      <wp:align>right</wp:align>
                    </wp:positionH>
                    <wp:positionV relativeFrom="page">
                      <wp:align>top</wp:align>
                    </wp:positionV>
                    <wp:extent cx="3113670" cy="10058400"/>
                    <wp:effectExtent l="0" t="0" r="24130" b="1397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extLst/>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extLst/>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extLst/>
                            </wps:spPr>
                            <wps:style>
                              <a:lnRef idx="1">
                                <a:schemeClr val="accent1"/>
                              </a:lnRef>
                              <a:fillRef idx="2">
                                <a:schemeClr val="accent1"/>
                              </a:fillRef>
                              <a:effectRef idx="1">
                                <a:schemeClr val="accent1"/>
                              </a:effectRef>
                              <a:fontRef idx="minor">
                                <a:schemeClr val="dk1"/>
                              </a:fontRef>
                            </wps:style>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6-04-22T00:00:00Z">
                                      <w:dateFormat w:val="yyyy"/>
                                      <w:lid w:val="en-US"/>
                                      <w:storeMappedDataAs w:val="dateTime"/>
                                      <w:calendar w:val="gregorian"/>
                                    </w:date>
                                  </w:sdtPr>
                                  <w:sdtEndPr/>
                                  <w:sdtContent>
                                    <w:p w:rsidR="00B16913" w:rsidRDefault="00B16913">
                                      <w:pPr>
                                        <w:pStyle w:val="NoSpacing"/>
                                        <w:rPr>
                                          <w:color w:val="FFFFFF" w:themeColor="background1"/>
                                          <w:sz w:val="96"/>
                                          <w:szCs w:val="96"/>
                                        </w:rPr>
                                      </w:pPr>
                                      <w:r>
                                        <w:rPr>
                                          <w:color w:val="FFFFFF" w:themeColor="background1"/>
                                          <w:sz w:val="96"/>
                                          <w:szCs w:val="96"/>
                                          <w:lang w:val="sr-Cyrl-RS"/>
                                        </w:rPr>
                                        <w:t>2016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16913" w:rsidRDefault="00B16913" w:rsidP="00501143">
                                  <w:pPr>
                                    <w:pStyle w:val="NoSpacing"/>
                                    <w:spacing w:line="360" w:lineRule="auto"/>
                                    <w:rPr>
                                      <w:color w:val="FFFFFF" w:themeColor="background1"/>
                                    </w:rPr>
                                  </w:pPr>
                                </w:p>
                                <w:p w:rsidR="00B16913" w:rsidRDefault="00B16913" w:rsidP="00501143">
                                  <w:pPr>
                                    <w:pStyle w:val="NoSpacing"/>
                                    <w:spacing w:line="360" w:lineRule="auto"/>
                                    <w:rPr>
                                      <w:color w:val="FFFFFF" w:themeColor="background1"/>
                                    </w:rPr>
                                  </w:pPr>
                                  <w:r>
                                    <w:rPr>
                                      <w:color w:val="FFFFFF" w:themeColor="background1"/>
                                    </w:rPr>
                                    <w:t xml:space="preserve"> </w:t>
                                  </w:r>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r>
                                        <w:rPr>
                                          <w:color w:val="FFFFFF" w:themeColor="background1"/>
                                          <w:lang w:val="sr-Cyrl-RS"/>
                                        </w:rPr>
                                        <w:t>GIZ</w:t>
                                      </w:r>
                                      <w:r>
                                        <w:rPr>
                                          <w:color w:val="FFFFFF" w:themeColor="background1"/>
                                          <w:lang w:val="sr-Latn-RS"/>
                                        </w:rPr>
                                        <w:t>- Saša Staković</w:t>
                                      </w:r>
                                    </w:sdtContent>
                                  </w:sdt>
                                </w:p>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16-04-22T00:00:00Z">
                                      <w:dateFormat w:val="M/d/yyyy"/>
                                      <w:lid w:val="en-US"/>
                                      <w:storeMappedDataAs w:val="dateTime"/>
                                      <w:calendar w:val="gregorian"/>
                                    </w:date>
                                  </w:sdtPr>
                                  <w:sdtEndPr/>
                                  <w:sdtContent>
                                    <w:p w:rsidR="00B16913" w:rsidRDefault="003A3E39">
                                      <w:pPr>
                                        <w:pStyle w:val="NoSpacing"/>
                                        <w:spacing w:line="360" w:lineRule="auto"/>
                                        <w:rPr>
                                          <w:color w:val="FFFFFF" w:themeColor="background1"/>
                                        </w:rPr>
                                      </w:pPr>
                                      <w:r>
                                        <w:rPr>
                                          <w:color w:val="FFFFFF" w:themeColor="background1"/>
                                        </w:rPr>
                                        <w:t>4/22/2016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27195A3" id="Group 453" o:spid="_x0000_s1027"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OKlQQAAJ4RAAAOAAAAZHJzL2Uyb0RvYy54bWzsWFlv4zYQfi/Q/0DoXbGoW0acheMjKJC2&#10;i02LPtMSdWAlUSXpyNmi/71DUpK9cYCkm6ZAgE0AWbyGM9/cuvxwaGp0T7moWLuw8IVjIdqmLKva&#10;YmH9/tvWji0kJGkzUrOWLqwHKqwPVz/+cNl3c+qyktUZ5QiItGLedwurlLKbz2YiLWlDxAXraAuL&#10;OeMNkTDkxSzjpAfqTT1zHSec9YxnHWcpFQJm12bRutL085ym8tc8F1SiemEBb1I/uX7u1HN2dUnm&#10;BSddWaUDG+QbuGhI1cKlE6k1kQTteXVGqqlSzgTL5UXKmhnL8yqlWgaQBjuPpLnhbN9pWYp5X3QT&#10;TADtI5y+mWz6y/1HjqpsYfmBZ6GWNKAkfS9SEwBP3xVz2HXDu7vuIx8mCjNSEh9y3qhfkAUdNLAP&#10;E7D0IFEKkx7GXhgB/imsYccJYt8ZsE9LUNDZwbTcPHd0Nl49UxxODPUdGJI4YiVeh9VdSTqqVSAU&#10;ChNWyYjVJzAx0hY1BbxgMqMiBfO6rYpSKr+QVUpqA6MmoDBUaInulqWfBWrZqoTjdMk560tKMuAX&#10;q/0g1ckBNRBwFO36n1kGKiJ7ybTBvQR+7MWBH5yjP0FI5h0X8oayBqmXhcVBKk2e3N8Kqdg5blHs&#10;g2KH+ZEzZSjAo3yoqdpQt59oDnYFyseakPZouqo5uifgiyRNaSuNpMNudSyv6no66D5/cNivWdLe&#10;Ph1+wa10PKFvZq2cDjdVy/hTt2efR5Zzs39Q1CC3gmDHsgdQFGcm1igbABNk/IuFeogzC0v8uSec&#10;Wqj+qQVlJ9j3VWDSAz+IXBjw05Xd6QppUyC1sFLJLWQGK2nC2b7jyuhGvFu2BBPJK628I18Dv+Ah&#10;RmFv7yohCGTCyomrwKSOJCcm/nY+gV0/TLCFzuOSm0Q4hkh0Fpe+ewYEAHCH9+cZ8t34BVjkuV/o&#10;8KLcFZLNW+cKnRaecgvPSZIYh8YtXC+KVIgySWBMN9/zxX+VL+Rhd9AF2KT6f5lBvDCIVJA1KQTH&#10;bhxPOWQcmSQyjsYssns3vuKe+0ryP2YQwBOSRxiF2MGxuldXQKa0deIkwENx5cae50Gd+ypfadkW&#10;qqDxEiizxut0P/FX4iSbeBP7tu+GG9t31mt7uV35drjFUbD21qvVGv+tahfsz8sqy2iryI29DfZf&#10;Vg8PXZbpSqbuRrC6yhQ5xZLgxW6q57b6T5dMpO5KYqo8yK2mzod8OmzXpeQJndnXfOplqC4fyQwp&#10;3Ll2E3sbxpHtb/3ATiInth2cXCeh4yf+evu1zLdVS18vM+qhnHIjkEEL/Jz0Ru0nwpF5U0nob+uq&#10;WVgajKHrUZX+ps20kiWpavN+goXi/2ksltvAiXwvtqMo8Gzf2zj2dbxd2csVDsNoc7263jzS/0bX&#10;ueL1cGilaGKDVbI9SHdXZj3KKtU2BF4cg6tmFZSkCjalfUTqAj4N6IoViuI/Klnqpko1iWdmtI7V&#10;/+A/E3UDxPHiE5wG2Y5QgaWZ5gSmdEeiGy71NgVad4wc7ynQ6i4XPgJoSYcPFuorw+lYi3z8rHL1&#10;DwAAAP//AwBQSwMEFAAGAAgAAAAhAA12XYbdAAAABgEAAA8AAABkcnMvZG93bnJldi54bWxMj8FO&#10;wzAQRO9I/IO1SNyoDZTShDgVQoq4cKHtodyceElS7HUUu2369yxc4DLSakYzb4vV5J044hj7QBpu&#10;ZwoEUhNsT62G7aa6WYKIyZA1LhBqOGOEVXl5UZjchhO943GdWsElFHOjoUtpyKWMTYfexFkYkNj7&#10;DKM3ic+xlXY0Jy73Tt4ptZDe9MQLnRnwpcPma33wGvxuX+3cNms/KvdYL/ab7Pz2mml9fTU9P4FI&#10;OKW/MPzgMzqUzFSHA9konAZ+JP0qe/NM3YOoOfSwnCuQZSH/45ffAAAA//8DAFBLAQItABQABgAI&#10;AAAAIQC2gziS/gAAAOEBAAATAAAAAAAAAAAAAAAAAAAAAABbQ29udGVudF9UeXBlc10ueG1sUEsB&#10;Ai0AFAAGAAgAAAAhADj9If/WAAAAlAEAAAsAAAAAAAAAAAAAAAAALwEAAF9yZWxzLy5yZWxzUEsB&#10;Ai0AFAAGAAgAAAAhAIdac4qVBAAAnhEAAA4AAAAAAAAAAAAAAAAALgIAAGRycy9lMm9Eb2MueG1s&#10;UEsBAi0AFAAGAAgAAAAhAA12XYbdAAAABgEAAA8AAAAAAAAAAAAAAAAA7wYAAGRycy9kb3ducmV2&#10;LnhtbFBLBQYAAAAABAAEAPMAAAD5BwAAAAA=&#10;">
                    <v:rect id="Rectangle 459" o:spid="_x0000_s1028"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ZV8MA&#10;AADcAAAADwAAAGRycy9kb3ducmV2LnhtbESPQWsCMRSE7wX/Q3iCN80qWu3WKCoI2tKDUe+Pzevu&#10;0s3Lsom6/nsjCD0OM/MNM1+2thJXanzpWMFwkIAgzpwpOVdwOm77MxA+IBusHJOCO3lYLjpvc0yN&#10;u/GBrjrkIkLYp6igCKFOpfRZQRb9wNXE0ft1jcUQZZNL0+Atwm0lR0nyLi2WHBcKrGlTUPanL1bB&#10;RJMOa58czj/f02N90tVefp2V6nXb1SeIQG34D7/aO6NgPPmA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TZV8MAAADcAAAADwAAAAAAAAAAAAAAAACYAgAAZHJzL2Rv&#10;d25yZXYueG1sUEsFBgAAAAAEAAQA9QAAAIgDAAAAAA==&#10;" fillcolor="#91bce3 [2164]" strokecolor="#5b9bd5 [3204]" strokeweight=".5pt">
                      <v:fill color2="#7aaddd [2612]" rotate="t" colors="0 #b1cbe9;.5 #a3c1e5;1 #92b9e4" focus="100%" type="gradient">
                        <o:fill v:ext="view" type="gradientUnscaled"/>
                      </v:fill>
                    </v:rect>
                    <v:rect id="Rectangle 460" o:spid="_x0000_s1029"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sh/MIA&#10;AADcAAAADwAAAGRycy9kb3ducmV2LnhtbERPz2vCMBS+C/sfwht4EU2VqaMziggDRRDWeXC3R/PW&#10;FJuX0mQ1/vfLQfD48f1ebaJtRE+drx0rmE4yEMSl0zVXCs7fn+N3ED4ga2wck4I7edisXwYrzLW7&#10;8Rf1RahECmGfowITQptL6UtDFv3EtcSJ+3WdxZBgV0nd4S2F20bOsmwhLdacGgy2tDNUXos/q0DO&#10;5U+8LkfbwkQ6HfvR/nQ4XpQavsbtB4hAMTzFD/deK3hbpPnp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iyH8wgAAANwAAAAPAAAAAAAAAAAAAAAAAJgCAABkcnMvZG93&#10;bnJldi54bWxQSwUGAAAAAAQABAD1AAAAhwMAAAAA&#10;" fillcolor="#91bce3 [2164]" strokecolor="#5b9bd5 [3204]" strokeweight=".5pt">
                      <v:fill color2="#7aaddd [2612]" rotate="t" colors="0 #b1cbe9;.5 #a3c1e5;1 #92b9e4" focus="100%" type="gradient">
                        <o:fill v:ext="view" type="gradientUnscaled"/>
                      </v:fill>
                    </v:rect>
                    <v:rect id="Rectangle 461" o:spid="_x0000_s1030"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HtMUA&#10;AADcAAAADwAAAGRycy9kb3ducmV2LnhtbESPzWrDMBCE74W8g9hAb4nspOTHtRxCgqFNT00KvS7W&#10;1jaRVsZSYvftq0Khx2FmvmHy3WiNuFPvW8cK0nkCgrhyuuVawcelnG1A+ICs0TgmBd/kYVdMHnLM&#10;tBv4ne7nUIsIYZ+hgiaELpPSVw1Z9HPXEUfvy/UWQ5R9LXWPQ4RbIxdJspIWW44LDXZ0aKi6nm9W&#10;gdmu3xZbf3I+NcchlOVn9bpZKvU4HffPIAKN4T/8137RCp5WKfyei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8e0xQAAANwAAAAPAAAAAAAAAAAAAAAAAJgCAABkcnMv&#10;ZG93bnJldi54bWxQSwUGAAAAAAQABAD1AAAAigMAAAAA&#10;" fillcolor="#91bce3 [2164]" strokecolor="#5b9bd5 [3204]" strokeweight=".5pt">
                      <v:fill color2="#7aaddd [2612]" rotate="t" colors="0 #b1cbe9;.5 #a3c1e5;1 #92b9e4" focus="100%" type="gradient">
                        <o:fill v:ext="view" type="gradientUnscaled"/>
                      </v:fill>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6-04-22T00:00:00Z">
                                <w:dateFormat w:val="yyyy"/>
                                <w:lid w:val="en-US"/>
                                <w:storeMappedDataAs w:val="dateTime"/>
                                <w:calendar w:val="gregorian"/>
                              </w:date>
                            </w:sdtPr>
                            <w:sdtContent>
                              <w:p w:rsidR="00B16913" w:rsidRDefault="00B16913">
                                <w:pPr>
                                  <w:pStyle w:val="NoSpacing"/>
                                  <w:rPr>
                                    <w:color w:val="FFFFFF" w:themeColor="background1"/>
                                    <w:sz w:val="96"/>
                                    <w:szCs w:val="96"/>
                                  </w:rPr>
                                </w:pPr>
                                <w:r>
                                  <w:rPr>
                                    <w:color w:val="FFFFFF" w:themeColor="background1"/>
                                    <w:sz w:val="96"/>
                                    <w:szCs w:val="96"/>
                                    <w:lang w:val="sr-Cyrl-RS"/>
                                  </w:rPr>
                                  <w:t>2016</w:t>
                                </w:r>
                              </w:p>
                            </w:sdtContent>
                          </w:sdt>
                        </w:txbxContent>
                      </v:textbox>
                    </v:rect>
                    <v:rect id="Rectangle 9" o:spid="_x0000_s1031"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p w:rsidR="00B16913" w:rsidRDefault="00B16913" w:rsidP="00501143">
                            <w:pPr>
                              <w:pStyle w:val="NoSpacing"/>
                              <w:spacing w:line="360" w:lineRule="auto"/>
                              <w:rPr>
                                <w:color w:val="FFFFFF" w:themeColor="background1"/>
                              </w:rPr>
                            </w:pPr>
                            <w:bookmarkStart w:id="1" w:name="_GoBack"/>
                          </w:p>
                          <w:p w:rsidR="00B16913" w:rsidRDefault="00B16913" w:rsidP="00501143">
                            <w:pPr>
                              <w:pStyle w:val="NoSpacing"/>
                              <w:spacing w:line="360" w:lineRule="auto"/>
                              <w:rPr>
                                <w:color w:val="FFFFFF" w:themeColor="background1"/>
                              </w:rPr>
                            </w:pPr>
                            <w:r>
                              <w:rPr>
                                <w:color w:val="FFFFFF" w:themeColor="background1"/>
                              </w:rPr>
                              <w:t xml:space="preserve"> </w:t>
                            </w:r>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r>
                                  <w:rPr>
                                    <w:color w:val="FFFFFF" w:themeColor="background1"/>
                                    <w:lang w:val="sr-Cyrl-RS"/>
                                  </w:rPr>
                                  <w:t>GIZ</w:t>
                                </w:r>
                                <w:r>
                                  <w:rPr>
                                    <w:color w:val="FFFFFF" w:themeColor="background1"/>
                                    <w:lang w:val="sr-Latn-RS"/>
                                  </w:rPr>
                                  <w:t>- Saša Staković</w:t>
                                </w:r>
                              </w:sdtContent>
                            </w:sdt>
                          </w:p>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16-04-22T00:00:00Z">
                                <w:dateFormat w:val="M/d/yyyy"/>
                                <w:lid w:val="en-US"/>
                                <w:storeMappedDataAs w:val="dateTime"/>
                                <w:calendar w:val="gregorian"/>
                              </w:date>
                            </w:sdtPr>
                            <w:sdtContent>
                              <w:p w:rsidR="00B16913" w:rsidRDefault="003A3E39">
                                <w:pPr>
                                  <w:pStyle w:val="NoSpacing"/>
                                  <w:spacing w:line="360" w:lineRule="auto"/>
                                  <w:rPr>
                                    <w:color w:val="FFFFFF" w:themeColor="background1"/>
                                  </w:rPr>
                                </w:pPr>
                                <w:r>
                                  <w:rPr>
                                    <w:color w:val="FFFFFF" w:themeColor="background1"/>
                                  </w:rPr>
                                  <w:t>4/22/2016</w:t>
                                </w:r>
                              </w:p>
                            </w:sdtContent>
                          </w:sdt>
                          <w:bookmarkEnd w:id="1" w:displacedByCustomXml="prev"/>
                        </w:txbxContent>
                      </v:textbox>
                    </v:rect>
                    <w10:wrap anchorx="page" anchory="page"/>
                  </v:group>
                </w:pict>
              </mc:Fallback>
            </mc:AlternateContent>
          </w:r>
        </w:p>
        <w:p w:rsidR="00C96CC2" w:rsidRDefault="00C96CC2">
          <w:pPr>
            <w:rPr>
              <w:rFonts w:eastAsiaTheme="minorEastAsia"/>
              <w:color w:val="5B9BD5" w:themeColor="accent1"/>
              <w:sz w:val="72"/>
              <w:szCs w:val="72"/>
              <w:lang w:val="en-US"/>
            </w:rPr>
          </w:pPr>
          <w:r>
            <w:rPr>
              <w:rFonts w:eastAsiaTheme="minorEastAsia"/>
              <w:color w:val="5B9BD5" w:themeColor="accent1"/>
              <w:sz w:val="72"/>
              <w:szCs w:val="72"/>
              <w:lang w:val="en-US"/>
            </w:rPr>
            <w:br w:type="page"/>
          </w:r>
        </w:p>
      </w:sdtContent>
    </w:sdt>
    <w:sdt>
      <w:sdtPr>
        <w:rPr>
          <w:i w:val="0"/>
          <w:iCs w:val="0"/>
          <w:color w:val="auto"/>
        </w:rPr>
        <w:id w:val="5593313"/>
        <w:docPartObj>
          <w:docPartGallery w:val="Cover Pages"/>
          <w:docPartUnique/>
        </w:docPartObj>
      </w:sdtPr>
      <w:sdtEndPr/>
      <w:sdtContent>
        <w:p w:rsidR="006C53E7" w:rsidRPr="00603242" w:rsidRDefault="00603242" w:rsidP="00603242">
          <w:pPr>
            <w:pStyle w:val="IntenseQuote"/>
            <w:rPr>
              <w:rStyle w:val="Strong"/>
              <w:rFonts w:ascii="Arial" w:hAnsi="Arial" w:cs="Arial"/>
              <w:i w:val="0"/>
              <w:sz w:val="28"/>
              <w:szCs w:val="28"/>
            </w:rPr>
          </w:pPr>
          <w:r w:rsidRPr="00603242">
            <w:rPr>
              <w:rFonts w:ascii="Arial" w:hAnsi="Arial" w:cs="Arial"/>
              <w:i w:val="0"/>
              <w:sz w:val="28"/>
              <w:szCs w:val="28"/>
            </w:rPr>
            <w:t xml:space="preserve">   SADRŽAJ</w:t>
          </w:r>
        </w:p>
        <w:p w:rsidR="001E1E76" w:rsidRDefault="001E1E76" w:rsidP="00350C86"/>
        <w:p w:rsidR="00603242" w:rsidRPr="000C7E60" w:rsidRDefault="00603242" w:rsidP="00350C86">
          <w:pPr>
            <w:rPr>
              <w:rFonts w:ascii="Arial" w:hAnsi="Arial" w:cs="Arial"/>
              <w:sz w:val="20"/>
              <w:szCs w:val="20"/>
            </w:rPr>
          </w:pPr>
          <w:r w:rsidRPr="000C7E60">
            <w:rPr>
              <w:rFonts w:ascii="Arial" w:hAnsi="Arial" w:cs="Arial"/>
              <w:sz w:val="20"/>
              <w:szCs w:val="20"/>
            </w:rPr>
            <w:t>Uvod</w:t>
          </w:r>
        </w:p>
        <w:p w:rsidR="000C7E60" w:rsidRDefault="000C7E60" w:rsidP="000C7E60">
          <w:pPr>
            <w:spacing w:after="0" w:line="240" w:lineRule="auto"/>
            <w:ind w:left="-284"/>
            <w:rPr>
              <w:rFonts w:ascii="Arial" w:hAnsi="Arial" w:cs="Arial"/>
            </w:rPr>
          </w:pPr>
          <w:r w:rsidRPr="000C7E60">
            <w:rPr>
              <w:rFonts w:ascii="Arial" w:hAnsi="Arial" w:cs="Arial"/>
              <w:sz w:val="20"/>
              <w:szCs w:val="20"/>
              <w:lang w:val="sr-Latn-RS"/>
            </w:rPr>
            <w:t>1.</w:t>
          </w:r>
          <w:r w:rsidR="00603242" w:rsidRPr="000C7E60">
            <w:rPr>
              <w:rFonts w:ascii="Arial" w:hAnsi="Arial" w:cs="Arial"/>
              <w:sz w:val="20"/>
              <w:szCs w:val="20"/>
              <w:lang w:val="sr-Latn-RS"/>
            </w:rPr>
            <w:t xml:space="preserve"> </w:t>
          </w:r>
          <w:r>
            <w:rPr>
              <w:rFonts w:ascii="Arial" w:hAnsi="Arial" w:cs="Arial"/>
              <w:sz w:val="20"/>
              <w:szCs w:val="20"/>
              <w:lang w:val="sr-Latn-RS"/>
            </w:rPr>
            <w:t xml:space="preserve">ANALIZA PRANE REGULATIVE KOJOM SE PROPISUJE OBAVEZA PODNOŠENJA IZVEŠTAJA O POSLOVANJU JAVNOG IZVRŠITELJA, VRSTE PODATAKA KOJI SE PRIKUPLJAJU I NAČINA </w:t>
          </w:r>
          <w:r w:rsidRPr="009052C7">
            <w:rPr>
              <w:rFonts w:ascii="Arial" w:hAnsi="Arial" w:cs="Arial"/>
              <w:sz w:val="20"/>
              <w:szCs w:val="20"/>
              <w:lang w:val="sr-Latn-RS"/>
            </w:rPr>
            <w:t xml:space="preserve">NJIHOVOG ORGANIZOVANJA </w:t>
          </w:r>
          <w:r w:rsidR="009052C7" w:rsidRPr="009052C7">
            <w:rPr>
              <w:rFonts w:ascii="Arial" w:hAnsi="Arial" w:cs="Arial"/>
              <w:sz w:val="20"/>
              <w:szCs w:val="20"/>
              <w:lang w:val="sr-Latn-RS"/>
            </w:rPr>
            <w:t xml:space="preserve">                                                                                                                </w:t>
          </w:r>
          <w:r w:rsidR="009052C7">
            <w:rPr>
              <w:rFonts w:ascii="Arial" w:hAnsi="Arial" w:cs="Arial"/>
              <w:color w:val="5B9BD5" w:themeColor="accent1"/>
              <w:sz w:val="20"/>
              <w:szCs w:val="20"/>
              <w:lang w:val="sr-Latn-RS"/>
            </w:rPr>
            <w:t xml:space="preserve"> </w:t>
          </w:r>
          <w:r w:rsidR="009052C7" w:rsidRPr="009052C7">
            <w:rPr>
              <w:rFonts w:ascii="Arial" w:hAnsi="Arial" w:cs="Arial"/>
              <w:color w:val="5B9BD5" w:themeColor="accent1"/>
              <w:sz w:val="20"/>
              <w:szCs w:val="20"/>
              <w:lang w:val="sr-Latn-RS"/>
            </w:rPr>
            <w:t xml:space="preserve">6                                                                                                                                                                                                                                          </w:t>
          </w:r>
        </w:p>
        <w:p w:rsidR="000C7E60" w:rsidRDefault="00603242" w:rsidP="000C7E60">
          <w:pPr>
            <w:spacing w:after="0" w:line="240" w:lineRule="auto"/>
            <w:ind w:left="-284"/>
            <w:jc w:val="both"/>
            <w:rPr>
              <w:rFonts w:ascii="Arial" w:hAnsi="Arial" w:cs="Arial"/>
              <w:sz w:val="20"/>
              <w:szCs w:val="20"/>
              <w:lang w:val="sr-Latn-RS"/>
            </w:rPr>
          </w:pPr>
          <w:r w:rsidRPr="000C7E60">
            <w:rPr>
              <w:rFonts w:ascii="Arial" w:hAnsi="Arial" w:cs="Arial"/>
              <w:sz w:val="20"/>
              <w:szCs w:val="20"/>
              <w:lang w:val="sr-Latn-RS"/>
            </w:rPr>
            <w:t>.</w:t>
          </w:r>
        </w:p>
        <w:p w:rsidR="00603242" w:rsidRPr="000C7E60" w:rsidRDefault="000C7E60" w:rsidP="00516ED5">
          <w:pPr>
            <w:spacing w:after="0" w:line="240" w:lineRule="auto"/>
            <w:jc w:val="both"/>
            <w:rPr>
              <w:rFonts w:ascii="Arial" w:hAnsi="Arial" w:cs="Arial"/>
              <w:sz w:val="20"/>
              <w:szCs w:val="20"/>
              <w:lang w:val="sr-Latn-RS"/>
            </w:rPr>
          </w:pPr>
          <w:r>
            <w:rPr>
              <w:rFonts w:ascii="Arial" w:hAnsi="Arial" w:cs="Arial"/>
              <w:sz w:val="20"/>
              <w:szCs w:val="20"/>
              <w:lang w:val="sr-Latn-RS"/>
            </w:rPr>
            <w:t xml:space="preserve">1.1. </w:t>
          </w:r>
          <w:r w:rsidR="00603242" w:rsidRPr="000C7E60">
            <w:rPr>
              <w:rFonts w:ascii="Arial" w:hAnsi="Arial" w:cs="Arial"/>
              <w:sz w:val="20"/>
              <w:szCs w:val="20"/>
              <w:lang w:val="sr-Latn-RS"/>
            </w:rPr>
            <w:t>Obaveza podnošenja izveštaja o poslovanju za javne izvršitelje</w:t>
          </w:r>
          <w:r w:rsidR="009052C7">
            <w:rPr>
              <w:rFonts w:ascii="Arial" w:hAnsi="Arial" w:cs="Arial"/>
              <w:sz w:val="20"/>
              <w:szCs w:val="20"/>
              <w:lang w:val="sr-Latn-RS"/>
            </w:rPr>
            <w:t xml:space="preserve">                                                       </w:t>
          </w:r>
          <w:r w:rsidR="009052C7" w:rsidRPr="009052C7">
            <w:rPr>
              <w:rFonts w:ascii="Arial" w:hAnsi="Arial" w:cs="Arial"/>
              <w:color w:val="5B9BD5" w:themeColor="accent1"/>
              <w:sz w:val="20"/>
              <w:szCs w:val="20"/>
              <w:lang w:val="sr-Latn-RS"/>
            </w:rPr>
            <w:t>6</w:t>
          </w:r>
        </w:p>
        <w:p w:rsidR="00E0407C" w:rsidRPr="000C7E60" w:rsidRDefault="000C7E60" w:rsidP="00516ED5">
          <w:pPr>
            <w:spacing w:after="0" w:line="240" w:lineRule="auto"/>
            <w:rPr>
              <w:rFonts w:ascii="Arial" w:hAnsi="Arial" w:cs="Arial"/>
              <w:sz w:val="20"/>
              <w:szCs w:val="20"/>
            </w:rPr>
          </w:pPr>
          <w:r w:rsidRPr="000C7E60">
            <w:rPr>
              <w:rFonts w:ascii="Arial" w:hAnsi="Arial" w:cs="Arial"/>
              <w:sz w:val="20"/>
              <w:szCs w:val="20"/>
            </w:rPr>
            <w:t xml:space="preserve">1.2. </w:t>
          </w:r>
          <w:r w:rsidR="00E0407C" w:rsidRPr="000C7E60">
            <w:rPr>
              <w:rFonts w:ascii="Arial" w:hAnsi="Arial" w:cs="Arial"/>
              <w:sz w:val="20"/>
              <w:szCs w:val="20"/>
            </w:rPr>
            <w:t>Obaveza evidentiranja podataka o postupanju izvršitelja i način njihovog evidentiranja</w:t>
          </w:r>
          <w:r w:rsidR="009052C7">
            <w:rPr>
              <w:rFonts w:ascii="Arial" w:hAnsi="Arial" w:cs="Arial"/>
              <w:sz w:val="20"/>
              <w:szCs w:val="20"/>
            </w:rPr>
            <w:t xml:space="preserve">                 </w:t>
          </w:r>
          <w:r w:rsidR="009052C7" w:rsidRPr="009052C7">
            <w:rPr>
              <w:rFonts w:ascii="Arial" w:hAnsi="Arial" w:cs="Arial"/>
              <w:color w:val="5B9BD5" w:themeColor="accent1"/>
              <w:sz w:val="20"/>
              <w:szCs w:val="20"/>
            </w:rPr>
            <w:t>7</w:t>
          </w:r>
        </w:p>
        <w:p w:rsidR="000C7E60" w:rsidRDefault="000C7E60" w:rsidP="00516ED5">
          <w:pPr>
            <w:spacing w:after="0" w:line="240" w:lineRule="auto"/>
            <w:jc w:val="both"/>
            <w:rPr>
              <w:rFonts w:ascii="Arial" w:hAnsi="Arial" w:cs="Arial"/>
              <w:color w:val="000000"/>
              <w:sz w:val="20"/>
              <w:szCs w:val="20"/>
            </w:rPr>
          </w:pPr>
          <w:r w:rsidRPr="000C7E60">
            <w:rPr>
              <w:rFonts w:ascii="Arial" w:hAnsi="Arial" w:cs="Arial"/>
              <w:color w:val="000000"/>
              <w:sz w:val="20"/>
              <w:szCs w:val="20"/>
            </w:rPr>
            <w:t>1.3.</w:t>
          </w:r>
          <w:r>
            <w:rPr>
              <w:rFonts w:ascii="Arial" w:hAnsi="Arial" w:cs="Arial"/>
              <w:color w:val="000000"/>
              <w:sz w:val="20"/>
              <w:szCs w:val="20"/>
            </w:rPr>
            <w:t xml:space="preserve"> </w:t>
          </w:r>
          <w:r w:rsidR="00E0407C" w:rsidRPr="000C7E60">
            <w:rPr>
              <w:rFonts w:ascii="Arial" w:hAnsi="Arial" w:cs="Arial"/>
              <w:color w:val="000000"/>
              <w:sz w:val="20"/>
              <w:szCs w:val="20"/>
            </w:rPr>
            <w:t>Oblasti koje čine godišnji izveštaj o poslovanju javnog izvršitelja</w:t>
          </w:r>
          <w:r w:rsidR="009052C7">
            <w:rPr>
              <w:rFonts w:ascii="Arial" w:hAnsi="Arial" w:cs="Arial"/>
              <w:color w:val="000000"/>
              <w:sz w:val="20"/>
              <w:szCs w:val="20"/>
            </w:rPr>
            <w:t xml:space="preserve">                                                      </w:t>
          </w:r>
          <w:r w:rsidR="009052C7" w:rsidRPr="009052C7">
            <w:rPr>
              <w:rFonts w:ascii="Arial" w:hAnsi="Arial" w:cs="Arial"/>
              <w:color w:val="5B9BD5" w:themeColor="accent1"/>
              <w:sz w:val="20"/>
              <w:szCs w:val="20"/>
            </w:rPr>
            <w:t>9</w:t>
          </w:r>
        </w:p>
        <w:p w:rsidR="00E0407C" w:rsidRDefault="000C7E60" w:rsidP="00516ED5">
          <w:pPr>
            <w:spacing w:after="0" w:line="240" w:lineRule="auto"/>
            <w:jc w:val="both"/>
            <w:rPr>
              <w:rFonts w:ascii="Arial" w:hAnsi="Arial" w:cs="Arial"/>
              <w:color w:val="000000"/>
              <w:sz w:val="20"/>
              <w:szCs w:val="20"/>
            </w:rPr>
          </w:pPr>
          <w:r>
            <w:rPr>
              <w:rFonts w:ascii="Arial" w:hAnsi="Arial" w:cs="Arial"/>
              <w:color w:val="000000"/>
              <w:sz w:val="20"/>
              <w:szCs w:val="20"/>
            </w:rPr>
            <w:t xml:space="preserve">1.4. </w:t>
          </w:r>
          <w:r w:rsidR="00E0407C" w:rsidRPr="000C7E60">
            <w:rPr>
              <w:rFonts w:ascii="Arial" w:hAnsi="Arial" w:cs="Arial"/>
              <w:color w:val="000000"/>
              <w:sz w:val="20"/>
              <w:szCs w:val="20"/>
            </w:rPr>
            <w:t>Promene u obrascima koji čine godišnji izveštaj o poslovanju javnog izvršitelja</w:t>
          </w:r>
          <w:r w:rsidR="009052C7">
            <w:rPr>
              <w:rFonts w:ascii="Arial" w:hAnsi="Arial" w:cs="Arial"/>
              <w:color w:val="000000"/>
              <w:sz w:val="20"/>
              <w:szCs w:val="20"/>
            </w:rPr>
            <w:t xml:space="preserve">                             </w:t>
          </w:r>
          <w:r w:rsidR="009052C7" w:rsidRPr="009052C7">
            <w:rPr>
              <w:rFonts w:ascii="Arial" w:hAnsi="Arial" w:cs="Arial"/>
              <w:color w:val="5B9BD5" w:themeColor="accent1"/>
              <w:sz w:val="20"/>
              <w:szCs w:val="20"/>
            </w:rPr>
            <w:t>11</w:t>
          </w:r>
        </w:p>
        <w:p w:rsidR="000C7E60" w:rsidRPr="000C7E60" w:rsidRDefault="000C7E60" w:rsidP="000C7E60">
          <w:pPr>
            <w:spacing w:after="0" w:line="240" w:lineRule="auto"/>
            <w:jc w:val="both"/>
            <w:rPr>
              <w:rFonts w:ascii="Arial" w:hAnsi="Arial" w:cs="Arial"/>
              <w:sz w:val="20"/>
              <w:szCs w:val="20"/>
              <w:lang w:val="sr-Latn-RS"/>
            </w:rPr>
          </w:pPr>
        </w:p>
        <w:p w:rsidR="00E0407C" w:rsidRPr="000C7E60" w:rsidRDefault="000C7E60" w:rsidP="000C7E60">
          <w:pPr>
            <w:tabs>
              <w:tab w:val="left" w:pos="5284"/>
            </w:tabs>
            <w:spacing w:after="0" w:line="240" w:lineRule="auto"/>
            <w:ind w:left="-284"/>
            <w:rPr>
              <w:rFonts w:ascii="Arial" w:hAnsi="Arial" w:cs="Arial"/>
              <w:sz w:val="20"/>
              <w:szCs w:val="20"/>
              <w:lang w:val="sr-Latn-RS"/>
            </w:rPr>
          </w:pPr>
          <w:r w:rsidRPr="000C7E60">
            <w:rPr>
              <w:rFonts w:ascii="Arial" w:hAnsi="Arial" w:cs="Arial"/>
              <w:sz w:val="20"/>
              <w:szCs w:val="20"/>
              <w:lang w:val="sr-Latn-RS"/>
            </w:rPr>
            <w:t>2.</w:t>
          </w:r>
          <w:r w:rsidR="00E0407C" w:rsidRPr="000C7E60">
            <w:rPr>
              <w:rFonts w:ascii="Arial" w:hAnsi="Arial" w:cs="Arial"/>
              <w:sz w:val="20"/>
              <w:szCs w:val="20"/>
              <w:lang w:val="sr-Latn-RS"/>
            </w:rPr>
            <w:t xml:space="preserve">  STATISTIČKI PODACI O POSLOVANJU JAVNIH  IZRŠITELJA ZA IZVEŠTAJNI PERIOD 01.01.15.-31.12.15. ZA TERITORIJU RS SA UPOREDNIM PREGLEDOM NAPRETKA U ODNOSU NA PRETHODNE IZVEŠTAJNE PERIODE</w:t>
          </w:r>
          <w:r w:rsidR="009052C7">
            <w:rPr>
              <w:rFonts w:ascii="Arial" w:hAnsi="Arial" w:cs="Arial"/>
              <w:sz w:val="20"/>
              <w:szCs w:val="20"/>
              <w:lang w:val="sr-Latn-RS"/>
            </w:rPr>
            <w:t xml:space="preserve">                                                                                                    </w:t>
          </w:r>
          <w:r w:rsidR="00C97851">
            <w:rPr>
              <w:rFonts w:ascii="Arial" w:hAnsi="Arial" w:cs="Arial"/>
              <w:color w:val="5B9BD5" w:themeColor="accent1"/>
              <w:sz w:val="20"/>
              <w:szCs w:val="20"/>
              <w:lang w:val="sr-Latn-RS"/>
            </w:rPr>
            <w:t>24</w:t>
          </w:r>
        </w:p>
        <w:p w:rsidR="000C7E60" w:rsidRPr="000C7E60" w:rsidRDefault="000C7E60" w:rsidP="000C7E60">
          <w:pPr>
            <w:tabs>
              <w:tab w:val="left" w:pos="5284"/>
            </w:tabs>
            <w:spacing w:after="0" w:line="240" w:lineRule="auto"/>
            <w:ind w:left="-284"/>
            <w:rPr>
              <w:rFonts w:ascii="Arial" w:hAnsi="Arial" w:cs="Arial"/>
              <w:b/>
              <w:sz w:val="20"/>
              <w:szCs w:val="20"/>
              <w:lang w:val="sr-Latn-RS"/>
            </w:rPr>
          </w:pPr>
        </w:p>
        <w:p w:rsidR="00E0407C" w:rsidRPr="000C7E60" w:rsidRDefault="00516ED5" w:rsidP="00516ED5">
          <w:pPr>
            <w:pStyle w:val="ListParagraph"/>
            <w:tabs>
              <w:tab w:val="left" w:pos="5284"/>
            </w:tabs>
            <w:spacing w:after="0" w:line="240" w:lineRule="auto"/>
            <w:ind w:left="0"/>
            <w:rPr>
              <w:rFonts w:ascii="Arial" w:hAnsi="Arial" w:cs="Arial"/>
              <w:b/>
              <w:sz w:val="20"/>
              <w:szCs w:val="20"/>
              <w:lang w:val="sr-Latn-RS"/>
            </w:rPr>
          </w:pPr>
          <w:r>
            <w:rPr>
              <w:rFonts w:ascii="Arial" w:hAnsi="Arial" w:cs="Arial"/>
              <w:sz w:val="20"/>
              <w:szCs w:val="20"/>
              <w:lang w:val="sr-Latn-RS"/>
            </w:rPr>
            <w:t>2.1.</w:t>
          </w:r>
          <w:r w:rsidR="00E0407C" w:rsidRPr="000C7E60">
            <w:rPr>
              <w:rFonts w:ascii="Arial" w:hAnsi="Arial" w:cs="Arial"/>
              <w:sz w:val="20"/>
              <w:szCs w:val="20"/>
              <w:lang w:val="sr-Latn-RS"/>
            </w:rPr>
            <w:t xml:space="preserve">Podaci o poslovanju javnih izvršitelja za 2015 prikupljeni na osnovu obrazaca iz  </w:t>
          </w:r>
          <w:r w:rsidR="00E0407C" w:rsidRPr="000C7E60">
            <w:rPr>
              <w:rFonts w:ascii="Arial" w:hAnsi="Arial" w:cs="Arial"/>
              <w:sz w:val="20"/>
              <w:szCs w:val="20"/>
            </w:rPr>
            <w:t>Pravilnika o načinu izveštavanja i sadržini izveštaja</w:t>
          </w:r>
          <w:r>
            <w:rPr>
              <w:rFonts w:ascii="Arial" w:hAnsi="Arial" w:cs="Arial"/>
              <w:sz w:val="20"/>
              <w:szCs w:val="20"/>
            </w:rPr>
            <w:t xml:space="preserve"> o poslovanju izvršitelja ("Sl.</w:t>
          </w:r>
          <w:r w:rsidR="00E0407C" w:rsidRPr="000C7E60">
            <w:rPr>
              <w:rFonts w:ascii="Arial" w:hAnsi="Arial" w:cs="Arial"/>
              <w:sz w:val="20"/>
              <w:szCs w:val="20"/>
            </w:rPr>
            <w:t>glasnik RS", br. 35/12</w:t>
          </w:r>
          <w:r>
            <w:rPr>
              <w:rFonts w:ascii="Arial" w:hAnsi="Arial" w:cs="Arial"/>
              <w:sz w:val="20"/>
              <w:szCs w:val="20"/>
            </w:rPr>
            <w:t>)</w:t>
          </w:r>
          <w:r w:rsidR="009052C7">
            <w:rPr>
              <w:rFonts w:ascii="Arial" w:hAnsi="Arial" w:cs="Arial"/>
              <w:sz w:val="20"/>
              <w:szCs w:val="20"/>
            </w:rPr>
            <w:t xml:space="preserve">                </w:t>
          </w:r>
          <w:r w:rsidR="00C97851">
            <w:rPr>
              <w:rFonts w:ascii="Arial" w:hAnsi="Arial" w:cs="Arial"/>
              <w:color w:val="5B9BD5" w:themeColor="accent1"/>
              <w:sz w:val="20"/>
              <w:szCs w:val="20"/>
            </w:rPr>
            <w:t>24</w:t>
          </w:r>
        </w:p>
        <w:p w:rsidR="00E0407C" w:rsidRPr="000C7E60" w:rsidRDefault="00516ED5" w:rsidP="00516ED5">
          <w:pPr>
            <w:pStyle w:val="ListParagraph"/>
            <w:tabs>
              <w:tab w:val="left" w:pos="5284"/>
            </w:tabs>
            <w:spacing w:after="0" w:line="240" w:lineRule="auto"/>
            <w:ind w:left="0"/>
            <w:rPr>
              <w:rFonts w:ascii="Arial" w:hAnsi="Arial" w:cs="Arial"/>
              <w:b/>
              <w:sz w:val="20"/>
              <w:szCs w:val="20"/>
              <w:lang w:val="sr-Latn-RS"/>
            </w:rPr>
          </w:pPr>
          <w:r>
            <w:rPr>
              <w:rFonts w:ascii="Arial" w:hAnsi="Arial" w:cs="Arial"/>
              <w:sz w:val="20"/>
              <w:szCs w:val="20"/>
              <w:lang w:val="sr-Latn-RS"/>
            </w:rPr>
            <w:t>2.2.</w:t>
          </w:r>
          <w:r w:rsidR="00E0407C" w:rsidRPr="000C7E60">
            <w:rPr>
              <w:rFonts w:ascii="Arial" w:hAnsi="Arial" w:cs="Arial"/>
              <w:sz w:val="20"/>
              <w:szCs w:val="20"/>
              <w:lang w:val="sr-Latn-RS"/>
            </w:rPr>
            <w:t xml:space="preserve">Podaci o poslovanju javnih izvršitelja za 2015 prikupljeni na osnovu obrazaca iz  </w:t>
          </w:r>
          <w:r w:rsidR="00E0407C" w:rsidRPr="000C7E60">
            <w:rPr>
              <w:rFonts w:ascii="Arial" w:hAnsi="Arial" w:cs="Arial"/>
              <w:color w:val="000000"/>
              <w:sz w:val="20"/>
              <w:szCs w:val="20"/>
            </w:rPr>
            <w:t xml:space="preserve">Pravilnika o načinu vođenja evidencije o postupcima izvršenja i obezbeđenja i finansijskom poslovanju javnog izvršitelja, načinu izveštavanja, sadržini izveštaja o radu javnog izvršitelja i načinu postupanja sa arhivom </w:t>
          </w:r>
          <w:r w:rsidR="00E0407C" w:rsidRPr="000C7E60">
            <w:rPr>
              <w:rFonts w:ascii="Arial" w:hAnsi="Arial" w:cs="Arial"/>
              <w:sz w:val="20"/>
              <w:szCs w:val="20"/>
            </w:rPr>
            <w:t>("Sl. glasnik RS", br. 37/16)</w:t>
          </w:r>
          <w:r w:rsidR="009052C7">
            <w:rPr>
              <w:rFonts w:ascii="Arial" w:hAnsi="Arial" w:cs="Arial"/>
              <w:sz w:val="20"/>
              <w:szCs w:val="20"/>
            </w:rPr>
            <w:t xml:space="preserve">                                                                                                     </w:t>
          </w:r>
          <w:r w:rsidR="009052C7" w:rsidRPr="009052C7">
            <w:rPr>
              <w:rFonts w:ascii="Arial" w:hAnsi="Arial" w:cs="Arial"/>
              <w:color w:val="5B9BD5" w:themeColor="accent1"/>
              <w:sz w:val="20"/>
              <w:szCs w:val="20"/>
            </w:rPr>
            <w:t>27</w:t>
          </w:r>
          <w:r w:rsidR="009052C7">
            <w:rPr>
              <w:rFonts w:ascii="Arial" w:hAnsi="Arial" w:cs="Arial"/>
              <w:sz w:val="20"/>
              <w:szCs w:val="20"/>
            </w:rPr>
            <w:t xml:space="preserve"> </w:t>
          </w:r>
        </w:p>
        <w:p w:rsidR="00E0407C" w:rsidRPr="009052C7" w:rsidRDefault="00516ED5" w:rsidP="00516ED5">
          <w:pPr>
            <w:pStyle w:val="ListParagraph"/>
            <w:tabs>
              <w:tab w:val="left" w:pos="5284"/>
            </w:tabs>
            <w:spacing w:after="0" w:line="240" w:lineRule="auto"/>
            <w:ind w:left="0"/>
            <w:rPr>
              <w:rFonts w:ascii="Arial" w:hAnsi="Arial" w:cs="Arial"/>
              <w:sz w:val="20"/>
              <w:szCs w:val="20"/>
              <w:lang w:val="sr-Latn-RS"/>
            </w:rPr>
          </w:pPr>
          <w:r>
            <w:rPr>
              <w:rFonts w:ascii="Arial" w:hAnsi="Arial" w:cs="Arial"/>
              <w:sz w:val="20"/>
              <w:szCs w:val="20"/>
              <w:lang w:val="sr-Latn-RS"/>
            </w:rPr>
            <w:t>2.3.</w:t>
          </w:r>
          <w:r w:rsidR="00E0407C" w:rsidRPr="000C7E60">
            <w:rPr>
              <w:rFonts w:ascii="Arial" w:hAnsi="Arial" w:cs="Arial"/>
              <w:sz w:val="20"/>
              <w:szCs w:val="20"/>
              <w:lang w:val="sr-Latn-RS"/>
            </w:rPr>
            <w:t>Definisanje uzorka za analizu podataka na osnovu obrasca 5 i 7</w:t>
          </w:r>
          <w:r w:rsidR="009052C7">
            <w:rPr>
              <w:rFonts w:ascii="Arial" w:hAnsi="Arial" w:cs="Arial"/>
              <w:sz w:val="20"/>
              <w:szCs w:val="20"/>
              <w:lang w:val="sr-Latn-RS"/>
            </w:rPr>
            <w:t xml:space="preserve">                                                  </w:t>
          </w:r>
          <w:r w:rsidR="009052C7" w:rsidRPr="009052C7">
            <w:rPr>
              <w:rFonts w:ascii="Arial" w:hAnsi="Arial" w:cs="Arial"/>
              <w:color w:val="5B9BD5" w:themeColor="accent1"/>
              <w:sz w:val="20"/>
              <w:szCs w:val="20"/>
              <w:lang w:val="sr-Latn-RS"/>
            </w:rPr>
            <w:t>27</w:t>
          </w:r>
        </w:p>
        <w:p w:rsidR="00E0407C" w:rsidRPr="000C7E60" w:rsidRDefault="00516ED5" w:rsidP="00516ED5">
          <w:pPr>
            <w:pStyle w:val="ListParagraph"/>
            <w:tabs>
              <w:tab w:val="left" w:pos="5284"/>
            </w:tabs>
            <w:spacing w:after="0" w:line="240" w:lineRule="auto"/>
            <w:ind w:left="0"/>
            <w:jc w:val="both"/>
            <w:rPr>
              <w:rFonts w:ascii="Arial" w:hAnsi="Arial" w:cs="Arial"/>
              <w:sz w:val="20"/>
              <w:szCs w:val="20"/>
              <w:lang w:val="sr-Latn-RS"/>
            </w:rPr>
          </w:pPr>
          <w:r>
            <w:rPr>
              <w:rFonts w:ascii="Arial" w:hAnsi="Arial" w:cs="Arial"/>
              <w:sz w:val="20"/>
              <w:szCs w:val="20"/>
              <w:lang w:val="sr-Latn-RS"/>
            </w:rPr>
            <w:t>2.4.</w:t>
          </w:r>
          <w:r w:rsidR="00E0407C" w:rsidRPr="000C7E60">
            <w:rPr>
              <w:rFonts w:ascii="Arial" w:hAnsi="Arial" w:cs="Arial"/>
              <w:sz w:val="20"/>
              <w:szCs w:val="20"/>
              <w:lang w:val="sr-Latn-RS"/>
            </w:rPr>
            <w:t>Statistički prikaz primljenih predmeta po godinama prijema i vrstama isprava na osnovu kojih se sprovodi izvršenje</w:t>
          </w:r>
          <w:r w:rsidR="009052C7">
            <w:rPr>
              <w:rFonts w:ascii="Arial" w:hAnsi="Arial" w:cs="Arial"/>
              <w:sz w:val="20"/>
              <w:szCs w:val="20"/>
              <w:lang w:val="sr-Latn-RS"/>
            </w:rPr>
            <w:t xml:space="preserve">                                                                                                                                       </w:t>
          </w:r>
          <w:r w:rsidR="009052C7" w:rsidRPr="009052C7">
            <w:rPr>
              <w:rFonts w:ascii="Arial" w:hAnsi="Arial" w:cs="Arial"/>
              <w:color w:val="5B9BD5" w:themeColor="accent1"/>
              <w:sz w:val="20"/>
              <w:szCs w:val="20"/>
              <w:lang w:val="sr-Latn-RS"/>
            </w:rPr>
            <w:t>29</w:t>
          </w:r>
        </w:p>
        <w:p w:rsidR="00E0407C" w:rsidRPr="000C7E60" w:rsidRDefault="00516ED5" w:rsidP="00516ED5">
          <w:pPr>
            <w:pStyle w:val="ListParagraph"/>
            <w:tabs>
              <w:tab w:val="left" w:pos="5284"/>
            </w:tabs>
            <w:spacing w:after="0" w:line="240" w:lineRule="auto"/>
            <w:ind w:left="0"/>
            <w:jc w:val="both"/>
            <w:rPr>
              <w:rFonts w:ascii="Arial" w:hAnsi="Arial" w:cs="Arial"/>
              <w:sz w:val="20"/>
              <w:szCs w:val="20"/>
              <w:lang w:val="sr-Latn-RS"/>
            </w:rPr>
          </w:pPr>
          <w:r>
            <w:rPr>
              <w:rFonts w:ascii="Arial" w:hAnsi="Arial" w:cs="Arial"/>
              <w:sz w:val="20"/>
              <w:szCs w:val="20"/>
              <w:lang w:val="sr-Latn-RS"/>
            </w:rPr>
            <w:t>2.5.</w:t>
          </w:r>
          <w:r w:rsidR="00E0407C" w:rsidRPr="000C7E60">
            <w:rPr>
              <w:rFonts w:ascii="Arial" w:hAnsi="Arial" w:cs="Arial"/>
              <w:sz w:val="20"/>
              <w:szCs w:val="20"/>
              <w:lang w:val="sr-Latn-RS"/>
            </w:rPr>
            <w:t>Očekivani priliv predmeta u 2016 zbog primene čl 547 ZIO 106/15 i predmeta izvršenja za naplatu neplaćene sudske takse</w:t>
          </w:r>
          <w:r w:rsidR="009052C7">
            <w:rPr>
              <w:rFonts w:ascii="Arial" w:hAnsi="Arial" w:cs="Arial"/>
              <w:sz w:val="20"/>
              <w:szCs w:val="20"/>
              <w:lang w:val="sr-Latn-RS"/>
            </w:rPr>
            <w:t xml:space="preserve">                                                                                                                          </w:t>
          </w:r>
          <w:r w:rsidR="009052C7" w:rsidRPr="009052C7">
            <w:rPr>
              <w:rFonts w:ascii="Arial" w:hAnsi="Arial" w:cs="Arial"/>
              <w:color w:val="5B9BD5" w:themeColor="accent1"/>
              <w:sz w:val="20"/>
              <w:szCs w:val="20"/>
              <w:lang w:val="sr-Latn-RS"/>
            </w:rPr>
            <w:t>33</w:t>
          </w:r>
        </w:p>
        <w:p w:rsidR="00E0407C" w:rsidRPr="000C7E60" w:rsidRDefault="00516ED5" w:rsidP="00516ED5">
          <w:pPr>
            <w:pStyle w:val="ListParagraph"/>
            <w:tabs>
              <w:tab w:val="left" w:pos="5284"/>
            </w:tabs>
            <w:spacing w:after="0" w:line="240" w:lineRule="auto"/>
            <w:ind w:left="0"/>
            <w:jc w:val="both"/>
            <w:rPr>
              <w:rFonts w:ascii="Arial" w:hAnsi="Arial" w:cs="Arial"/>
              <w:sz w:val="20"/>
              <w:szCs w:val="20"/>
              <w:lang w:val="sr-Latn-RS"/>
            </w:rPr>
          </w:pPr>
          <w:r>
            <w:rPr>
              <w:rFonts w:ascii="Arial" w:hAnsi="Arial" w:cs="Arial"/>
              <w:sz w:val="20"/>
              <w:szCs w:val="20"/>
              <w:lang w:val="sr-Latn-RS"/>
            </w:rPr>
            <w:t>2.6.</w:t>
          </w:r>
          <w:r w:rsidR="00E0407C" w:rsidRPr="000C7E60">
            <w:rPr>
              <w:rFonts w:ascii="Arial" w:hAnsi="Arial" w:cs="Arial"/>
              <w:sz w:val="20"/>
              <w:szCs w:val="20"/>
              <w:lang w:val="sr-Latn-RS"/>
            </w:rPr>
            <w:t>Statistički prikaz okončanih predmeta po godinama prijema i vrstama isprava na osnovu kojih se sprovodi izvršenje</w:t>
          </w:r>
          <w:r w:rsidR="009052C7">
            <w:rPr>
              <w:rFonts w:ascii="Arial" w:hAnsi="Arial" w:cs="Arial"/>
              <w:sz w:val="20"/>
              <w:szCs w:val="20"/>
              <w:lang w:val="sr-Latn-RS"/>
            </w:rPr>
            <w:t xml:space="preserve">                                                                                                                                   </w:t>
          </w:r>
          <w:r w:rsidR="009052C7" w:rsidRPr="009052C7">
            <w:rPr>
              <w:rFonts w:ascii="Arial" w:hAnsi="Arial" w:cs="Arial"/>
              <w:color w:val="5B9BD5" w:themeColor="accent1"/>
              <w:sz w:val="20"/>
              <w:szCs w:val="20"/>
              <w:lang w:val="sr-Latn-RS"/>
            </w:rPr>
            <w:t>35</w:t>
          </w:r>
        </w:p>
        <w:p w:rsidR="00E0407C" w:rsidRPr="000C7E60" w:rsidRDefault="00516ED5" w:rsidP="00516ED5">
          <w:pPr>
            <w:pStyle w:val="ListParagraph"/>
            <w:tabs>
              <w:tab w:val="left" w:pos="5284"/>
            </w:tabs>
            <w:spacing w:after="0" w:line="240" w:lineRule="auto"/>
            <w:ind w:left="0"/>
            <w:jc w:val="both"/>
            <w:rPr>
              <w:rFonts w:ascii="Arial" w:hAnsi="Arial" w:cs="Arial"/>
              <w:sz w:val="20"/>
              <w:szCs w:val="20"/>
              <w:lang w:val="sr-Latn-RS"/>
            </w:rPr>
          </w:pPr>
          <w:r>
            <w:rPr>
              <w:rFonts w:ascii="Arial" w:hAnsi="Arial" w:cs="Arial"/>
              <w:sz w:val="20"/>
              <w:szCs w:val="20"/>
              <w:lang w:val="sr-Latn-RS"/>
            </w:rPr>
            <w:t>2.7.</w:t>
          </w:r>
          <w:r w:rsidR="00E0407C" w:rsidRPr="000C7E60">
            <w:rPr>
              <w:rFonts w:ascii="Arial" w:hAnsi="Arial" w:cs="Arial"/>
              <w:sz w:val="20"/>
              <w:szCs w:val="20"/>
              <w:lang w:val="sr-Latn-RS"/>
            </w:rPr>
            <w:t>Statistički prikaz nerešenih predmeta po godinama prijema i vrstama isprava na osnovu kojih se sprovodi izvršenje</w:t>
          </w:r>
          <w:r w:rsidR="009052C7">
            <w:rPr>
              <w:rFonts w:ascii="Arial" w:hAnsi="Arial" w:cs="Arial"/>
              <w:sz w:val="20"/>
              <w:szCs w:val="20"/>
              <w:lang w:val="sr-Latn-RS"/>
            </w:rPr>
            <w:t xml:space="preserve">                                                                                                                                  </w:t>
          </w:r>
          <w:r w:rsidR="009052C7" w:rsidRPr="009052C7">
            <w:rPr>
              <w:rFonts w:ascii="Arial" w:hAnsi="Arial" w:cs="Arial"/>
              <w:color w:val="5B9BD5" w:themeColor="accent1"/>
              <w:sz w:val="20"/>
              <w:szCs w:val="20"/>
              <w:lang w:val="sr-Latn-RS"/>
            </w:rPr>
            <w:t xml:space="preserve"> 39      </w:t>
          </w:r>
        </w:p>
        <w:p w:rsidR="001E1E76" w:rsidRDefault="001E1E76" w:rsidP="001E1E76">
          <w:pPr>
            <w:tabs>
              <w:tab w:val="left" w:pos="5284"/>
            </w:tabs>
            <w:spacing w:after="0" w:line="240" w:lineRule="auto"/>
            <w:jc w:val="both"/>
            <w:rPr>
              <w:rFonts w:ascii="Arial" w:hAnsi="Arial" w:cs="Arial"/>
              <w:sz w:val="20"/>
              <w:szCs w:val="20"/>
              <w:lang w:val="sr-Latn-RS"/>
            </w:rPr>
          </w:pPr>
        </w:p>
        <w:p w:rsidR="00E0407C" w:rsidRPr="001E1E76" w:rsidRDefault="001E1E76" w:rsidP="001E1E76">
          <w:pPr>
            <w:tabs>
              <w:tab w:val="left" w:pos="5284"/>
            </w:tabs>
            <w:spacing w:after="0" w:line="240" w:lineRule="auto"/>
            <w:ind w:left="-284"/>
            <w:jc w:val="both"/>
            <w:rPr>
              <w:rFonts w:ascii="Arial" w:hAnsi="Arial" w:cs="Arial"/>
              <w:sz w:val="20"/>
              <w:szCs w:val="20"/>
              <w:lang w:val="sr-Latn-RS"/>
            </w:rPr>
          </w:pPr>
          <w:r>
            <w:rPr>
              <w:rFonts w:ascii="Arial" w:hAnsi="Arial" w:cs="Arial"/>
              <w:sz w:val="20"/>
              <w:szCs w:val="20"/>
              <w:lang w:val="sr-Latn-RS"/>
            </w:rPr>
            <w:t>3.</w:t>
          </w:r>
          <w:r w:rsidR="00E0407C" w:rsidRPr="001E1E76">
            <w:rPr>
              <w:rFonts w:ascii="Arial" w:hAnsi="Arial" w:cs="Arial"/>
              <w:sz w:val="20"/>
              <w:szCs w:val="20"/>
              <w:lang w:val="sr-Latn-RS"/>
            </w:rPr>
            <w:t xml:space="preserve"> STATISTIČKI PODACI O POSTUPANJU JAVNIH IZVRŠITELJA ZA PERIOD 01.01.15.-31.12.15. PO NADLEŽNOSTIMA VIŠIH I PRIVREDNIH SUDOVA</w:t>
          </w:r>
          <w:r w:rsidR="008054E4">
            <w:rPr>
              <w:rFonts w:ascii="Arial" w:hAnsi="Arial" w:cs="Arial"/>
              <w:sz w:val="20"/>
              <w:szCs w:val="20"/>
              <w:lang w:val="sr-Latn-RS"/>
            </w:rPr>
            <w:t xml:space="preserve">                                                                                </w:t>
          </w:r>
          <w:r w:rsidR="00C97851">
            <w:rPr>
              <w:rFonts w:ascii="Arial" w:hAnsi="Arial" w:cs="Arial"/>
              <w:color w:val="5B9BD5" w:themeColor="accent1"/>
              <w:sz w:val="20"/>
              <w:szCs w:val="20"/>
              <w:lang w:val="sr-Latn-RS"/>
            </w:rPr>
            <w:t xml:space="preserve"> 42</w:t>
          </w:r>
        </w:p>
        <w:p w:rsidR="001E1E76" w:rsidRPr="001E1E76" w:rsidRDefault="001E1E76" w:rsidP="001E1E76">
          <w:pPr>
            <w:pStyle w:val="ListParagraph"/>
            <w:tabs>
              <w:tab w:val="left" w:pos="5284"/>
            </w:tabs>
            <w:spacing w:after="0" w:line="240" w:lineRule="auto"/>
            <w:ind w:left="360"/>
            <w:jc w:val="both"/>
            <w:rPr>
              <w:rFonts w:ascii="Arial" w:hAnsi="Arial" w:cs="Arial"/>
              <w:sz w:val="20"/>
              <w:szCs w:val="20"/>
              <w:lang w:val="sr-Latn-RS"/>
            </w:rPr>
          </w:pPr>
        </w:p>
        <w:p w:rsidR="001E1E76" w:rsidRDefault="001E1E76" w:rsidP="00503EF5">
          <w:pPr>
            <w:tabs>
              <w:tab w:val="left" w:pos="5284"/>
            </w:tabs>
            <w:spacing w:after="0" w:line="240" w:lineRule="auto"/>
            <w:ind w:left="720"/>
            <w:jc w:val="both"/>
            <w:rPr>
              <w:rFonts w:ascii="Arial" w:hAnsi="Arial" w:cs="Arial"/>
              <w:sz w:val="20"/>
              <w:szCs w:val="20"/>
              <w:lang w:val="sr-Latn-RS"/>
            </w:rPr>
          </w:pPr>
          <w:r>
            <w:rPr>
              <w:rFonts w:ascii="Arial" w:hAnsi="Arial" w:cs="Arial"/>
              <w:sz w:val="20"/>
              <w:szCs w:val="20"/>
              <w:lang w:val="sr-Latn-RS"/>
            </w:rPr>
            <w:t>3.1.</w:t>
          </w:r>
          <w:r w:rsidR="00E0407C" w:rsidRPr="001E1E76">
            <w:rPr>
              <w:rFonts w:ascii="Arial" w:hAnsi="Arial" w:cs="Arial"/>
              <w:sz w:val="20"/>
              <w:szCs w:val="20"/>
              <w:lang w:val="sr-Latn-RS"/>
            </w:rPr>
            <w:t>Nadležnost Višeg suda u Zrenjaninu i  Privrednog suda u Zrenjaninu</w:t>
          </w:r>
          <w:r w:rsidR="008054E4">
            <w:rPr>
              <w:rFonts w:ascii="Arial" w:hAnsi="Arial" w:cs="Arial"/>
              <w:sz w:val="20"/>
              <w:szCs w:val="20"/>
              <w:lang w:val="sr-Latn-RS"/>
            </w:rPr>
            <w:t xml:space="preserve">                                           </w:t>
          </w:r>
          <w:r w:rsidR="00C97851">
            <w:rPr>
              <w:rFonts w:ascii="Arial" w:hAnsi="Arial" w:cs="Arial"/>
              <w:color w:val="5B9BD5" w:themeColor="accent1"/>
              <w:sz w:val="20"/>
              <w:szCs w:val="20"/>
              <w:lang w:val="sr-Latn-RS"/>
            </w:rPr>
            <w:t>42</w:t>
          </w:r>
        </w:p>
        <w:p w:rsidR="00E0407C" w:rsidRPr="001E1E76" w:rsidRDefault="001E1E76" w:rsidP="00503EF5">
          <w:pPr>
            <w:tabs>
              <w:tab w:val="left" w:pos="5284"/>
            </w:tabs>
            <w:spacing w:after="0" w:line="240" w:lineRule="auto"/>
            <w:ind w:left="720"/>
            <w:jc w:val="both"/>
            <w:rPr>
              <w:rFonts w:ascii="Arial" w:hAnsi="Arial" w:cs="Arial"/>
              <w:sz w:val="20"/>
              <w:szCs w:val="20"/>
              <w:lang w:val="sr-Latn-RS"/>
            </w:rPr>
          </w:pPr>
          <w:r>
            <w:rPr>
              <w:rFonts w:ascii="Arial" w:hAnsi="Arial" w:cs="Arial"/>
              <w:sz w:val="20"/>
              <w:szCs w:val="20"/>
              <w:lang w:val="sr-Latn-RS"/>
            </w:rPr>
            <w:t>3.2.</w:t>
          </w:r>
          <w:r w:rsidR="00E0407C" w:rsidRPr="001E1E76">
            <w:rPr>
              <w:rFonts w:ascii="Arial" w:hAnsi="Arial" w:cs="Arial"/>
              <w:sz w:val="20"/>
              <w:szCs w:val="20"/>
              <w:lang w:val="sr-Latn-RS"/>
            </w:rPr>
            <w:t>Nadležnost Višeg suda u Beogradu i Privrednog suda u Beogradu</w:t>
          </w:r>
          <w:r w:rsidR="008054E4">
            <w:rPr>
              <w:rFonts w:ascii="Arial" w:hAnsi="Arial" w:cs="Arial"/>
              <w:sz w:val="20"/>
              <w:szCs w:val="20"/>
              <w:lang w:val="sr-Latn-RS"/>
            </w:rPr>
            <w:t xml:space="preserve">                                               </w:t>
          </w:r>
          <w:r w:rsidR="00C97851">
            <w:rPr>
              <w:rFonts w:ascii="Arial" w:hAnsi="Arial" w:cs="Arial"/>
              <w:color w:val="5B9BD5" w:themeColor="accent1"/>
              <w:sz w:val="20"/>
              <w:szCs w:val="20"/>
              <w:lang w:val="sr-Latn-RS"/>
            </w:rPr>
            <w:t>44</w:t>
          </w:r>
        </w:p>
        <w:p w:rsidR="00E0407C" w:rsidRPr="001E1E76" w:rsidRDefault="001E1E76" w:rsidP="00503EF5">
          <w:pPr>
            <w:tabs>
              <w:tab w:val="left" w:pos="5284"/>
            </w:tabs>
            <w:spacing w:after="0" w:line="240" w:lineRule="auto"/>
            <w:ind w:left="720"/>
            <w:jc w:val="both"/>
            <w:rPr>
              <w:rFonts w:ascii="Arial" w:hAnsi="Arial" w:cs="Arial"/>
              <w:sz w:val="20"/>
              <w:szCs w:val="20"/>
              <w:lang w:val="sr-Latn-RS"/>
            </w:rPr>
          </w:pPr>
          <w:r>
            <w:rPr>
              <w:rFonts w:ascii="Arial" w:hAnsi="Arial" w:cs="Arial"/>
              <w:sz w:val="20"/>
              <w:szCs w:val="20"/>
              <w:lang w:val="sr-Latn-RS"/>
            </w:rPr>
            <w:t>3.3.</w:t>
          </w:r>
          <w:r w:rsidR="00E0407C" w:rsidRPr="001E1E76">
            <w:rPr>
              <w:rFonts w:ascii="Arial" w:hAnsi="Arial" w:cs="Arial"/>
              <w:sz w:val="20"/>
              <w:szCs w:val="20"/>
              <w:lang w:val="sr-Latn-RS"/>
            </w:rPr>
            <w:t>Nadležnost Višeg suda u Ćačku i Privrednog suda u Čačku</w:t>
          </w:r>
          <w:r w:rsidR="00E065AB">
            <w:rPr>
              <w:rFonts w:ascii="Arial" w:hAnsi="Arial" w:cs="Arial"/>
              <w:sz w:val="20"/>
              <w:szCs w:val="20"/>
              <w:lang w:val="sr-Latn-RS"/>
            </w:rPr>
            <w:t xml:space="preserve">                                                         </w:t>
          </w:r>
          <w:r w:rsidR="00C97851">
            <w:rPr>
              <w:rFonts w:ascii="Arial" w:hAnsi="Arial" w:cs="Arial"/>
              <w:color w:val="5B9BD5" w:themeColor="accent1"/>
              <w:sz w:val="20"/>
              <w:szCs w:val="20"/>
              <w:lang w:val="sr-Latn-RS"/>
            </w:rPr>
            <w:t xml:space="preserve"> 45</w:t>
          </w:r>
        </w:p>
        <w:p w:rsidR="00E0407C" w:rsidRPr="001E1E76" w:rsidRDefault="001E1E76" w:rsidP="00503EF5">
          <w:pPr>
            <w:tabs>
              <w:tab w:val="left" w:pos="5284"/>
            </w:tabs>
            <w:spacing w:after="0" w:line="240" w:lineRule="auto"/>
            <w:ind w:left="720"/>
            <w:jc w:val="both"/>
            <w:rPr>
              <w:rFonts w:ascii="Arial" w:hAnsi="Arial" w:cs="Arial"/>
              <w:sz w:val="20"/>
              <w:szCs w:val="20"/>
              <w:lang w:val="sr-Latn-RS"/>
            </w:rPr>
          </w:pPr>
          <w:r>
            <w:rPr>
              <w:rFonts w:ascii="Arial" w:hAnsi="Arial" w:cs="Arial"/>
              <w:sz w:val="20"/>
              <w:szCs w:val="20"/>
              <w:lang w:val="sr-Latn-RS"/>
            </w:rPr>
            <w:t>3.4.</w:t>
          </w:r>
          <w:r w:rsidR="00E0407C" w:rsidRPr="001E1E76">
            <w:rPr>
              <w:rFonts w:ascii="Arial" w:hAnsi="Arial" w:cs="Arial"/>
              <w:sz w:val="20"/>
              <w:szCs w:val="20"/>
              <w:lang w:val="sr-Latn-RS"/>
            </w:rPr>
            <w:t>Nadležnost Višeg suda u Jagodini i Privrednog sud u Kragujevcu</w:t>
          </w:r>
          <w:r w:rsidR="00E065AB">
            <w:rPr>
              <w:rFonts w:ascii="Arial" w:hAnsi="Arial" w:cs="Arial"/>
              <w:sz w:val="20"/>
              <w:szCs w:val="20"/>
              <w:lang w:val="sr-Latn-RS"/>
            </w:rPr>
            <w:t xml:space="preserve">                                                 </w:t>
          </w:r>
          <w:r w:rsidR="00C97851">
            <w:rPr>
              <w:rFonts w:ascii="Arial" w:hAnsi="Arial" w:cs="Arial"/>
              <w:color w:val="5B9BD5" w:themeColor="accent1"/>
              <w:sz w:val="20"/>
              <w:szCs w:val="20"/>
              <w:lang w:val="sr-Latn-RS"/>
            </w:rPr>
            <w:t>47</w:t>
          </w:r>
        </w:p>
        <w:p w:rsidR="00E0407C" w:rsidRPr="001E1E76" w:rsidRDefault="001E1E76" w:rsidP="00503EF5">
          <w:pPr>
            <w:tabs>
              <w:tab w:val="left" w:pos="5284"/>
            </w:tabs>
            <w:spacing w:after="0" w:line="240" w:lineRule="auto"/>
            <w:ind w:left="720"/>
            <w:jc w:val="both"/>
            <w:rPr>
              <w:rFonts w:ascii="Arial" w:hAnsi="Arial" w:cs="Arial"/>
              <w:sz w:val="20"/>
              <w:szCs w:val="20"/>
              <w:lang w:val="sr-Latn-RS"/>
            </w:rPr>
          </w:pPr>
          <w:r>
            <w:rPr>
              <w:rFonts w:ascii="Arial" w:hAnsi="Arial" w:cs="Arial"/>
              <w:sz w:val="20"/>
              <w:szCs w:val="20"/>
              <w:lang w:val="sr-Latn-RS"/>
            </w:rPr>
            <w:t>3.5.</w:t>
          </w:r>
          <w:r w:rsidR="00E0407C" w:rsidRPr="001E1E76">
            <w:rPr>
              <w:rFonts w:ascii="Arial" w:hAnsi="Arial" w:cs="Arial"/>
              <w:sz w:val="20"/>
              <w:szCs w:val="20"/>
              <w:lang w:val="sr-Latn-RS"/>
            </w:rPr>
            <w:t>Nadležnost Višeg suda u Kragujevcu i Privrednog sud u Kragujevcu</w:t>
          </w:r>
          <w:r w:rsidR="00E065AB">
            <w:rPr>
              <w:rFonts w:ascii="Arial" w:hAnsi="Arial" w:cs="Arial"/>
              <w:sz w:val="20"/>
              <w:szCs w:val="20"/>
              <w:lang w:val="sr-Latn-RS"/>
            </w:rPr>
            <w:t xml:space="preserve">                                            </w:t>
          </w:r>
          <w:r w:rsidR="00C97851">
            <w:rPr>
              <w:rFonts w:ascii="Arial" w:hAnsi="Arial" w:cs="Arial"/>
              <w:color w:val="5B9BD5" w:themeColor="accent1"/>
              <w:sz w:val="20"/>
              <w:szCs w:val="20"/>
              <w:lang w:val="sr-Latn-RS"/>
            </w:rPr>
            <w:t>48</w:t>
          </w:r>
        </w:p>
        <w:p w:rsidR="00E0407C" w:rsidRPr="001E1E76" w:rsidRDefault="001E1E76" w:rsidP="00503EF5">
          <w:pPr>
            <w:tabs>
              <w:tab w:val="left" w:pos="5284"/>
            </w:tabs>
            <w:spacing w:after="0" w:line="240" w:lineRule="auto"/>
            <w:ind w:left="720"/>
            <w:jc w:val="both"/>
            <w:rPr>
              <w:rFonts w:ascii="Arial" w:hAnsi="Arial" w:cs="Arial"/>
              <w:sz w:val="20"/>
              <w:szCs w:val="20"/>
              <w:lang w:val="sr-Latn-RS"/>
            </w:rPr>
          </w:pPr>
          <w:r>
            <w:rPr>
              <w:rFonts w:ascii="Arial" w:hAnsi="Arial" w:cs="Arial"/>
              <w:sz w:val="20"/>
              <w:szCs w:val="20"/>
              <w:lang w:val="sr-Latn-RS"/>
            </w:rPr>
            <w:t>3.6.</w:t>
          </w:r>
          <w:r w:rsidR="00E0407C" w:rsidRPr="001E1E76">
            <w:rPr>
              <w:rFonts w:ascii="Arial" w:hAnsi="Arial" w:cs="Arial"/>
              <w:sz w:val="20"/>
              <w:szCs w:val="20"/>
              <w:lang w:val="sr-Latn-RS"/>
            </w:rPr>
            <w:t>Nadležnost Višeg suda u Kraljevu i Privrednog sud u Kraljevu</w:t>
          </w:r>
          <w:r w:rsidR="008419B4">
            <w:rPr>
              <w:rFonts w:ascii="Arial" w:hAnsi="Arial" w:cs="Arial"/>
              <w:sz w:val="20"/>
              <w:szCs w:val="20"/>
              <w:lang w:val="sr-Latn-RS"/>
            </w:rPr>
            <w:t xml:space="preserve">                                                     </w:t>
          </w:r>
          <w:r w:rsidR="008419B4">
            <w:rPr>
              <w:rFonts w:ascii="Arial" w:hAnsi="Arial" w:cs="Arial"/>
              <w:color w:val="5B9BD5" w:themeColor="accent1"/>
              <w:sz w:val="20"/>
              <w:szCs w:val="20"/>
              <w:lang w:val="sr-Latn-RS"/>
            </w:rPr>
            <w:t xml:space="preserve"> </w:t>
          </w:r>
          <w:r w:rsidR="00C97851">
            <w:rPr>
              <w:rFonts w:ascii="Arial" w:hAnsi="Arial" w:cs="Arial"/>
              <w:color w:val="5B9BD5" w:themeColor="accent1"/>
              <w:sz w:val="20"/>
              <w:szCs w:val="20"/>
              <w:lang w:val="sr-Latn-RS"/>
            </w:rPr>
            <w:t>50</w:t>
          </w:r>
        </w:p>
        <w:p w:rsidR="00E0407C" w:rsidRPr="001E1E76" w:rsidRDefault="001E1E76" w:rsidP="00503EF5">
          <w:pPr>
            <w:tabs>
              <w:tab w:val="left" w:pos="5284"/>
            </w:tabs>
            <w:spacing w:after="0" w:line="240" w:lineRule="auto"/>
            <w:ind w:left="720"/>
            <w:jc w:val="both"/>
            <w:rPr>
              <w:rFonts w:ascii="Arial" w:hAnsi="Arial" w:cs="Arial"/>
              <w:sz w:val="20"/>
              <w:szCs w:val="20"/>
              <w:lang w:val="sr-Latn-RS"/>
            </w:rPr>
          </w:pPr>
          <w:r>
            <w:rPr>
              <w:rFonts w:ascii="Arial" w:hAnsi="Arial" w:cs="Arial"/>
              <w:sz w:val="20"/>
              <w:szCs w:val="20"/>
              <w:lang w:val="sr-Latn-RS"/>
            </w:rPr>
            <w:t>3.7.</w:t>
          </w:r>
          <w:r w:rsidR="00E0407C" w:rsidRPr="001E1E76">
            <w:rPr>
              <w:rFonts w:ascii="Arial" w:hAnsi="Arial" w:cs="Arial"/>
              <w:sz w:val="20"/>
              <w:szCs w:val="20"/>
              <w:lang w:val="sr-Latn-RS"/>
            </w:rPr>
            <w:t>Nadležnost Višeg suda u Kruševcu i Privrednog sud u Kruševcu</w:t>
          </w:r>
          <w:r w:rsidR="008419B4">
            <w:rPr>
              <w:rFonts w:ascii="Arial" w:hAnsi="Arial" w:cs="Arial"/>
              <w:sz w:val="20"/>
              <w:szCs w:val="20"/>
              <w:lang w:val="sr-Latn-RS"/>
            </w:rPr>
            <w:t xml:space="preserve">                                                 </w:t>
          </w:r>
          <w:r w:rsidR="00C97851">
            <w:rPr>
              <w:rFonts w:ascii="Arial" w:hAnsi="Arial" w:cs="Arial"/>
              <w:color w:val="5B9BD5" w:themeColor="accent1"/>
              <w:sz w:val="20"/>
              <w:szCs w:val="20"/>
              <w:lang w:val="sr-Latn-RS"/>
            </w:rPr>
            <w:t xml:space="preserve"> 51</w:t>
          </w:r>
        </w:p>
        <w:p w:rsidR="00E0407C" w:rsidRPr="001E1E76" w:rsidRDefault="001E1E76" w:rsidP="00503EF5">
          <w:pPr>
            <w:spacing w:after="0" w:line="240" w:lineRule="auto"/>
            <w:ind w:left="720"/>
            <w:jc w:val="both"/>
            <w:rPr>
              <w:rFonts w:ascii="Arial" w:eastAsia="Times New Roman" w:hAnsi="Arial" w:cs="Arial"/>
              <w:color w:val="000000"/>
              <w:sz w:val="20"/>
              <w:szCs w:val="20"/>
              <w:lang w:eastAsia="en-GB"/>
            </w:rPr>
          </w:pPr>
          <w:r>
            <w:rPr>
              <w:rFonts w:ascii="Arial" w:hAnsi="Arial" w:cs="Arial"/>
              <w:sz w:val="20"/>
              <w:szCs w:val="20"/>
              <w:lang w:val="sr-Latn-RS"/>
            </w:rPr>
            <w:t>3.8.</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leskovcu i Privrednog sud u Leskovcu</w:t>
          </w:r>
          <w:r w:rsidR="00C36668">
            <w:rPr>
              <w:rFonts w:ascii="Arial" w:eastAsia="Times New Roman" w:hAnsi="Arial" w:cs="Arial"/>
              <w:color w:val="000000"/>
              <w:sz w:val="20"/>
              <w:szCs w:val="20"/>
              <w:lang w:eastAsia="en-GB"/>
            </w:rPr>
            <w:t xml:space="preserve">                                                  </w:t>
          </w:r>
          <w:r w:rsidR="00C97851">
            <w:rPr>
              <w:rFonts w:ascii="Arial" w:eastAsia="Times New Roman" w:hAnsi="Arial" w:cs="Arial"/>
              <w:color w:val="5B9BD5" w:themeColor="accent1"/>
              <w:sz w:val="20"/>
              <w:szCs w:val="20"/>
              <w:lang w:eastAsia="en-GB"/>
            </w:rPr>
            <w:t xml:space="preserve"> 53</w:t>
          </w:r>
        </w:p>
        <w:p w:rsidR="00E0407C" w:rsidRPr="001E1E76" w:rsidRDefault="001E1E76" w:rsidP="00503EF5">
          <w:pPr>
            <w:spacing w:after="0" w:line="240" w:lineRule="auto"/>
            <w:ind w:left="720"/>
            <w:jc w:val="both"/>
            <w:rPr>
              <w:rFonts w:ascii="Arial" w:eastAsia="Times New Roman" w:hAnsi="Arial" w:cs="Arial"/>
              <w:color w:val="000000"/>
              <w:sz w:val="20"/>
              <w:szCs w:val="20"/>
              <w:lang w:eastAsia="en-GB"/>
            </w:rPr>
          </w:pPr>
          <w:r>
            <w:rPr>
              <w:rFonts w:ascii="Arial" w:hAnsi="Arial" w:cs="Arial"/>
              <w:sz w:val="20"/>
              <w:szCs w:val="20"/>
              <w:lang w:val="sr-Latn-RS"/>
            </w:rPr>
            <w:t>3.9.</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Negotinu i Privrednog sud u Zaječaru</w:t>
          </w:r>
          <w:r w:rsidR="00C36668">
            <w:rPr>
              <w:rFonts w:ascii="Arial" w:eastAsia="Times New Roman" w:hAnsi="Arial" w:cs="Arial"/>
              <w:color w:val="000000"/>
              <w:sz w:val="20"/>
              <w:szCs w:val="20"/>
              <w:lang w:eastAsia="en-GB"/>
            </w:rPr>
            <w:t xml:space="preserve">                                                    </w:t>
          </w:r>
          <w:r w:rsidR="00C97851">
            <w:rPr>
              <w:rFonts w:ascii="Arial" w:eastAsia="Times New Roman" w:hAnsi="Arial" w:cs="Arial"/>
              <w:color w:val="5B9BD5" w:themeColor="accent1"/>
              <w:sz w:val="20"/>
              <w:szCs w:val="20"/>
              <w:lang w:eastAsia="en-GB"/>
            </w:rPr>
            <w:t>54</w:t>
          </w:r>
        </w:p>
        <w:p w:rsidR="00E0407C" w:rsidRPr="001E1E76" w:rsidRDefault="001E1E76" w:rsidP="00503EF5">
          <w:pPr>
            <w:spacing w:after="0" w:line="240" w:lineRule="auto"/>
            <w:ind w:left="720"/>
            <w:jc w:val="both"/>
            <w:rPr>
              <w:rFonts w:ascii="Arial" w:eastAsia="Times New Roman" w:hAnsi="Arial" w:cs="Arial"/>
              <w:color w:val="000000"/>
              <w:sz w:val="20"/>
              <w:szCs w:val="20"/>
              <w:lang w:eastAsia="en-GB"/>
            </w:rPr>
          </w:pPr>
          <w:r>
            <w:rPr>
              <w:rFonts w:ascii="Arial" w:hAnsi="Arial" w:cs="Arial"/>
              <w:sz w:val="20"/>
              <w:szCs w:val="20"/>
              <w:lang w:val="sr-Latn-RS"/>
            </w:rPr>
            <w:t>3.10.</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Nišu i Privrednog sud u Nišu</w:t>
          </w:r>
          <w:r w:rsidR="00F32D64">
            <w:rPr>
              <w:rFonts w:ascii="Arial" w:eastAsia="Times New Roman" w:hAnsi="Arial" w:cs="Arial"/>
              <w:color w:val="000000"/>
              <w:sz w:val="20"/>
              <w:szCs w:val="20"/>
              <w:lang w:eastAsia="en-GB"/>
            </w:rPr>
            <w:t xml:space="preserve">                                                                </w:t>
          </w:r>
          <w:r w:rsidR="00C97851">
            <w:rPr>
              <w:rFonts w:ascii="Arial" w:eastAsia="Times New Roman" w:hAnsi="Arial" w:cs="Arial"/>
              <w:color w:val="5B9BD5" w:themeColor="accent1"/>
              <w:sz w:val="20"/>
              <w:szCs w:val="20"/>
              <w:lang w:eastAsia="en-GB"/>
            </w:rPr>
            <w:t>56</w:t>
          </w:r>
        </w:p>
        <w:p w:rsidR="00E0407C" w:rsidRPr="001E1E76" w:rsidRDefault="001E1E76" w:rsidP="00503EF5">
          <w:pPr>
            <w:spacing w:after="0" w:line="240" w:lineRule="auto"/>
            <w:ind w:left="720"/>
            <w:jc w:val="both"/>
            <w:rPr>
              <w:rFonts w:ascii="Arial" w:eastAsia="Times New Roman" w:hAnsi="Arial" w:cs="Arial"/>
              <w:color w:val="000000"/>
              <w:sz w:val="20"/>
              <w:szCs w:val="20"/>
              <w:lang w:eastAsia="en-GB"/>
            </w:rPr>
          </w:pPr>
          <w:r>
            <w:rPr>
              <w:rFonts w:ascii="Arial" w:hAnsi="Arial" w:cs="Arial"/>
              <w:sz w:val="20"/>
              <w:szCs w:val="20"/>
              <w:lang w:val="sr-Latn-RS"/>
            </w:rPr>
            <w:t>3.11.</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Novom Pazaru i Privrednom sudu u Kraljevu</w:t>
          </w:r>
          <w:r w:rsidR="00F32D64">
            <w:rPr>
              <w:rFonts w:ascii="Arial" w:eastAsia="Times New Roman" w:hAnsi="Arial" w:cs="Arial"/>
              <w:color w:val="000000"/>
              <w:sz w:val="20"/>
              <w:szCs w:val="20"/>
              <w:lang w:eastAsia="en-GB"/>
            </w:rPr>
            <w:t xml:space="preserve">      </w:t>
          </w:r>
          <w:r w:rsidR="00503EF5">
            <w:rPr>
              <w:rFonts w:ascii="Arial" w:eastAsia="Times New Roman" w:hAnsi="Arial" w:cs="Arial"/>
              <w:color w:val="000000"/>
              <w:sz w:val="20"/>
              <w:szCs w:val="20"/>
              <w:lang w:eastAsia="en-GB"/>
            </w:rPr>
            <w:t xml:space="preserve">                               </w:t>
          </w:r>
          <w:r w:rsidR="00C97851">
            <w:rPr>
              <w:rFonts w:ascii="Arial" w:eastAsia="Times New Roman" w:hAnsi="Arial" w:cs="Arial"/>
              <w:color w:val="5B9BD5" w:themeColor="accent1"/>
              <w:sz w:val="20"/>
              <w:szCs w:val="20"/>
              <w:lang w:eastAsia="en-GB"/>
            </w:rPr>
            <w:t>57</w:t>
          </w:r>
        </w:p>
        <w:p w:rsidR="00E0407C" w:rsidRPr="001E1E76" w:rsidRDefault="001E1E76" w:rsidP="00503EF5">
          <w:pPr>
            <w:spacing w:after="0" w:line="240" w:lineRule="auto"/>
            <w:ind w:left="720"/>
            <w:jc w:val="both"/>
            <w:rPr>
              <w:rFonts w:ascii="Arial" w:eastAsia="Times New Roman" w:hAnsi="Arial" w:cs="Arial"/>
              <w:color w:val="000000"/>
              <w:sz w:val="20"/>
              <w:szCs w:val="20"/>
              <w:lang w:eastAsia="en-GB"/>
            </w:rPr>
          </w:pPr>
          <w:r>
            <w:rPr>
              <w:rFonts w:ascii="Arial" w:hAnsi="Arial" w:cs="Arial"/>
              <w:sz w:val="20"/>
              <w:szCs w:val="20"/>
              <w:lang w:val="sr-Latn-RS"/>
            </w:rPr>
            <w:t>3.12.</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Novom Sadu i Privrednog suda u Novom Sadu</w:t>
          </w:r>
          <w:r w:rsidR="00F32D64">
            <w:rPr>
              <w:rFonts w:ascii="Arial" w:eastAsia="Times New Roman" w:hAnsi="Arial" w:cs="Arial"/>
              <w:color w:val="000000"/>
              <w:sz w:val="20"/>
              <w:szCs w:val="20"/>
              <w:lang w:eastAsia="en-GB"/>
            </w:rPr>
            <w:t xml:space="preserve">                                 </w:t>
          </w:r>
          <w:r w:rsidR="00C97851">
            <w:rPr>
              <w:rFonts w:ascii="Arial" w:eastAsia="Times New Roman" w:hAnsi="Arial" w:cs="Arial"/>
              <w:color w:val="5B9BD5" w:themeColor="accent1"/>
              <w:sz w:val="20"/>
              <w:szCs w:val="20"/>
              <w:lang w:eastAsia="en-GB"/>
            </w:rPr>
            <w:t>59</w:t>
          </w:r>
        </w:p>
        <w:p w:rsidR="00E0407C" w:rsidRPr="001E1E76" w:rsidRDefault="001E1E76" w:rsidP="00503EF5">
          <w:pPr>
            <w:spacing w:after="0" w:line="240" w:lineRule="auto"/>
            <w:ind w:left="720"/>
            <w:jc w:val="both"/>
            <w:rPr>
              <w:rFonts w:ascii="Arial" w:eastAsia="Times New Roman" w:hAnsi="Arial" w:cs="Arial"/>
              <w:color w:val="000000"/>
              <w:sz w:val="20"/>
              <w:szCs w:val="20"/>
              <w:lang w:eastAsia="en-GB"/>
            </w:rPr>
          </w:pPr>
          <w:r>
            <w:rPr>
              <w:rFonts w:ascii="Arial" w:hAnsi="Arial" w:cs="Arial"/>
              <w:sz w:val="20"/>
              <w:szCs w:val="20"/>
              <w:lang w:val="sr-Latn-RS"/>
            </w:rPr>
            <w:t>3.13.</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Pančevu i Privrednog suda u Pančevu</w:t>
          </w:r>
          <w:r w:rsidR="00EA3639">
            <w:rPr>
              <w:rFonts w:ascii="Arial" w:eastAsia="Times New Roman" w:hAnsi="Arial" w:cs="Arial"/>
              <w:color w:val="000000"/>
              <w:sz w:val="20"/>
              <w:szCs w:val="20"/>
              <w:lang w:eastAsia="en-GB"/>
            </w:rPr>
            <w:t xml:space="preserve">                                                </w:t>
          </w:r>
          <w:r w:rsidR="00C97851">
            <w:rPr>
              <w:rFonts w:ascii="Arial" w:eastAsia="Times New Roman" w:hAnsi="Arial" w:cs="Arial"/>
              <w:color w:val="5B9BD5" w:themeColor="accent1"/>
              <w:sz w:val="20"/>
              <w:szCs w:val="20"/>
              <w:lang w:eastAsia="en-GB"/>
            </w:rPr>
            <w:t>60</w:t>
          </w:r>
        </w:p>
        <w:p w:rsidR="00E0407C" w:rsidRPr="001E1E76" w:rsidRDefault="001E1E76" w:rsidP="00503EF5">
          <w:pPr>
            <w:spacing w:after="0" w:line="240" w:lineRule="auto"/>
            <w:ind w:left="720"/>
            <w:jc w:val="both"/>
            <w:rPr>
              <w:rFonts w:ascii="Arial" w:eastAsia="Times New Roman" w:hAnsi="Arial" w:cs="Arial"/>
              <w:color w:val="000000"/>
              <w:sz w:val="20"/>
              <w:szCs w:val="20"/>
              <w:lang w:eastAsia="en-GB"/>
            </w:rPr>
          </w:pPr>
          <w:r>
            <w:rPr>
              <w:rFonts w:ascii="Arial" w:hAnsi="Arial" w:cs="Arial"/>
              <w:sz w:val="20"/>
              <w:szCs w:val="20"/>
              <w:lang w:val="sr-Latn-RS"/>
            </w:rPr>
            <w:t>3.14.</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Pirotu i Privrednog suda u Nišu</w:t>
          </w:r>
          <w:r w:rsidR="00EA3639">
            <w:rPr>
              <w:rFonts w:ascii="Arial" w:eastAsia="Times New Roman" w:hAnsi="Arial" w:cs="Arial"/>
              <w:color w:val="000000"/>
              <w:sz w:val="20"/>
              <w:szCs w:val="20"/>
              <w:lang w:eastAsia="en-GB"/>
            </w:rPr>
            <w:t xml:space="preserve">                                                           </w:t>
          </w:r>
          <w:r w:rsidR="00C97851">
            <w:rPr>
              <w:rFonts w:ascii="Arial" w:eastAsia="Times New Roman" w:hAnsi="Arial" w:cs="Arial"/>
              <w:color w:val="5B9BD5" w:themeColor="accent1"/>
              <w:sz w:val="20"/>
              <w:szCs w:val="20"/>
              <w:lang w:eastAsia="en-GB"/>
            </w:rPr>
            <w:t>62</w:t>
          </w:r>
        </w:p>
        <w:p w:rsidR="00E0407C" w:rsidRPr="001E1E76" w:rsidRDefault="001E1E76" w:rsidP="00503EF5">
          <w:pPr>
            <w:spacing w:after="0" w:line="240" w:lineRule="auto"/>
            <w:ind w:left="720"/>
            <w:jc w:val="both"/>
            <w:rPr>
              <w:rFonts w:ascii="Arial" w:eastAsia="Times New Roman" w:hAnsi="Arial" w:cs="Arial"/>
              <w:color w:val="000000"/>
              <w:sz w:val="20"/>
              <w:szCs w:val="20"/>
              <w:lang w:eastAsia="en-GB"/>
            </w:rPr>
          </w:pPr>
          <w:r>
            <w:rPr>
              <w:rFonts w:ascii="Arial" w:hAnsi="Arial" w:cs="Arial"/>
              <w:sz w:val="20"/>
              <w:szCs w:val="20"/>
              <w:lang w:val="sr-Latn-RS"/>
            </w:rPr>
            <w:t>3.15.</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Požarevcu i Privrednog suda u Požarevcu</w:t>
          </w:r>
          <w:r w:rsidR="00EA3639">
            <w:rPr>
              <w:rFonts w:ascii="Arial" w:eastAsia="Times New Roman" w:hAnsi="Arial" w:cs="Arial"/>
              <w:color w:val="000000"/>
              <w:sz w:val="20"/>
              <w:szCs w:val="20"/>
              <w:lang w:eastAsia="en-GB"/>
            </w:rPr>
            <w:t xml:space="preserve">                                          </w:t>
          </w:r>
          <w:r w:rsidR="00815ED6">
            <w:rPr>
              <w:rFonts w:ascii="Arial" w:eastAsia="Times New Roman" w:hAnsi="Arial" w:cs="Arial"/>
              <w:color w:val="5B9BD5" w:themeColor="accent1"/>
              <w:sz w:val="20"/>
              <w:szCs w:val="20"/>
              <w:lang w:eastAsia="en-GB"/>
            </w:rPr>
            <w:t>63</w:t>
          </w:r>
        </w:p>
        <w:p w:rsidR="00E0407C" w:rsidRPr="001E1E76" w:rsidRDefault="001E1E76" w:rsidP="00503EF5">
          <w:pPr>
            <w:spacing w:after="0" w:line="240" w:lineRule="auto"/>
            <w:ind w:left="720"/>
            <w:jc w:val="both"/>
            <w:rPr>
              <w:rFonts w:ascii="Arial" w:eastAsia="Times New Roman" w:hAnsi="Arial" w:cs="Arial"/>
              <w:color w:val="000000"/>
              <w:sz w:val="20"/>
              <w:szCs w:val="20"/>
              <w:lang w:eastAsia="en-GB"/>
            </w:rPr>
          </w:pPr>
          <w:r>
            <w:rPr>
              <w:rFonts w:ascii="Arial" w:hAnsi="Arial" w:cs="Arial"/>
              <w:sz w:val="20"/>
              <w:szCs w:val="20"/>
              <w:lang w:val="sr-Latn-RS"/>
            </w:rPr>
            <w:t>3.16.</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Prokuplju i Privrednog suda u Nišu</w:t>
          </w:r>
          <w:r w:rsidR="00EA3639">
            <w:rPr>
              <w:rFonts w:ascii="Arial" w:eastAsia="Times New Roman" w:hAnsi="Arial" w:cs="Arial"/>
              <w:color w:val="000000"/>
              <w:sz w:val="20"/>
              <w:szCs w:val="20"/>
              <w:lang w:eastAsia="en-GB"/>
            </w:rPr>
            <w:t xml:space="preserve">                                                      </w:t>
          </w:r>
          <w:r w:rsidR="00815ED6">
            <w:rPr>
              <w:rFonts w:ascii="Arial" w:eastAsia="Times New Roman" w:hAnsi="Arial" w:cs="Arial"/>
              <w:color w:val="5B9BD5" w:themeColor="accent1"/>
              <w:sz w:val="20"/>
              <w:szCs w:val="20"/>
              <w:lang w:eastAsia="en-GB"/>
            </w:rPr>
            <w:t>65</w:t>
          </w:r>
        </w:p>
        <w:p w:rsidR="00E0407C" w:rsidRPr="001E1E76" w:rsidRDefault="001E1E76" w:rsidP="00FB17F8">
          <w:pPr>
            <w:spacing w:after="0" w:line="240" w:lineRule="auto"/>
            <w:ind w:left="720"/>
            <w:rPr>
              <w:rFonts w:ascii="Arial" w:eastAsia="Times New Roman" w:hAnsi="Arial" w:cs="Arial"/>
              <w:color w:val="000000"/>
              <w:sz w:val="20"/>
              <w:szCs w:val="20"/>
              <w:lang w:eastAsia="en-GB"/>
            </w:rPr>
          </w:pPr>
          <w:r>
            <w:rPr>
              <w:rFonts w:ascii="Arial" w:hAnsi="Arial" w:cs="Arial"/>
              <w:sz w:val="20"/>
              <w:szCs w:val="20"/>
              <w:lang w:val="sr-Latn-RS"/>
            </w:rPr>
            <w:t>3.17.</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Šapcu i Privrednog suda u Valjevu</w:t>
          </w:r>
          <w:r w:rsidR="009A7602">
            <w:rPr>
              <w:rFonts w:ascii="Arial" w:eastAsia="Times New Roman" w:hAnsi="Arial" w:cs="Arial"/>
              <w:color w:val="000000"/>
              <w:sz w:val="20"/>
              <w:szCs w:val="20"/>
              <w:lang w:eastAsia="en-GB"/>
            </w:rPr>
            <w:t xml:space="preserve">                 </w:t>
          </w:r>
          <w:r w:rsidR="00FB17F8">
            <w:rPr>
              <w:rFonts w:ascii="Arial" w:eastAsia="Times New Roman" w:hAnsi="Arial" w:cs="Arial"/>
              <w:color w:val="000000"/>
              <w:sz w:val="20"/>
              <w:szCs w:val="20"/>
              <w:lang w:eastAsia="en-GB"/>
            </w:rPr>
            <w:t xml:space="preserve">                        </w:t>
          </w:r>
          <w:r w:rsidR="00FB17F8">
            <w:rPr>
              <w:rFonts w:ascii="Arial" w:eastAsia="Times New Roman" w:hAnsi="Arial" w:cs="Arial"/>
              <w:color w:val="5B9BD5" w:themeColor="accent1"/>
              <w:sz w:val="20"/>
              <w:szCs w:val="20"/>
              <w:lang w:eastAsia="en-GB"/>
            </w:rPr>
            <w:t>66</w:t>
          </w:r>
          <w:r w:rsidR="009A7602">
            <w:rPr>
              <w:rFonts w:ascii="Arial" w:eastAsia="Times New Roman" w:hAnsi="Arial" w:cs="Arial"/>
              <w:color w:val="000000"/>
              <w:sz w:val="20"/>
              <w:szCs w:val="20"/>
              <w:lang w:eastAsia="en-GB"/>
            </w:rPr>
            <w:t xml:space="preserve">                          </w:t>
          </w:r>
          <w:r w:rsidR="00FB17F8">
            <w:rPr>
              <w:rFonts w:ascii="Arial" w:eastAsia="Times New Roman" w:hAnsi="Arial" w:cs="Arial"/>
              <w:color w:val="000000"/>
              <w:sz w:val="20"/>
              <w:szCs w:val="20"/>
              <w:lang w:eastAsia="en-GB"/>
            </w:rPr>
            <w:t xml:space="preserve">        </w:t>
          </w:r>
        </w:p>
        <w:p w:rsidR="00E0407C" w:rsidRPr="001E1E76" w:rsidRDefault="001E1E76" w:rsidP="00FB17F8">
          <w:pPr>
            <w:spacing w:after="0" w:line="240" w:lineRule="auto"/>
            <w:ind w:left="720"/>
            <w:rPr>
              <w:rFonts w:ascii="Arial" w:eastAsia="Times New Roman" w:hAnsi="Arial" w:cs="Arial"/>
              <w:color w:val="000000"/>
              <w:sz w:val="20"/>
              <w:szCs w:val="20"/>
              <w:lang w:eastAsia="en-GB"/>
            </w:rPr>
          </w:pPr>
          <w:r>
            <w:rPr>
              <w:rFonts w:ascii="Arial" w:hAnsi="Arial" w:cs="Arial"/>
              <w:sz w:val="20"/>
              <w:szCs w:val="20"/>
              <w:lang w:val="sr-Latn-RS"/>
            </w:rPr>
            <w:t>3.18.</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Smederevu i Privrednog suda u Požarevcu</w:t>
          </w:r>
          <w:r w:rsidR="009A7602">
            <w:rPr>
              <w:rFonts w:ascii="Arial" w:eastAsia="Times New Roman" w:hAnsi="Arial" w:cs="Arial"/>
              <w:color w:val="000000"/>
              <w:sz w:val="20"/>
              <w:szCs w:val="20"/>
              <w:lang w:eastAsia="en-GB"/>
            </w:rPr>
            <w:t xml:space="preserve">        </w:t>
          </w:r>
          <w:r w:rsidR="00503EF5">
            <w:rPr>
              <w:rFonts w:ascii="Arial" w:eastAsia="Times New Roman" w:hAnsi="Arial" w:cs="Arial"/>
              <w:color w:val="000000"/>
              <w:sz w:val="20"/>
              <w:szCs w:val="20"/>
              <w:lang w:eastAsia="en-GB"/>
            </w:rPr>
            <w:t xml:space="preserve">  </w:t>
          </w:r>
          <w:r w:rsidR="00FB17F8">
            <w:rPr>
              <w:rFonts w:ascii="Arial" w:eastAsia="Times New Roman" w:hAnsi="Arial" w:cs="Arial"/>
              <w:color w:val="000000"/>
              <w:sz w:val="20"/>
              <w:szCs w:val="20"/>
              <w:lang w:eastAsia="en-GB"/>
            </w:rPr>
            <w:t xml:space="preserve"> </w:t>
          </w:r>
          <w:r w:rsidR="00503EF5">
            <w:rPr>
              <w:rFonts w:ascii="Arial" w:eastAsia="Times New Roman" w:hAnsi="Arial" w:cs="Arial"/>
              <w:color w:val="000000"/>
              <w:sz w:val="20"/>
              <w:szCs w:val="20"/>
              <w:lang w:eastAsia="en-GB"/>
            </w:rPr>
            <w:t xml:space="preserve">                </w:t>
          </w:r>
          <w:r w:rsidR="00FB17F8">
            <w:rPr>
              <w:rFonts w:ascii="Arial" w:eastAsia="Times New Roman" w:hAnsi="Arial" w:cs="Arial"/>
              <w:color w:val="000000"/>
              <w:sz w:val="20"/>
              <w:szCs w:val="20"/>
              <w:lang w:eastAsia="en-GB"/>
            </w:rPr>
            <w:t xml:space="preserve"> </w:t>
          </w:r>
          <w:r w:rsidR="00FB17F8">
            <w:rPr>
              <w:rFonts w:ascii="Arial" w:eastAsia="Times New Roman" w:hAnsi="Arial" w:cs="Arial"/>
              <w:color w:val="5B9BD5" w:themeColor="accent1"/>
              <w:sz w:val="20"/>
              <w:szCs w:val="20"/>
              <w:lang w:eastAsia="en-GB"/>
            </w:rPr>
            <w:t>68</w:t>
          </w:r>
          <w:r w:rsidR="00FB17F8">
            <w:rPr>
              <w:rFonts w:ascii="Arial" w:eastAsia="Times New Roman" w:hAnsi="Arial" w:cs="Arial"/>
              <w:color w:val="000000"/>
              <w:sz w:val="20"/>
              <w:szCs w:val="20"/>
              <w:lang w:eastAsia="en-GB"/>
            </w:rPr>
            <w:t xml:space="preserve">                                  </w:t>
          </w:r>
          <w:r w:rsidR="00503EF5">
            <w:rPr>
              <w:rFonts w:ascii="Arial" w:eastAsia="Times New Roman" w:hAnsi="Arial" w:cs="Arial"/>
              <w:color w:val="000000"/>
              <w:sz w:val="20"/>
              <w:szCs w:val="20"/>
              <w:lang w:eastAsia="en-GB"/>
            </w:rPr>
            <w:t xml:space="preserve">             </w:t>
          </w:r>
          <w:r w:rsidR="009A7602">
            <w:rPr>
              <w:rFonts w:ascii="Arial" w:eastAsia="Times New Roman" w:hAnsi="Arial" w:cs="Arial"/>
              <w:color w:val="000000"/>
              <w:sz w:val="20"/>
              <w:szCs w:val="20"/>
              <w:lang w:eastAsia="en-GB"/>
            </w:rPr>
            <w:t xml:space="preserve"> </w:t>
          </w:r>
          <w:r w:rsidR="00503EF5">
            <w:rPr>
              <w:rFonts w:ascii="Arial" w:eastAsia="Times New Roman" w:hAnsi="Arial" w:cs="Arial"/>
              <w:color w:val="000000"/>
              <w:sz w:val="20"/>
              <w:szCs w:val="20"/>
              <w:lang w:eastAsia="en-GB"/>
            </w:rPr>
            <w:t xml:space="preserve"> </w:t>
          </w:r>
        </w:p>
        <w:p w:rsidR="00E0407C" w:rsidRPr="001E1E76" w:rsidRDefault="001E1E76" w:rsidP="00FB17F8">
          <w:pPr>
            <w:spacing w:after="0" w:line="240" w:lineRule="auto"/>
            <w:ind w:left="720"/>
            <w:rPr>
              <w:rFonts w:ascii="Arial" w:eastAsia="Times New Roman" w:hAnsi="Arial" w:cs="Arial"/>
              <w:color w:val="000000"/>
              <w:sz w:val="20"/>
              <w:szCs w:val="20"/>
              <w:lang w:eastAsia="en-GB"/>
            </w:rPr>
          </w:pPr>
          <w:r>
            <w:rPr>
              <w:rFonts w:ascii="Arial" w:hAnsi="Arial" w:cs="Arial"/>
              <w:sz w:val="20"/>
              <w:szCs w:val="20"/>
              <w:lang w:val="sr-Latn-RS"/>
            </w:rPr>
            <w:t>3.19.</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Somboru i Privrednog suda u Somboru</w:t>
          </w:r>
          <w:r w:rsidR="009A7602">
            <w:rPr>
              <w:rFonts w:ascii="Arial" w:eastAsia="Times New Roman" w:hAnsi="Arial" w:cs="Arial"/>
              <w:color w:val="000000"/>
              <w:sz w:val="20"/>
              <w:szCs w:val="20"/>
              <w:lang w:eastAsia="en-GB"/>
            </w:rPr>
            <w:t xml:space="preserve">             </w:t>
          </w:r>
          <w:r w:rsidR="00FB17F8">
            <w:rPr>
              <w:rFonts w:ascii="Arial" w:eastAsia="Times New Roman" w:hAnsi="Arial" w:cs="Arial"/>
              <w:color w:val="000000"/>
              <w:sz w:val="20"/>
              <w:szCs w:val="20"/>
              <w:lang w:eastAsia="en-GB"/>
            </w:rPr>
            <w:t xml:space="preserve">                     </w:t>
          </w:r>
          <w:r w:rsidR="00FB17F8">
            <w:rPr>
              <w:rFonts w:ascii="Arial" w:eastAsia="Times New Roman" w:hAnsi="Arial" w:cs="Arial"/>
              <w:color w:val="5B9BD5" w:themeColor="accent1"/>
              <w:sz w:val="20"/>
              <w:szCs w:val="20"/>
              <w:lang w:eastAsia="en-GB"/>
            </w:rPr>
            <w:t>69</w:t>
          </w:r>
          <w:r w:rsidR="00FB17F8">
            <w:rPr>
              <w:rFonts w:ascii="Arial" w:eastAsia="Times New Roman" w:hAnsi="Arial" w:cs="Arial"/>
              <w:color w:val="000000"/>
              <w:sz w:val="20"/>
              <w:szCs w:val="20"/>
              <w:lang w:eastAsia="en-GB"/>
            </w:rPr>
            <w:t xml:space="preserve">                                                       </w:t>
          </w:r>
        </w:p>
        <w:p w:rsidR="00E0407C" w:rsidRPr="001E1E76" w:rsidRDefault="001E1E76" w:rsidP="00FB17F8">
          <w:pPr>
            <w:spacing w:after="0" w:line="240" w:lineRule="auto"/>
            <w:ind w:left="720"/>
            <w:rPr>
              <w:rFonts w:ascii="Arial" w:eastAsia="Times New Roman" w:hAnsi="Arial" w:cs="Arial"/>
              <w:color w:val="000000"/>
              <w:sz w:val="20"/>
              <w:szCs w:val="20"/>
              <w:lang w:eastAsia="en-GB"/>
            </w:rPr>
          </w:pPr>
          <w:r>
            <w:rPr>
              <w:rFonts w:ascii="Arial" w:hAnsi="Arial" w:cs="Arial"/>
              <w:sz w:val="20"/>
              <w:szCs w:val="20"/>
              <w:lang w:val="sr-Latn-RS"/>
            </w:rPr>
            <w:t>3.20.</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Sremskoj Mitrovici i Privrednog suda u Sremskoj Mitrovici</w:t>
          </w:r>
          <w:r w:rsidR="009A7602">
            <w:rPr>
              <w:rFonts w:ascii="Arial" w:eastAsia="Times New Roman" w:hAnsi="Arial" w:cs="Arial"/>
              <w:color w:val="000000"/>
              <w:sz w:val="20"/>
              <w:szCs w:val="20"/>
              <w:lang w:eastAsia="en-GB"/>
            </w:rPr>
            <w:t xml:space="preserve">    </w:t>
          </w:r>
          <w:r w:rsidR="00FE0F9A" w:rsidRPr="00FE0F9A">
            <w:rPr>
              <w:rFonts w:ascii="Arial" w:eastAsia="Times New Roman" w:hAnsi="Arial" w:cs="Arial"/>
              <w:color w:val="9CC2E5" w:themeColor="accent1" w:themeTint="99"/>
              <w:sz w:val="20"/>
              <w:szCs w:val="20"/>
              <w:lang w:eastAsia="en-GB"/>
            </w:rPr>
            <w:t xml:space="preserve"> </w:t>
          </w:r>
          <w:r w:rsidR="00FB17F8" w:rsidRPr="00FE0F9A">
            <w:rPr>
              <w:rFonts w:ascii="Arial" w:eastAsia="Times New Roman" w:hAnsi="Arial" w:cs="Arial"/>
              <w:color w:val="4472C4" w:themeColor="accent5"/>
              <w:sz w:val="20"/>
              <w:szCs w:val="20"/>
              <w:lang w:eastAsia="en-GB"/>
            </w:rPr>
            <w:t>71</w:t>
          </w:r>
          <w:r w:rsidR="009A7602" w:rsidRPr="00FE0F9A">
            <w:rPr>
              <w:rFonts w:ascii="Arial" w:eastAsia="Times New Roman" w:hAnsi="Arial" w:cs="Arial"/>
              <w:color w:val="9CC2E5" w:themeColor="accent1" w:themeTint="99"/>
              <w:sz w:val="20"/>
              <w:szCs w:val="20"/>
              <w:lang w:eastAsia="en-GB"/>
            </w:rPr>
            <w:t xml:space="preserve">  </w:t>
          </w:r>
          <w:r w:rsidR="009A7602" w:rsidRPr="00FE0F9A">
            <w:rPr>
              <w:rFonts w:ascii="Arial" w:eastAsia="Times New Roman" w:hAnsi="Arial" w:cs="Arial"/>
              <w:color w:val="000000"/>
              <w:sz w:val="20"/>
              <w:szCs w:val="20"/>
              <w:lang w:eastAsia="en-GB"/>
            </w:rPr>
            <w:t xml:space="preserve">           </w:t>
          </w:r>
          <w:r w:rsidR="00503EF5" w:rsidRPr="00FE0F9A">
            <w:rPr>
              <w:rFonts w:ascii="Arial" w:eastAsia="Times New Roman" w:hAnsi="Arial" w:cs="Arial"/>
              <w:color w:val="000000"/>
              <w:sz w:val="20"/>
              <w:szCs w:val="20"/>
              <w:lang w:eastAsia="en-GB"/>
            </w:rPr>
            <w:t xml:space="preserve"> </w:t>
          </w:r>
        </w:p>
        <w:p w:rsidR="00E0407C" w:rsidRPr="001E1E76" w:rsidRDefault="001E1E76" w:rsidP="00FB17F8">
          <w:pPr>
            <w:spacing w:after="0" w:line="240" w:lineRule="auto"/>
            <w:ind w:left="720"/>
            <w:rPr>
              <w:rFonts w:ascii="Arial" w:eastAsia="Times New Roman" w:hAnsi="Arial" w:cs="Arial"/>
              <w:color w:val="000000"/>
              <w:sz w:val="20"/>
              <w:szCs w:val="20"/>
              <w:lang w:eastAsia="en-GB"/>
            </w:rPr>
          </w:pPr>
          <w:r>
            <w:rPr>
              <w:rFonts w:ascii="Arial" w:hAnsi="Arial" w:cs="Arial"/>
              <w:sz w:val="20"/>
              <w:szCs w:val="20"/>
              <w:lang w:val="sr-Latn-RS"/>
            </w:rPr>
            <w:lastRenderedPageBreak/>
            <w:t>3.21.</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Subotici  i Privrednog suda u Subotici</w:t>
          </w:r>
          <w:r w:rsidR="00A21DB5">
            <w:rPr>
              <w:rFonts w:ascii="Arial" w:eastAsia="Times New Roman" w:hAnsi="Arial" w:cs="Arial"/>
              <w:color w:val="000000"/>
              <w:sz w:val="20"/>
              <w:szCs w:val="20"/>
              <w:lang w:eastAsia="en-GB"/>
            </w:rPr>
            <w:t xml:space="preserve">    </w:t>
          </w:r>
          <w:r w:rsidR="00FB17F8">
            <w:rPr>
              <w:rFonts w:ascii="Arial" w:eastAsia="Times New Roman" w:hAnsi="Arial" w:cs="Arial"/>
              <w:color w:val="000000"/>
              <w:sz w:val="20"/>
              <w:szCs w:val="20"/>
              <w:lang w:eastAsia="en-GB"/>
            </w:rPr>
            <w:t xml:space="preserve">                                 </w:t>
          </w:r>
          <w:r w:rsidR="00A21DB5" w:rsidRPr="00A21DB5">
            <w:rPr>
              <w:rFonts w:ascii="Arial" w:eastAsia="Times New Roman" w:hAnsi="Arial" w:cs="Arial"/>
              <w:color w:val="5B9BD5" w:themeColor="accent1"/>
              <w:sz w:val="20"/>
              <w:szCs w:val="20"/>
              <w:lang w:eastAsia="en-GB"/>
            </w:rPr>
            <w:t>73</w:t>
          </w:r>
        </w:p>
        <w:p w:rsidR="00E0407C" w:rsidRPr="001E1E76" w:rsidRDefault="001E1E76" w:rsidP="00FB17F8">
          <w:pPr>
            <w:spacing w:after="0" w:line="240" w:lineRule="auto"/>
            <w:ind w:left="720"/>
            <w:rPr>
              <w:rFonts w:ascii="Arial" w:eastAsia="Times New Roman" w:hAnsi="Arial" w:cs="Arial"/>
              <w:color w:val="000000"/>
              <w:sz w:val="20"/>
              <w:szCs w:val="20"/>
              <w:lang w:eastAsia="en-GB"/>
            </w:rPr>
          </w:pPr>
          <w:r>
            <w:rPr>
              <w:rFonts w:ascii="Arial" w:hAnsi="Arial" w:cs="Arial"/>
              <w:sz w:val="20"/>
              <w:szCs w:val="20"/>
              <w:lang w:val="sr-Latn-RS"/>
            </w:rPr>
            <w:t>3.22.</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Užicu  i Privrednog suda u Užicu</w:t>
          </w:r>
          <w:r w:rsidR="00A21DB5">
            <w:rPr>
              <w:rFonts w:ascii="Arial" w:eastAsia="Times New Roman" w:hAnsi="Arial" w:cs="Arial"/>
              <w:color w:val="000000"/>
              <w:sz w:val="20"/>
              <w:szCs w:val="20"/>
              <w:lang w:eastAsia="en-GB"/>
            </w:rPr>
            <w:t xml:space="preserve">                         </w:t>
          </w:r>
          <w:r w:rsidR="00503EF5">
            <w:rPr>
              <w:rFonts w:ascii="Arial" w:eastAsia="Times New Roman" w:hAnsi="Arial" w:cs="Arial"/>
              <w:color w:val="000000"/>
              <w:sz w:val="20"/>
              <w:szCs w:val="20"/>
              <w:lang w:eastAsia="en-GB"/>
            </w:rPr>
            <w:t xml:space="preserve">               </w:t>
          </w:r>
          <w:r w:rsidR="00FB17F8">
            <w:rPr>
              <w:rFonts w:ascii="Arial" w:eastAsia="Times New Roman" w:hAnsi="Arial" w:cs="Arial"/>
              <w:color w:val="000000"/>
              <w:sz w:val="20"/>
              <w:szCs w:val="20"/>
              <w:lang w:eastAsia="en-GB"/>
            </w:rPr>
            <w:t xml:space="preserve">    </w:t>
          </w:r>
          <w:r w:rsidR="00FB17F8">
            <w:rPr>
              <w:rFonts w:ascii="Arial" w:eastAsia="Times New Roman" w:hAnsi="Arial" w:cs="Arial"/>
              <w:color w:val="5B9BD5" w:themeColor="accent1"/>
              <w:sz w:val="20"/>
              <w:szCs w:val="20"/>
              <w:lang w:eastAsia="en-GB"/>
            </w:rPr>
            <w:t>74</w:t>
          </w:r>
          <w:r w:rsidR="00503EF5">
            <w:rPr>
              <w:rFonts w:ascii="Arial" w:eastAsia="Times New Roman" w:hAnsi="Arial" w:cs="Arial"/>
              <w:color w:val="000000"/>
              <w:sz w:val="20"/>
              <w:szCs w:val="20"/>
              <w:lang w:eastAsia="en-GB"/>
            </w:rPr>
            <w:t xml:space="preserve">                </w:t>
          </w:r>
        </w:p>
        <w:p w:rsidR="00E0407C" w:rsidRPr="001E1E76" w:rsidRDefault="001E1E76" w:rsidP="00FB17F8">
          <w:pPr>
            <w:spacing w:after="0" w:line="240" w:lineRule="auto"/>
            <w:ind w:left="720"/>
            <w:rPr>
              <w:rFonts w:ascii="Arial" w:eastAsia="Times New Roman" w:hAnsi="Arial" w:cs="Arial"/>
              <w:color w:val="000000"/>
              <w:sz w:val="20"/>
              <w:szCs w:val="20"/>
              <w:lang w:eastAsia="en-GB"/>
            </w:rPr>
          </w:pPr>
          <w:r>
            <w:rPr>
              <w:rFonts w:ascii="Arial" w:hAnsi="Arial" w:cs="Arial"/>
              <w:sz w:val="20"/>
              <w:szCs w:val="20"/>
              <w:lang w:val="sr-Latn-RS"/>
            </w:rPr>
            <w:t>3.23.</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Valjevu  i Privrednog suda u Valjevu</w:t>
          </w:r>
          <w:r w:rsidR="00F90752">
            <w:rPr>
              <w:rFonts w:ascii="Arial" w:eastAsia="Times New Roman" w:hAnsi="Arial" w:cs="Arial"/>
              <w:color w:val="000000"/>
              <w:sz w:val="20"/>
              <w:szCs w:val="20"/>
              <w:lang w:eastAsia="en-GB"/>
            </w:rPr>
            <w:t xml:space="preserve">     </w:t>
          </w:r>
          <w:r w:rsidR="00FB17F8">
            <w:rPr>
              <w:rFonts w:ascii="Arial" w:eastAsia="Times New Roman" w:hAnsi="Arial" w:cs="Arial"/>
              <w:color w:val="000000"/>
              <w:sz w:val="20"/>
              <w:szCs w:val="20"/>
              <w:lang w:eastAsia="en-GB"/>
            </w:rPr>
            <w:t xml:space="preserve">                                 </w:t>
          </w:r>
          <w:r w:rsidR="00F90752" w:rsidRPr="00FB17F8">
            <w:rPr>
              <w:rFonts w:ascii="Arial" w:eastAsia="Times New Roman" w:hAnsi="Arial" w:cs="Arial"/>
              <w:color w:val="2E74B5" w:themeColor="accent1" w:themeShade="BF"/>
              <w:sz w:val="20"/>
              <w:szCs w:val="20"/>
              <w:lang w:eastAsia="en-GB"/>
            </w:rPr>
            <w:t xml:space="preserve"> </w:t>
          </w:r>
          <w:r w:rsidR="00FB17F8">
            <w:rPr>
              <w:rFonts w:ascii="Arial" w:eastAsia="Times New Roman" w:hAnsi="Arial" w:cs="Arial"/>
              <w:color w:val="5B9BD5" w:themeColor="accent1"/>
              <w:sz w:val="20"/>
              <w:szCs w:val="20"/>
              <w:lang w:eastAsia="en-GB"/>
            </w:rPr>
            <w:t>75</w:t>
          </w:r>
          <w:r w:rsidR="00F90752" w:rsidRPr="00FB17F8">
            <w:rPr>
              <w:rFonts w:ascii="Arial" w:eastAsia="Times New Roman" w:hAnsi="Arial" w:cs="Arial"/>
              <w:color w:val="2E74B5" w:themeColor="accent1" w:themeShade="BF"/>
              <w:sz w:val="20"/>
              <w:szCs w:val="20"/>
              <w:lang w:eastAsia="en-GB"/>
            </w:rPr>
            <w:t xml:space="preserve">             </w:t>
          </w:r>
        </w:p>
        <w:p w:rsidR="00E0407C" w:rsidRPr="001E1E76" w:rsidRDefault="001E1E76" w:rsidP="00FB17F8">
          <w:pPr>
            <w:spacing w:after="0" w:line="240" w:lineRule="auto"/>
            <w:ind w:left="720"/>
            <w:rPr>
              <w:rFonts w:ascii="Arial" w:eastAsia="Times New Roman" w:hAnsi="Arial" w:cs="Arial"/>
              <w:color w:val="000000"/>
              <w:sz w:val="20"/>
              <w:szCs w:val="20"/>
              <w:lang w:eastAsia="en-GB"/>
            </w:rPr>
          </w:pPr>
          <w:r>
            <w:rPr>
              <w:rFonts w:ascii="Arial" w:hAnsi="Arial" w:cs="Arial"/>
              <w:sz w:val="20"/>
              <w:szCs w:val="20"/>
              <w:lang w:val="sr-Latn-RS"/>
            </w:rPr>
            <w:t>3.24.</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Vranju  i Privrednog suda u Leskovcu</w:t>
          </w:r>
          <w:r w:rsidR="00F90752">
            <w:rPr>
              <w:rFonts w:ascii="Arial" w:eastAsia="Times New Roman" w:hAnsi="Arial" w:cs="Arial"/>
              <w:color w:val="000000"/>
              <w:sz w:val="20"/>
              <w:szCs w:val="20"/>
              <w:lang w:eastAsia="en-GB"/>
            </w:rPr>
            <w:t xml:space="preserve">       </w:t>
          </w:r>
          <w:r w:rsidR="00FB17F8">
            <w:rPr>
              <w:rFonts w:ascii="Arial" w:eastAsia="Times New Roman" w:hAnsi="Arial" w:cs="Arial"/>
              <w:color w:val="000000"/>
              <w:sz w:val="20"/>
              <w:szCs w:val="20"/>
              <w:lang w:eastAsia="en-GB"/>
            </w:rPr>
            <w:t xml:space="preserve">                              </w:t>
          </w:r>
          <w:r w:rsidR="00FB17F8">
            <w:rPr>
              <w:rFonts w:ascii="Arial" w:eastAsia="Times New Roman" w:hAnsi="Arial" w:cs="Arial"/>
              <w:color w:val="5B9BD5" w:themeColor="accent1"/>
              <w:sz w:val="20"/>
              <w:szCs w:val="20"/>
              <w:lang w:eastAsia="en-GB"/>
            </w:rPr>
            <w:t>77</w:t>
          </w:r>
          <w:r w:rsidR="00F90752">
            <w:rPr>
              <w:rFonts w:ascii="Arial" w:eastAsia="Times New Roman" w:hAnsi="Arial" w:cs="Arial"/>
              <w:color w:val="000000"/>
              <w:sz w:val="20"/>
              <w:szCs w:val="20"/>
              <w:lang w:eastAsia="en-GB"/>
            </w:rPr>
            <w:t xml:space="preserve">                                         </w:t>
          </w:r>
        </w:p>
        <w:p w:rsidR="00E0407C" w:rsidRPr="001E1E76" w:rsidRDefault="001E1E76" w:rsidP="00FB17F8">
          <w:pPr>
            <w:spacing w:after="0" w:line="240" w:lineRule="auto"/>
            <w:ind w:left="720"/>
            <w:rPr>
              <w:rFonts w:ascii="Arial" w:eastAsia="Times New Roman" w:hAnsi="Arial" w:cs="Arial"/>
              <w:color w:val="000000"/>
              <w:sz w:val="20"/>
              <w:szCs w:val="20"/>
              <w:lang w:eastAsia="en-GB"/>
            </w:rPr>
          </w:pPr>
          <w:r>
            <w:rPr>
              <w:rFonts w:ascii="Arial" w:hAnsi="Arial" w:cs="Arial"/>
              <w:sz w:val="20"/>
              <w:szCs w:val="20"/>
              <w:lang w:val="sr-Latn-RS"/>
            </w:rPr>
            <w:t>3.25.</w:t>
          </w:r>
          <w:r w:rsidR="00E0407C" w:rsidRPr="001E1E76">
            <w:rPr>
              <w:rFonts w:ascii="Arial" w:hAnsi="Arial" w:cs="Arial"/>
              <w:sz w:val="20"/>
              <w:szCs w:val="20"/>
              <w:lang w:val="sr-Latn-RS"/>
            </w:rPr>
            <w:t xml:space="preserve">Nadležnost </w:t>
          </w:r>
          <w:r w:rsidR="00E0407C" w:rsidRPr="001E1E76">
            <w:rPr>
              <w:rFonts w:ascii="Arial" w:eastAsia="Times New Roman" w:hAnsi="Arial" w:cs="Arial"/>
              <w:color w:val="000000"/>
              <w:sz w:val="20"/>
              <w:szCs w:val="20"/>
              <w:lang w:eastAsia="en-GB"/>
            </w:rPr>
            <w:t>Višeg suda u Zaječaru  i Privrednog suda u Zaječaru</w:t>
          </w:r>
          <w:r w:rsidR="00FB17F8">
            <w:rPr>
              <w:rFonts w:ascii="Arial" w:eastAsia="Times New Roman" w:hAnsi="Arial" w:cs="Arial"/>
              <w:color w:val="000000"/>
              <w:sz w:val="20"/>
              <w:szCs w:val="20"/>
              <w:lang w:eastAsia="en-GB"/>
            </w:rPr>
            <w:t xml:space="preserve">                                 </w:t>
          </w:r>
          <w:r w:rsidR="00503EF5">
            <w:rPr>
              <w:rFonts w:ascii="Arial" w:eastAsia="Times New Roman" w:hAnsi="Arial" w:cs="Arial"/>
              <w:color w:val="000000"/>
              <w:sz w:val="20"/>
              <w:szCs w:val="20"/>
              <w:lang w:eastAsia="en-GB"/>
            </w:rPr>
            <w:t xml:space="preserve"> </w:t>
          </w:r>
          <w:r w:rsidR="00FB17F8">
            <w:rPr>
              <w:rFonts w:ascii="Arial" w:eastAsia="Times New Roman" w:hAnsi="Arial" w:cs="Arial"/>
              <w:color w:val="5B9BD5" w:themeColor="accent1"/>
              <w:sz w:val="20"/>
              <w:szCs w:val="20"/>
              <w:lang w:eastAsia="en-GB"/>
            </w:rPr>
            <w:t>78</w:t>
          </w:r>
          <w:r w:rsidR="00503EF5">
            <w:rPr>
              <w:rFonts w:ascii="Arial" w:eastAsia="Times New Roman" w:hAnsi="Arial" w:cs="Arial"/>
              <w:color w:val="000000"/>
              <w:sz w:val="20"/>
              <w:szCs w:val="20"/>
              <w:lang w:eastAsia="en-GB"/>
            </w:rPr>
            <w:t xml:space="preserve">              </w:t>
          </w:r>
        </w:p>
        <w:p w:rsidR="00E0407C" w:rsidRDefault="00E0407C" w:rsidP="00503EF5">
          <w:pPr>
            <w:tabs>
              <w:tab w:val="left" w:pos="5284"/>
            </w:tabs>
            <w:spacing w:after="0" w:line="240" w:lineRule="auto"/>
            <w:rPr>
              <w:rFonts w:ascii="Arial" w:hAnsi="Arial" w:cs="Arial"/>
              <w:sz w:val="20"/>
              <w:szCs w:val="20"/>
              <w:lang w:val="sr-Latn-RS"/>
            </w:rPr>
          </w:pPr>
        </w:p>
        <w:p w:rsidR="001E1E76" w:rsidRDefault="001E1E76" w:rsidP="00503EF5">
          <w:pPr>
            <w:tabs>
              <w:tab w:val="left" w:pos="5284"/>
            </w:tabs>
            <w:spacing w:after="0" w:line="240" w:lineRule="auto"/>
            <w:rPr>
              <w:rFonts w:ascii="Arial" w:hAnsi="Arial" w:cs="Arial"/>
              <w:color w:val="5B9BD5" w:themeColor="accent1"/>
              <w:sz w:val="20"/>
              <w:szCs w:val="20"/>
              <w:lang w:val="sr-Latn-RS"/>
            </w:rPr>
          </w:pPr>
          <w:r>
            <w:rPr>
              <w:rFonts w:ascii="Arial" w:hAnsi="Arial" w:cs="Arial"/>
              <w:sz w:val="20"/>
              <w:szCs w:val="20"/>
              <w:lang w:val="sr-Latn-RS"/>
            </w:rPr>
            <w:t>Zaključak</w:t>
          </w:r>
          <w:r w:rsidR="00503EF5">
            <w:rPr>
              <w:rFonts w:ascii="Arial" w:hAnsi="Arial" w:cs="Arial"/>
              <w:sz w:val="20"/>
              <w:szCs w:val="20"/>
              <w:lang w:val="sr-Latn-RS"/>
            </w:rPr>
            <w:t xml:space="preserve">                                                                                                                                               </w:t>
          </w:r>
          <w:r w:rsidR="00815ED6">
            <w:rPr>
              <w:rFonts w:ascii="Arial" w:hAnsi="Arial" w:cs="Arial"/>
              <w:color w:val="5B9BD5" w:themeColor="accent1"/>
              <w:sz w:val="20"/>
              <w:szCs w:val="20"/>
              <w:lang w:val="sr-Latn-RS"/>
            </w:rPr>
            <w:t>80</w:t>
          </w:r>
        </w:p>
        <w:p w:rsidR="00A1145B" w:rsidRDefault="00A1145B" w:rsidP="00503EF5">
          <w:pPr>
            <w:tabs>
              <w:tab w:val="left" w:pos="5284"/>
            </w:tabs>
            <w:spacing w:after="0" w:line="240" w:lineRule="auto"/>
            <w:rPr>
              <w:rFonts w:ascii="Arial" w:hAnsi="Arial" w:cs="Arial"/>
              <w:color w:val="5B9BD5" w:themeColor="accent1"/>
              <w:sz w:val="20"/>
              <w:szCs w:val="20"/>
              <w:lang w:val="sr-Latn-RS"/>
            </w:rPr>
          </w:pPr>
        </w:p>
        <w:p w:rsidR="00A1145B" w:rsidRPr="00A1145B" w:rsidRDefault="00A1145B" w:rsidP="00503EF5">
          <w:pPr>
            <w:tabs>
              <w:tab w:val="left" w:pos="5284"/>
            </w:tabs>
            <w:spacing w:after="0" w:line="240" w:lineRule="auto"/>
            <w:rPr>
              <w:rFonts w:ascii="Arial" w:hAnsi="Arial" w:cs="Arial"/>
              <w:sz w:val="20"/>
              <w:szCs w:val="20"/>
              <w:lang w:val="sr-Latn-RS"/>
            </w:rPr>
          </w:pPr>
          <w:r w:rsidRPr="00A1145B">
            <w:rPr>
              <w:rFonts w:ascii="Arial" w:hAnsi="Arial" w:cs="Arial"/>
              <w:sz w:val="20"/>
              <w:szCs w:val="20"/>
              <w:lang w:val="sr-Latn-RS"/>
            </w:rPr>
            <w:t>Literatura</w:t>
          </w:r>
          <w:r>
            <w:rPr>
              <w:rFonts w:ascii="Arial" w:hAnsi="Arial" w:cs="Arial"/>
              <w:sz w:val="20"/>
              <w:szCs w:val="20"/>
              <w:lang w:val="sr-Latn-RS"/>
            </w:rPr>
            <w:t xml:space="preserve">                                                                                                                                               </w:t>
          </w:r>
          <w:r>
            <w:rPr>
              <w:rFonts w:ascii="Arial" w:hAnsi="Arial" w:cs="Arial"/>
              <w:color w:val="5B9BD5" w:themeColor="accent1"/>
              <w:sz w:val="20"/>
              <w:szCs w:val="20"/>
              <w:lang w:val="sr-Latn-RS"/>
            </w:rPr>
            <w:t>81</w:t>
          </w:r>
        </w:p>
        <w:p w:rsidR="00E0407C" w:rsidRDefault="00E0407C" w:rsidP="00503EF5">
          <w:pPr>
            <w:spacing w:after="0" w:line="240" w:lineRule="auto"/>
            <w:ind w:left="720"/>
            <w:rPr>
              <w:rFonts w:ascii="Arial" w:hAnsi="Arial" w:cs="Arial"/>
            </w:rPr>
          </w:pPr>
        </w:p>
        <w:p w:rsidR="00E0407C" w:rsidRPr="00781833" w:rsidRDefault="00E0407C" w:rsidP="00503EF5">
          <w:pPr>
            <w:tabs>
              <w:tab w:val="left" w:pos="5284"/>
            </w:tabs>
            <w:spacing w:after="0" w:line="360" w:lineRule="auto"/>
            <w:ind w:left="720" w:right="318"/>
            <w:jc w:val="both"/>
            <w:rPr>
              <w:rFonts w:ascii="Arial" w:hAnsi="Arial" w:cs="Arial"/>
              <w:b/>
              <w:sz w:val="20"/>
              <w:szCs w:val="20"/>
              <w:lang w:val="sr-Latn-RS"/>
            </w:rPr>
          </w:pPr>
        </w:p>
        <w:p w:rsidR="00E0407C" w:rsidRPr="00E0407C" w:rsidRDefault="00E0407C" w:rsidP="00503EF5">
          <w:pPr>
            <w:pStyle w:val="ListParagraph"/>
            <w:tabs>
              <w:tab w:val="left" w:pos="5284"/>
            </w:tabs>
            <w:spacing w:after="0" w:line="360" w:lineRule="auto"/>
            <w:ind w:left="1512" w:right="315"/>
            <w:jc w:val="both"/>
            <w:rPr>
              <w:rFonts w:ascii="Arial" w:hAnsi="Arial" w:cs="Arial"/>
              <w:lang w:val="sr-Latn-RS"/>
            </w:rPr>
          </w:pPr>
        </w:p>
        <w:p w:rsidR="00E0407C" w:rsidRPr="00E0407C" w:rsidRDefault="00E0407C" w:rsidP="00503EF5">
          <w:pPr>
            <w:pStyle w:val="ListParagraph"/>
            <w:tabs>
              <w:tab w:val="left" w:pos="5284"/>
            </w:tabs>
            <w:spacing w:after="0" w:line="360" w:lineRule="auto"/>
            <w:ind w:left="1080"/>
            <w:rPr>
              <w:rFonts w:ascii="Arial" w:hAnsi="Arial" w:cs="Arial"/>
              <w:b/>
              <w:sz w:val="24"/>
              <w:szCs w:val="24"/>
              <w:lang w:val="sr-Latn-RS"/>
            </w:rPr>
          </w:pPr>
        </w:p>
        <w:p w:rsidR="00E0407C" w:rsidRPr="00E0407C" w:rsidRDefault="00E0407C" w:rsidP="00503EF5">
          <w:pPr>
            <w:pStyle w:val="ListParagraph"/>
            <w:spacing w:after="100" w:afterAutospacing="1" w:line="360" w:lineRule="auto"/>
            <w:ind w:left="1440"/>
            <w:jc w:val="both"/>
            <w:rPr>
              <w:rFonts w:ascii="Arial" w:hAnsi="Arial" w:cs="Arial"/>
              <w:sz w:val="20"/>
              <w:szCs w:val="20"/>
              <w:lang w:val="sr-Latn-RS"/>
            </w:rPr>
          </w:pPr>
        </w:p>
        <w:p w:rsidR="00603242" w:rsidRDefault="00603242" w:rsidP="00503EF5">
          <w:pPr>
            <w:ind w:left="720"/>
            <w:rPr>
              <w:rFonts w:ascii="Arial" w:hAnsi="Arial" w:cs="Arial"/>
            </w:rPr>
          </w:pPr>
        </w:p>
        <w:p w:rsidR="00603242" w:rsidRPr="00603242" w:rsidRDefault="00603242" w:rsidP="00503EF5">
          <w:pPr>
            <w:ind w:left="720"/>
            <w:rPr>
              <w:rFonts w:ascii="Arial" w:hAnsi="Arial" w:cs="Arial"/>
            </w:rPr>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03242" w:rsidRDefault="00603242" w:rsidP="00503EF5">
          <w:pPr>
            <w:ind w:left="720"/>
          </w:pPr>
        </w:p>
        <w:p w:rsidR="006965A3" w:rsidRDefault="006965A3" w:rsidP="00503EF5">
          <w:pPr>
            <w:ind w:left="720"/>
          </w:pPr>
        </w:p>
        <w:p w:rsidR="0076014B" w:rsidRDefault="0076014B" w:rsidP="00503EF5">
          <w:pPr>
            <w:ind w:left="720"/>
          </w:pPr>
        </w:p>
        <w:p w:rsidR="00603242" w:rsidRDefault="00603242" w:rsidP="00503EF5">
          <w:pPr>
            <w:ind w:left="720"/>
          </w:pPr>
        </w:p>
        <w:p w:rsidR="006C53E7" w:rsidRPr="001C1FC7" w:rsidRDefault="006C53E7" w:rsidP="00503EF5">
          <w:pPr>
            <w:spacing w:after="0" w:line="360" w:lineRule="auto"/>
            <w:ind w:left="720"/>
            <w:jc w:val="both"/>
            <w:rPr>
              <w:rFonts w:ascii="Arial" w:hAnsi="Arial" w:cs="Arial"/>
              <w:color w:val="44546A" w:themeColor="text2"/>
            </w:rPr>
          </w:pPr>
        </w:p>
        <w:p w:rsidR="006C53E7" w:rsidRPr="001C1FC7" w:rsidRDefault="00FD2366" w:rsidP="00503EF5">
          <w:pPr>
            <w:spacing w:after="0" w:line="360" w:lineRule="auto"/>
            <w:ind w:left="720"/>
            <w:jc w:val="center"/>
            <w:rPr>
              <w:rFonts w:ascii="Arial" w:hAnsi="Arial" w:cs="Arial"/>
              <w:color w:val="000000" w:themeColor="text1"/>
              <w:lang w:val="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1FC7">
            <w:rPr>
              <w:rFonts w:ascii="Arial" w:hAnsi="Arial" w:cs="Arial"/>
              <w:color w:val="000000" w:themeColor="text1"/>
              <w:lang w:val="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Uvod</w:t>
          </w:r>
        </w:p>
        <w:p w:rsidR="006C53E7" w:rsidRPr="001C1FC7" w:rsidRDefault="006C53E7" w:rsidP="00503EF5">
          <w:pPr>
            <w:spacing w:after="0" w:line="360" w:lineRule="auto"/>
            <w:ind w:left="720"/>
            <w:jc w:val="both"/>
            <w:rPr>
              <w:rFonts w:ascii="Arial" w:hAnsi="Arial" w:cs="Arial"/>
              <w:color w:val="44546A" w:themeColor="text2"/>
            </w:rPr>
          </w:pPr>
        </w:p>
        <w:p w:rsidR="0081026B" w:rsidRPr="001C1FC7" w:rsidRDefault="006C53E7" w:rsidP="008010EB">
          <w:pPr>
            <w:spacing w:after="0" w:line="360" w:lineRule="auto"/>
            <w:ind w:left="851" w:right="851"/>
            <w:jc w:val="both"/>
            <w:rPr>
              <w:rFonts w:ascii="Arial" w:hAnsi="Arial" w:cs="Arial"/>
            </w:rPr>
          </w:pPr>
          <w:r w:rsidRPr="001C1FC7">
            <w:rPr>
              <w:rFonts w:ascii="Arial" w:hAnsi="Arial" w:cs="Arial"/>
            </w:rPr>
            <w:tab/>
            <w:t>Od početka rada javnih izvršitelja Pra</w:t>
          </w:r>
          <w:r w:rsidR="008010EB">
            <w:rPr>
              <w:rFonts w:ascii="Arial" w:hAnsi="Arial" w:cs="Arial"/>
            </w:rPr>
            <w:t>vilnikom o načinu izveštavanja i</w:t>
          </w:r>
          <w:r w:rsidRPr="001C1FC7">
            <w:rPr>
              <w:rFonts w:ascii="Arial" w:hAnsi="Arial" w:cs="Arial"/>
            </w:rPr>
            <w:t xml:space="preserve"> sadržini izveštaja o poslovanju izvršitelja ("Sl. glasnik RS", br. 35/12) propisani su podaci i obrasci u kojima izvršitelji podnose izveštaje o svome radu</w:t>
          </w:r>
          <w:r w:rsidR="00A7695A">
            <w:rPr>
              <w:rFonts w:ascii="Arial" w:hAnsi="Arial" w:cs="Arial"/>
            </w:rPr>
            <w:t>. Anali</w:t>
          </w:r>
          <w:r w:rsidRPr="001C1FC7">
            <w:rPr>
              <w:rFonts w:ascii="Arial" w:hAnsi="Arial" w:cs="Arial"/>
            </w:rPr>
            <w:t xml:space="preserve">zom izveštaja o radu izvršitelja koja je sprovedena u okviru RoLE projekta,pod pokroviteljstvom </w:t>
          </w:r>
          <w:r w:rsidRPr="001C1FC7">
            <w:rPr>
              <w:rFonts w:ascii="Arial" w:hAnsi="Arial" w:cs="Arial"/>
              <w:shd w:val="clear" w:color="auto" w:fill="FFFFFF"/>
            </w:rPr>
            <w:t>GIZ-a, 2014 godine,</w:t>
          </w:r>
          <w:r w:rsidR="0081026B">
            <w:rPr>
              <w:rFonts w:ascii="Arial" w:hAnsi="Arial" w:cs="Arial"/>
              <w:shd w:val="clear" w:color="auto" w:fill="FFFFFF"/>
            </w:rPr>
            <w:t xml:space="preserve"> pokušali smo da pružimo odgovor na pitanja </w:t>
          </w:r>
          <w:r w:rsidR="0081026B">
            <w:rPr>
              <w:rFonts w:ascii="Arial" w:hAnsi="Arial" w:cs="Arial"/>
            </w:rPr>
            <w:t>d</w:t>
          </w:r>
          <w:r w:rsidR="0081026B" w:rsidRPr="001C1FC7">
            <w:rPr>
              <w:rFonts w:ascii="Arial" w:hAnsi="Arial" w:cs="Arial"/>
            </w:rPr>
            <w:t>a li postojeći sistem izveštavanja o poslovanju izvršitelja ob</w:t>
          </w:r>
          <w:r w:rsidR="0081026B">
            <w:rPr>
              <w:rFonts w:ascii="Arial" w:hAnsi="Arial" w:cs="Arial"/>
            </w:rPr>
            <w:t>ezbeđuje mehanizam za kontrolu i nadzor nad radom izvršitelja i</w:t>
          </w:r>
          <w:r w:rsidR="0081026B" w:rsidRPr="001C1FC7">
            <w:rPr>
              <w:rFonts w:ascii="Arial" w:hAnsi="Arial" w:cs="Arial"/>
            </w:rPr>
            <w:t xml:space="preserve"> ako postoji na koji na</w:t>
          </w:r>
          <w:r w:rsidR="0081026B">
            <w:rPr>
              <w:rFonts w:ascii="Arial" w:hAnsi="Arial" w:cs="Arial"/>
            </w:rPr>
            <w:t>čin se ovaj mehanizam</w:t>
          </w:r>
          <w:r w:rsidR="008010EB">
            <w:rPr>
              <w:rFonts w:ascii="Arial" w:hAnsi="Arial" w:cs="Arial"/>
            </w:rPr>
            <w:t xml:space="preserve"> sprovodi</w:t>
          </w:r>
          <w:r w:rsidR="008010EB">
            <w:rPr>
              <w:rFonts w:ascii="Arial" w:hAnsi="Arial" w:cs="Arial"/>
              <w:lang w:val="sr-Latn-RS"/>
            </w:rPr>
            <w:t>;</w:t>
          </w:r>
          <w:r w:rsidR="0081026B">
            <w:rPr>
              <w:rFonts w:ascii="Arial" w:hAnsi="Arial" w:cs="Arial"/>
            </w:rPr>
            <w:t xml:space="preserve"> d</w:t>
          </w:r>
          <w:r w:rsidR="0081026B" w:rsidRPr="001C1FC7">
            <w:rPr>
              <w:rFonts w:ascii="Arial" w:hAnsi="Arial" w:cs="Arial"/>
            </w:rPr>
            <w:t>a li se prikupljeni izveštaji analiziraju u svrhu unapređenja sistema izvršenja i</w:t>
          </w:r>
          <w:r w:rsidR="00E10FEA">
            <w:rPr>
              <w:rFonts w:ascii="Arial" w:hAnsi="Arial" w:cs="Arial"/>
            </w:rPr>
            <w:t xml:space="preserve"> da li se povratna informacija </w:t>
          </w:r>
          <w:r w:rsidR="0081026B" w:rsidRPr="001C1FC7">
            <w:rPr>
              <w:rFonts w:ascii="Arial" w:hAnsi="Arial" w:cs="Arial"/>
            </w:rPr>
            <w:t>o tome prezentuje izvršiteljima radi povećanja stepena zainteresovanosti izvršitelja</w:t>
          </w:r>
          <w:r w:rsidR="00684CB7">
            <w:rPr>
              <w:rFonts w:ascii="Arial" w:hAnsi="Arial" w:cs="Arial"/>
            </w:rPr>
            <w:t xml:space="preserve"> za učešćem u izradi izveštaj</w:t>
          </w:r>
          <w:r w:rsidR="00E10FEA">
            <w:rPr>
              <w:rFonts w:ascii="Arial" w:hAnsi="Arial" w:cs="Arial"/>
            </w:rPr>
            <w:t xml:space="preserve"> </w:t>
          </w:r>
          <w:r w:rsidR="00FC000E">
            <w:rPr>
              <w:rFonts w:ascii="Arial" w:hAnsi="Arial" w:cs="Arial"/>
            </w:rPr>
            <w:t xml:space="preserve">kao </w:t>
          </w:r>
          <w:r w:rsidR="00E10FEA">
            <w:rPr>
              <w:rFonts w:ascii="Arial" w:hAnsi="Arial" w:cs="Arial"/>
            </w:rPr>
            <w:t xml:space="preserve">i </w:t>
          </w:r>
          <w:r w:rsidR="0081026B">
            <w:rPr>
              <w:rFonts w:ascii="Arial" w:hAnsi="Arial" w:cs="Arial"/>
            </w:rPr>
            <w:t>d</w:t>
          </w:r>
          <w:r w:rsidR="0081026B" w:rsidRPr="001C1FC7">
            <w:rPr>
              <w:rFonts w:ascii="Arial" w:hAnsi="Arial" w:cs="Arial"/>
            </w:rPr>
            <w:t xml:space="preserve">a </w:t>
          </w:r>
          <w:r w:rsidR="00FC000E">
            <w:rPr>
              <w:rFonts w:ascii="Arial" w:hAnsi="Arial" w:cs="Arial"/>
              <w:color w:val="000000" w:themeColor="text1"/>
            </w:rPr>
            <w:t xml:space="preserve">li </w:t>
          </w:r>
          <w:r w:rsidR="0081026B" w:rsidRPr="001C1FC7">
            <w:rPr>
              <w:rFonts w:ascii="Arial" w:hAnsi="Arial" w:cs="Arial"/>
            </w:rPr>
            <w:t>podaci koji se pri</w:t>
          </w:r>
          <w:r w:rsidR="00FC000E">
            <w:rPr>
              <w:rFonts w:ascii="Arial" w:hAnsi="Arial" w:cs="Arial"/>
            </w:rPr>
            <w:t xml:space="preserve">kupljaju mogu da prikažu </w:t>
          </w:r>
          <w:r w:rsidR="0081026B" w:rsidRPr="001C1FC7">
            <w:rPr>
              <w:rFonts w:ascii="Arial" w:hAnsi="Arial" w:cs="Arial"/>
            </w:rPr>
            <w:t>tačne p</w:t>
          </w:r>
          <w:r w:rsidR="00684CB7">
            <w:rPr>
              <w:rFonts w:ascii="Arial" w:hAnsi="Arial" w:cs="Arial"/>
            </w:rPr>
            <w:t>odatke o poslovanju izvršitelja.</w:t>
          </w:r>
        </w:p>
        <w:p w:rsidR="0081026B" w:rsidRPr="001C1FC7" w:rsidRDefault="0081026B" w:rsidP="0081026B">
          <w:pPr>
            <w:spacing w:line="360" w:lineRule="auto"/>
            <w:ind w:left="851" w:right="851"/>
            <w:jc w:val="both"/>
            <w:rPr>
              <w:rFonts w:ascii="Arial" w:hAnsi="Arial" w:cs="Arial"/>
              <w:shd w:val="clear" w:color="auto" w:fill="FFFFFF"/>
            </w:rPr>
          </w:pPr>
        </w:p>
        <w:p w:rsidR="006C53E7" w:rsidRPr="003650D1" w:rsidRDefault="00684CB7" w:rsidP="003650D1">
          <w:pPr>
            <w:spacing w:line="360" w:lineRule="auto"/>
            <w:ind w:left="851" w:right="851" w:firstLine="589"/>
            <w:jc w:val="both"/>
            <w:rPr>
              <w:rFonts w:ascii="Arial" w:hAnsi="Arial" w:cs="Arial"/>
              <w:shd w:val="clear" w:color="auto" w:fill="FFFFFF"/>
            </w:rPr>
          </w:pPr>
          <w:r>
            <w:rPr>
              <w:rFonts w:ascii="Arial" w:hAnsi="Arial" w:cs="Arial"/>
              <w:shd w:val="clear" w:color="auto" w:fill="FFFFFF"/>
            </w:rPr>
            <w:t>Analizom je utvrđe</w:t>
          </w:r>
          <w:r w:rsidR="00E10FEA">
            <w:rPr>
              <w:rFonts w:ascii="Arial" w:hAnsi="Arial" w:cs="Arial"/>
              <w:shd w:val="clear" w:color="auto" w:fill="FFFFFF"/>
            </w:rPr>
            <w:t xml:space="preserve">no da </w:t>
          </w:r>
          <w:r>
            <w:rPr>
              <w:rFonts w:ascii="Arial" w:hAnsi="Arial" w:cs="Arial"/>
              <w:shd w:val="clear" w:color="auto" w:fill="FFFFFF"/>
            </w:rPr>
            <w:t xml:space="preserve">postojeći sistema izveštavanja sadrži </w:t>
          </w:r>
          <w:r w:rsidR="006C53E7" w:rsidRPr="001C1FC7">
            <w:rPr>
              <w:rFonts w:ascii="Arial" w:hAnsi="Arial" w:cs="Arial"/>
              <w:shd w:val="clear" w:color="auto" w:fill="FFFFFF"/>
            </w:rPr>
            <w:t>manjkavosti</w:t>
          </w:r>
          <w:r w:rsidR="00E10FEA">
            <w:rPr>
              <w:rFonts w:ascii="Arial" w:hAnsi="Arial" w:cs="Arial"/>
              <w:shd w:val="clear" w:color="auto" w:fill="FFFFFF"/>
            </w:rPr>
            <w:t xml:space="preserve"> s aspekta svih postavljenih pitanja</w:t>
          </w:r>
          <w:r w:rsidR="006C53E7" w:rsidRPr="001C1FC7">
            <w:rPr>
              <w:rFonts w:ascii="Arial" w:hAnsi="Arial" w:cs="Arial"/>
              <w:shd w:val="clear" w:color="auto" w:fill="FFFFFF"/>
            </w:rPr>
            <w:t>. Utvđeno je da izveštaji o radu izvrš</w:t>
          </w:r>
          <w:r w:rsidR="00E10FEA">
            <w:rPr>
              <w:rFonts w:ascii="Arial" w:hAnsi="Arial" w:cs="Arial"/>
              <w:shd w:val="clear" w:color="auto" w:fill="FFFFFF"/>
            </w:rPr>
            <w:t xml:space="preserve">itelja, sadrže netačne podatke zbog </w:t>
          </w:r>
          <w:r w:rsidR="006C53E7" w:rsidRPr="001C1FC7">
            <w:rPr>
              <w:rFonts w:ascii="Arial" w:hAnsi="Arial" w:cs="Arial"/>
              <w:shd w:val="clear" w:color="auto" w:fill="FFFFFF"/>
            </w:rPr>
            <w:t>obr</w:t>
          </w:r>
          <w:r w:rsidR="00E10FEA">
            <w:rPr>
              <w:rFonts w:ascii="Arial" w:hAnsi="Arial" w:cs="Arial"/>
              <w:shd w:val="clear" w:color="auto" w:fill="FFFFFF"/>
            </w:rPr>
            <w:t>azaca</w:t>
          </w:r>
          <w:r w:rsidR="006C53E7" w:rsidRPr="001C1FC7">
            <w:rPr>
              <w:rFonts w:ascii="Arial" w:hAnsi="Arial" w:cs="Arial"/>
              <w:shd w:val="clear" w:color="auto" w:fill="FFFFFF"/>
            </w:rPr>
            <w:t xml:space="preserve"> koji nemaju mehanizam za kontrolu tačnosti podnetih izveštaja.</w:t>
          </w:r>
          <w:r w:rsidR="00E10FEA">
            <w:rPr>
              <w:rFonts w:ascii="Arial" w:hAnsi="Arial" w:cs="Arial"/>
              <w:shd w:val="clear" w:color="auto" w:fill="FFFFFF"/>
            </w:rPr>
            <w:t xml:space="preserve"> Na</w:t>
          </w:r>
          <w:r w:rsidR="006C53E7" w:rsidRPr="001C1FC7">
            <w:rPr>
              <w:rFonts w:ascii="Arial" w:hAnsi="Arial" w:cs="Arial"/>
              <w:shd w:val="clear" w:color="auto" w:fill="FFFFFF"/>
            </w:rPr>
            <w:t xml:space="preserve"> osnovu propisanih obrazaca </w:t>
          </w:r>
          <w:r w:rsidR="00FD2366" w:rsidRPr="001C1FC7">
            <w:rPr>
              <w:rFonts w:ascii="Arial" w:hAnsi="Arial" w:cs="Arial"/>
            </w:rPr>
            <w:t xml:space="preserve">nismo imali </w:t>
          </w:r>
          <w:r w:rsidR="006C53E7" w:rsidRPr="001C1FC7">
            <w:rPr>
              <w:rFonts w:ascii="Arial" w:hAnsi="Arial" w:cs="Arial"/>
            </w:rPr>
            <w:t xml:space="preserve">mogućnosti da jasno pratimo starost predmeta, kao i status predmeta u </w:t>
          </w:r>
          <w:r w:rsidR="001B51BB">
            <w:rPr>
              <w:rFonts w:ascii="Arial" w:hAnsi="Arial" w:cs="Arial"/>
            </w:rPr>
            <w:t xml:space="preserve">radu a na </w:t>
          </w:r>
          <w:r w:rsidR="006C53E7" w:rsidRPr="001C1FC7">
            <w:rPr>
              <w:rFonts w:ascii="Arial" w:hAnsi="Arial" w:cs="Arial"/>
            </w:rPr>
            <w:t xml:space="preserve">osnovu prikupljenih podatka o radu izvršitelja za 2012 i 2013 nismo mogli da utvrdimo </w:t>
          </w:r>
          <w:r w:rsidR="001B51BB">
            <w:rPr>
              <w:rFonts w:ascii="Arial" w:hAnsi="Arial" w:cs="Arial"/>
            </w:rPr>
            <w:t xml:space="preserve">ni </w:t>
          </w:r>
          <w:r w:rsidR="006C53E7" w:rsidRPr="001C1FC7">
            <w:rPr>
              <w:rFonts w:ascii="Arial" w:hAnsi="Arial" w:cs="Arial"/>
            </w:rPr>
            <w:t>koliko od nerešenih predmeta prenetih u 2014 su  podneti u 2012, a kolik</w:t>
          </w:r>
          <w:r w:rsidR="00E10FEA">
            <w:rPr>
              <w:rFonts w:ascii="Arial" w:hAnsi="Arial" w:cs="Arial"/>
            </w:rPr>
            <w:t>o u 2013. Kroz ove obrasce takođe nismo mogli da utvr</w:t>
          </w:r>
          <w:r w:rsidR="00A45F86">
            <w:rPr>
              <w:rFonts w:ascii="Arial" w:hAnsi="Arial" w:cs="Arial"/>
            </w:rPr>
            <w:t>d</w:t>
          </w:r>
          <w:r w:rsidR="00E10FEA">
            <w:rPr>
              <w:rFonts w:ascii="Arial" w:hAnsi="Arial" w:cs="Arial"/>
            </w:rPr>
            <w:t xml:space="preserve">imo </w:t>
          </w:r>
          <w:r w:rsidR="006C53E7" w:rsidRPr="001C1FC7">
            <w:rPr>
              <w:rFonts w:ascii="Arial" w:hAnsi="Arial" w:cs="Arial"/>
            </w:rPr>
            <w:t xml:space="preserve">starosnu strukturu okončanih predmeta </w:t>
          </w:r>
          <w:r w:rsidR="00A45F86">
            <w:rPr>
              <w:rFonts w:ascii="Arial" w:hAnsi="Arial" w:cs="Arial"/>
            </w:rPr>
            <w:t xml:space="preserve">zbog čega nismo imali </w:t>
          </w:r>
          <w:r w:rsidR="006C53E7" w:rsidRPr="001C1FC7">
            <w:rPr>
              <w:rFonts w:ascii="Arial" w:hAnsi="Arial" w:cs="Arial"/>
            </w:rPr>
            <w:t>mogućnost da vremenski iskažemo dužinu trajanja izvršnog postupka pred javnim izvršiteljima</w:t>
          </w:r>
          <w:r w:rsidR="00A45F86">
            <w:rPr>
              <w:rFonts w:ascii="Arial" w:hAnsi="Arial" w:cs="Arial"/>
            </w:rPr>
            <w:t xml:space="preserve"> ka</w:t>
          </w:r>
          <w:r w:rsidR="001B51BB">
            <w:rPr>
              <w:rFonts w:ascii="Arial" w:hAnsi="Arial" w:cs="Arial"/>
            </w:rPr>
            <w:t>o i ostale relevantne parametre.</w:t>
          </w:r>
        </w:p>
      </w:sdtContent>
    </w:sdt>
    <w:p w:rsidR="00256D2B" w:rsidRPr="00256D2B" w:rsidRDefault="008010EB" w:rsidP="003650D1">
      <w:pPr>
        <w:spacing w:after="0" w:line="360" w:lineRule="auto"/>
        <w:ind w:left="851" w:right="851" w:firstLine="589"/>
        <w:jc w:val="both"/>
        <w:rPr>
          <w:rFonts w:ascii="Arial" w:hAnsi="Arial" w:cs="Arial"/>
        </w:rPr>
      </w:pPr>
      <w:r>
        <w:rPr>
          <w:rFonts w:ascii="Arial" w:hAnsi="Arial" w:cs="Arial"/>
        </w:rPr>
        <w:t>U okviru RolE</w:t>
      </w:r>
      <w:r w:rsidR="00256D2B" w:rsidRPr="00256D2B">
        <w:rPr>
          <w:rFonts w:ascii="Arial" w:hAnsi="Arial" w:cs="Arial"/>
        </w:rPr>
        <w:t xml:space="preserve"> projek</w:t>
      </w:r>
      <w:r w:rsidR="00E47AF8">
        <w:rPr>
          <w:rFonts w:ascii="Arial" w:hAnsi="Arial" w:cs="Arial"/>
        </w:rPr>
        <w:t>ta pod pokroviteljstvom EU, GIZ je objavio</w:t>
      </w:r>
      <w:r w:rsidR="00256D2B" w:rsidRPr="00256D2B">
        <w:rPr>
          <w:rFonts w:ascii="Arial" w:hAnsi="Arial" w:cs="Arial"/>
        </w:rPr>
        <w:t xml:space="preserve"> “Sveobuhvatnu analiza sistema izvršenja u Srbiji” u okviru koje je učestvovalo 6 ključnih i 25 ostalih stručnjaka iz zemlje i inostranstva</w:t>
      </w:r>
    </w:p>
    <w:p w:rsidR="00256D2B" w:rsidRDefault="00256D2B" w:rsidP="00256D2B">
      <w:pPr>
        <w:spacing w:after="0" w:line="360" w:lineRule="auto"/>
        <w:ind w:left="851" w:right="851" w:firstLine="708"/>
        <w:jc w:val="both"/>
        <w:rPr>
          <w:rFonts w:ascii="Arial" w:hAnsi="Arial" w:cs="Arial"/>
        </w:rPr>
      </w:pPr>
      <w:r w:rsidRPr="00256D2B">
        <w:rPr>
          <w:rFonts w:ascii="Arial" w:hAnsi="Arial" w:cs="Arial"/>
        </w:rPr>
        <w:t>Cilj ovog projekta je bio analiza rezultata primene materijalnih i procesnih zakona, uključujući i Zakona o izvršenju i obezbeđenju usvojenog 2011, te na tim osnovama izrada Nacrta zakona o izmenama Zakona o izvršenju i obezbeđenju i ispunjavanje preporuka iz izveštaja o skrin</w:t>
      </w:r>
      <w:r w:rsidR="00BC7D4A">
        <w:rPr>
          <w:rFonts w:ascii="Arial" w:hAnsi="Arial" w:cs="Arial"/>
        </w:rPr>
        <w:t xml:space="preserve">ingu u kojem je pored ostalog, </w:t>
      </w:r>
      <w:r w:rsidRPr="00256D2B">
        <w:rPr>
          <w:rFonts w:ascii="Arial" w:hAnsi="Arial" w:cs="Arial"/>
        </w:rPr>
        <w:t>nav</w:t>
      </w:r>
      <w:r w:rsidR="00BC7D4A">
        <w:rPr>
          <w:rFonts w:ascii="Arial" w:hAnsi="Arial" w:cs="Arial"/>
        </w:rPr>
        <w:t xml:space="preserve">edeno da je potrebno </w:t>
      </w:r>
      <w:r w:rsidR="008010EB">
        <w:rPr>
          <w:rFonts w:ascii="Arial" w:hAnsi="Arial" w:cs="Arial"/>
        </w:rPr>
        <w:t xml:space="preserve">da </w:t>
      </w:r>
      <w:r w:rsidR="00BC7D4A">
        <w:rPr>
          <w:rFonts w:ascii="Arial" w:hAnsi="Arial" w:cs="Arial"/>
        </w:rPr>
        <w:t xml:space="preserve">se izvrši </w:t>
      </w:r>
      <w:r w:rsidRPr="00256D2B">
        <w:rPr>
          <w:rFonts w:ascii="Arial" w:hAnsi="Arial" w:cs="Arial"/>
        </w:rPr>
        <w:t xml:space="preserve">temeljna </w:t>
      </w:r>
      <w:r w:rsidRPr="00256D2B">
        <w:rPr>
          <w:rFonts w:ascii="Arial" w:hAnsi="Arial" w:cs="Arial"/>
        </w:rPr>
        <w:lastRenderedPageBreak/>
        <w:t>analiza sistema javnih izvršitelja, u skladu sa strategijom Akcionog plana za Pregovaračko poglavlje 23.</w:t>
      </w:r>
    </w:p>
    <w:p w:rsidR="003650D1" w:rsidRPr="00256D2B" w:rsidRDefault="003650D1" w:rsidP="00256D2B">
      <w:pPr>
        <w:spacing w:after="0" w:line="360" w:lineRule="auto"/>
        <w:ind w:left="851" w:right="851" w:firstLine="708"/>
        <w:jc w:val="both"/>
        <w:rPr>
          <w:rFonts w:ascii="Arial" w:hAnsi="Arial" w:cs="Arial"/>
        </w:rPr>
      </w:pPr>
      <w:r>
        <w:rPr>
          <w:rFonts w:ascii="Arial" w:hAnsi="Arial" w:cs="Arial"/>
        </w:rPr>
        <w:t xml:space="preserve">U okviru Izveštaja o proceni sistema izvršenja potraživanja navedeno je da je neophodno da se preduzmu koraci ka uspostavljanju sistema za nadzor i kontrolu </w:t>
      </w:r>
    </w:p>
    <w:p w:rsidR="00256D2B" w:rsidRDefault="00256D2B" w:rsidP="00256D2B">
      <w:pPr>
        <w:spacing w:after="0" w:line="360" w:lineRule="auto"/>
        <w:ind w:left="851" w:right="851" w:firstLine="708"/>
        <w:jc w:val="both"/>
        <w:rPr>
          <w:rFonts w:ascii="Arial" w:hAnsi="Arial" w:cs="Arial"/>
        </w:rPr>
      </w:pPr>
      <w:r w:rsidRPr="00256D2B">
        <w:rPr>
          <w:rFonts w:ascii="Arial" w:hAnsi="Arial" w:cs="Arial"/>
        </w:rPr>
        <w:t xml:space="preserve"> </w:t>
      </w:r>
      <w:r w:rsidR="00875B0D">
        <w:rPr>
          <w:rFonts w:ascii="Arial" w:hAnsi="Arial" w:cs="Arial"/>
        </w:rPr>
        <w:t>Kroz ovu analizu ćemo utv</w:t>
      </w:r>
      <w:r w:rsidR="009F7591">
        <w:rPr>
          <w:rFonts w:ascii="Arial" w:hAnsi="Arial" w:cs="Arial"/>
        </w:rPr>
        <w:t>rditi na koji način su usvojene preporuke izveštaja</w:t>
      </w:r>
      <w:r w:rsidR="00875B0D">
        <w:rPr>
          <w:rFonts w:ascii="Arial" w:hAnsi="Arial" w:cs="Arial"/>
        </w:rPr>
        <w:t xml:space="preserve"> </w:t>
      </w:r>
      <w:r w:rsidR="009F7591">
        <w:rPr>
          <w:rFonts w:ascii="Arial" w:hAnsi="Arial" w:cs="Arial"/>
        </w:rPr>
        <w:t>sa aspekta kreiranih mehanizama za uspostavljanje sistema nadzora i kontrole.</w:t>
      </w:r>
    </w:p>
    <w:p w:rsidR="003650D1" w:rsidRDefault="003650D1" w:rsidP="00256D2B">
      <w:pPr>
        <w:spacing w:after="0" w:line="360" w:lineRule="auto"/>
        <w:ind w:left="851" w:right="851" w:firstLine="708"/>
        <w:jc w:val="both"/>
        <w:rPr>
          <w:rFonts w:ascii="Arial" w:hAnsi="Arial" w:cs="Arial"/>
        </w:rPr>
      </w:pPr>
    </w:p>
    <w:p w:rsidR="003F6FA7" w:rsidRDefault="003F6FA7" w:rsidP="00256D2B">
      <w:pPr>
        <w:spacing w:line="360" w:lineRule="auto"/>
        <w:ind w:left="851"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AD7555" w:rsidRDefault="00AD7555" w:rsidP="00095A33">
      <w:pPr>
        <w:spacing w:line="360" w:lineRule="auto"/>
        <w:ind w:right="851"/>
        <w:rPr>
          <w:rFonts w:ascii="Arial" w:hAnsi="Arial" w:cs="Arial"/>
          <w:lang w:val="sr-Cyrl-RS"/>
        </w:rPr>
      </w:pPr>
    </w:p>
    <w:p w:rsidR="006965A3" w:rsidRDefault="006965A3" w:rsidP="00095A33">
      <w:pPr>
        <w:spacing w:line="360" w:lineRule="auto"/>
        <w:ind w:right="851"/>
        <w:rPr>
          <w:rFonts w:ascii="Arial" w:hAnsi="Arial" w:cs="Arial"/>
          <w:lang w:val="sr-Cyrl-RS"/>
        </w:rPr>
      </w:pPr>
    </w:p>
    <w:p w:rsidR="006965A3" w:rsidRDefault="006965A3" w:rsidP="00095A33">
      <w:pPr>
        <w:spacing w:line="360" w:lineRule="auto"/>
        <w:ind w:right="851"/>
        <w:rPr>
          <w:rFonts w:ascii="Arial" w:hAnsi="Arial" w:cs="Arial"/>
          <w:lang w:val="sr-Cyrl-RS"/>
        </w:rPr>
      </w:pPr>
    </w:p>
    <w:p w:rsidR="006965A3" w:rsidRDefault="006965A3" w:rsidP="00095A33">
      <w:pPr>
        <w:spacing w:line="360" w:lineRule="auto"/>
        <w:ind w:right="851"/>
        <w:rPr>
          <w:rFonts w:ascii="Arial" w:hAnsi="Arial" w:cs="Arial"/>
          <w:lang w:val="sr-Cyrl-RS"/>
        </w:rPr>
      </w:pPr>
    </w:p>
    <w:p w:rsidR="006965A3" w:rsidRDefault="006965A3" w:rsidP="00095A33">
      <w:pPr>
        <w:spacing w:line="360" w:lineRule="auto"/>
        <w:ind w:right="851"/>
        <w:rPr>
          <w:rFonts w:ascii="Arial" w:hAnsi="Arial" w:cs="Arial"/>
          <w:lang w:val="sr-Cyrl-RS"/>
        </w:rPr>
      </w:pPr>
    </w:p>
    <w:p w:rsidR="00AD7555" w:rsidRDefault="00AD7555" w:rsidP="00256D2B">
      <w:pPr>
        <w:spacing w:line="360" w:lineRule="auto"/>
        <w:ind w:left="851" w:right="851"/>
        <w:rPr>
          <w:rFonts w:ascii="Arial" w:hAnsi="Arial" w:cs="Arial"/>
          <w:lang w:val="sr-Cyrl-RS"/>
        </w:rPr>
      </w:pPr>
    </w:p>
    <w:p w:rsidR="006965A3" w:rsidRDefault="006965A3" w:rsidP="00256D2B">
      <w:pPr>
        <w:spacing w:line="360" w:lineRule="auto"/>
        <w:ind w:left="851" w:right="851"/>
        <w:rPr>
          <w:rFonts w:ascii="Arial" w:hAnsi="Arial" w:cs="Arial"/>
          <w:lang w:val="sr-Cyrl-RS"/>
        </w:rPr>
      </w:pPr>
    </w:p>
    <w:p w:rsidR="00AC30D1" w:rsidRPr="006965A3" w:rsidRDefault="006965A3" w:rsidP="006965A3">
      <w:pPr>
        <w:pStyle w:val="ListParagraph"/>
        <w:numPr>
          <w:ilvl w:val="0"/>
          <w:numId w:val="29"/>
        </w:numPr>
        <w:spacing w:after="0" w:line="240" w:lineRule="auto"/>
        <w:ind w:left="-284" w:firstLine="0"/>
        <w:jc w:val="both"/>
        <w:rPr>
          <w:rFonts w:ascii="Arial" w:hAnsi="Arial" w:cs="Arial"/>
          <w:lang w:val="sr-Latn-RS"/>
        </w:rPr>
      </w:pPr>
      <w:r w:rsidRPr="006965A3">
        <w:rPr>
          <w:rFonts w:ascii="Arial" w:hAnsi="Arial" w:cs="Arial"/>
          <w:b/>
          <w:sz w:val="20"/>
          <w:szCs w:val="20"/>
          <w:lang w:val="sr-Latn-RS"/>
        </w:rPr>
        <w:lastRenderedPageBreak/>
        <w:t xml:space="preserve"> ANALIZA PRANE REGULATIVE KOJOM SE PROPISUJE OBAVEZA PODNOŠENJA IZVEŠTAJA O POSLOVANJU JAVNOG IZVRŠITELJA, VRSTE PODATAKA KOJI SE PRIKUPLJAJU I NAČINA NJIHOVOG ORGANIZOVANJA</w:t>
      </w:r>
      <w:r w:rsidRPr="006965A3">
        <w:rPr>
          <w:rFonts w:ascii="Arial" w:hAnsi="Arial" w:cs="Arial"/>
          <w:sz w:val="20"/>
          <w:szCs w:val="20"/>
          <w:lang w:val="sr-Latn-RS"/>
        </w:rPr>
        <w:t xml:space="preserve">  </w:t>
      </w:r>
      <w:r w:rsidR="00EA4136" w:rsidRPr="006965A3">
        <w:rPr>
          <w:rFonts w:ascii="Arial" w:hAnsi="Arial" w:cs="Arial"/>
          <w:lang w:val="sr-Latn-RS"/>
        </w:rPr>
        <w:t>.</w:t>
      </w:r>
    </w:p>
    <w:p w:rsidR="00EA4136" w:rsidRDefault="00EA4136" w:rsidP="001E34C0">
      <w:pPr>
        <w:spacing w:line="360" w:lineRule="auto"/>
        <w:ind w:left="360" w:right="851"/>
        <w:rPr>
          <w:rFonts w:ascii="Arial" w:hAnsi="Arial" w:cs="Arial"/>
          <w:lang w:val="sr-Latn-RS"/>
        </w:rPr>
      </w:pPr>
    </w:p>
    <w:p w:rsidR="006965A3" w:rsidRPr="006965A3" w:rsidRDefault="006965A3" w:rsidP="008010EB">
      <w:pPr>
        <w:spacing w:line="360" w:lineRule="auto"/>
        <w:ind w:right="851"/>
        <w:rPr>
          <w:rFonts w:ascii="Arial" w:hAnsi="Arial" w:cs="Arial"/>
          <w:u w:val="single"/>
          <w:lang w:val="sr-Latn-RS"/>
        </w:rPr>
      </w:pPr>
    </w:p>
    <w:p w:rsidR="00EA4136" w:rsidRPr="006965A3" w:rsidRDefault="00EA4136" w:rsidP="006965A3">
      <w:pPr>
        <w:pStyle w:val="ListParagraph"/>
        <w:numPr>
          <w:ilvl w:val="1"/>
          <w:numId w:val="29"/>
        </w:numPr>
        <w:spacing w:line="360" w:lineRule="auto"/>
        <w:ind w:right="851"/>
        <w:rPr>
          <w:rFonts w:ascii="Arial" w:hAnsi="Arial" w:cs="Arial"/>
          <w:color w:val="5B9BD5" w:themeColor="accent1"/>
          <w:lang w:val="sr-Latn-RS"/>
        </w:rPr>
      </w:pPr>
      <w:r w:rsidRPr="006965A3">
        <w:rPr>
          <w:rFonts w:ascii="Arial" w:hAnsi="Arial" w:cs="Arial"/>
          <w:color w:val="5B9BD5" w:themeColor="accent1"/>
          <w:lang w:val="sr-Latn-RS"/>
        </w:rPr>
        <w:t>Obaveza podnošenja izveštaja o poslovanju za javne izvršitelje</w:t>
      </w:r>
    </w:p>
    <w:p w:rsidR="00AC30D1" w:rsidRPr="00AC30D1" w:rsidRDefault="00AC30D1" w:rsidP="00AC30D1">
      <w:pPr>
        <w:spacing w:line="360" w:lineRule="auto"/>
        <w:ind w:right="851"/>
        <w:rPr>
          <w:rFonts w:ascii="Arial" w:hAnsi="Arial" w:cs="Arial"/>
          <w:lang w:val="sr-Latn-RS"/>
        </w:rPr>
      </w:pPr>
    </w:p>
    <w:p w:rsidR="00EF0A6C" w:rsidRPr="007E12DA" w:rsidRDefault="00EF0A6C" w:rsidP="007E12DA">
      <w:pPr>
        <w:rPr>
          <w:rFonts w:ascii="Arial" w:hAnsi="Arial" w:cs="Arial"/>
          <w:sz w:val="20"/>
          <w:szCs w:val="20"/>
        </w:rPr>
      </w:pPr>
      <w:r w:rsidRPr="007E12DA">
        <w:rPr>
          <w:rFonts w:ascii="Arial" w:hAnsi="Arial" w:cs="Arial"/>
          <w:sz w:val="20"/>
          <w:szCs w:val="20"/>
        </w:rPr>
        <w:t>U  ZIO ("Sl. glasnik RS", br. 31/2011, 99/2011 - dr. zakon, 109/2013 - odluka US, 55/2014 i 139/2014</w:t>
      </w:r>
      <w:r w:rsidR="00503DD4" w:rsidRPr="007E12DA">
        <w:rPr>
          <w:rStyle w:val="FootnoteReference"/>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r w:rsidRPr="007E12DA">
        <w:rPr>
          <w:rFonts w:ascii="Arial" w:hAnsi="Arial" w:cs="Arial"/>
          <w:sz w:val="20"/>
          <w:szCs w:val="20"/>
        </w:rPr>
        <w:t>) u čl. 348</w:t>
      </w:r>
      <w:bookmarkStart w:id="1" w:name="clan_348"/>
      <w:bookmarkEnd w:id="1"/>
      <w:r w:rsidRPr="007E12DA">
        <w:rPr>
          <w:rFonts w:ascii="Arial" w:hAnsi="Arial" w:cs="Arial"/>
          <w:color w:val="2E74B5" w:themeColor="accent1" w:themeShade="BF"/>
          <w:sz w:val="20"/>
          <w:szCs w:val="20"/>
        </w:rPr>
        <w:t xml:space="preserve"> </w:t>
      </w:r>
      <w:r w:rsidR="000C0005" w:rsidRPr="007E12DA">
        <w:rPr>
          <w:rFonts w:ascii="Arial" w:hAnsi="Arial" w:cs="Arial"/>
          <w:sz w:val="20"/>
          <w:szCs w:val="20"/>
        </w:rPr>
        <w:t>Izvršiteljima je pro</w:t>
      </w:r>
      <w:r w:rsidRPr="007E12DA">
        <w:rPr>
          <w:rFonts w:ascii="Arial" w:hAnsi="Arial" w:cs="Arial"/>
          <w:sz w:val="20"/>
          <w:szCs w:val="20"/>
        </w:rPr>
        <w:t>pisana obaveza podnošenja izveštaja</w:t>
      </w:r>
      <w:r w:rsidR="00C60855" w:rsidRPr="007E12DA">
        <w:rPr>
          <w:rFonts w:ascii="Arial" w:hAnsi="Arial" w:cs="Arial"/>
          <w:sz w:val="20"/>
          <w:szCs w:val="20"/>
        </w:rPr>
        <w:t xml:space="preserve"> </w:t>
      </w:r>
    </w:p>
    <w:p w:rsidR="00503DD4" w:rsidRPr="00EF0A6C" w:rsidRDefault="00503DD4" w:rsidP="000C0005">
      <w:pPr>
        <w:spacing w:after="0" w:line="360" w:lineRule="auto"/>
        <w:jc w:val="both"/>
        <w:rPr>
          <w:rFonts w:ascii="Arial" w:hAnsi="Arial" w:cs="Arial"/>
        </w:rPr>
      </w:pPr>
    </w:p>
    <w:p w:rsidR="00EF0A6C" w:rsidRPr="00503DD4" w:rsidRDefault="00EF0A6C" w:rsidP="000C0005">
      <w:pPr>
        <w:pStyle w:val="Normal1"/>
        <w:shd w:val="clear" w:color="auto" w:fill="FFFFFF"/>
        <w:spacing w:line="360" w:lineRule="auto"/>
        <w:jc w:val="both"/>
        <w:rPr>
          <w:rFonts w:ascii="Arial" w:hAnsi="Arial" w:cs="Arial"/>
          <w:i/>
          <w:color w:val="000000" w:themeColor="text1"/>
          <w:sz w:val="20"/>
          <w:szCs w:val="20"/>
        </w:rPr>
      </w:pPr>
      <w:r w:rsidRPr="00F4064C">
        <w:rPr>
          <w:rFonts w:ascii="Arial" w:hAnsi="Arial" w:cs="Arial"/>
          <w:color w:val="2E74B5" w:themeColor="accent1" w:themeShade="BF"/>
          <w:sz w:val="20"/>
          <w:szCs w:val="20"/>
        </w:rPr>
        <w:t>“</w:t>
      </w:r>
      <w:r w:rsidRPr="00503DD4">
        <w:rPr>
          <w:rFonts w:ascii="Arial" w:hAnsi="Arial" w:cs="Arial"/>
          <w:i/>
          <w:color w:val="000000" w:themeColor="text1"/>
          <w:sz w:val="20"/>
          <w:szCs w:val="20"/>
        </w:rPr>
        <w:t>Izvršitelj je dužan da jednom godišnje podnese izveštaj o poslovanju Ministarstvu i Komori.</w:t>
      </w:r>
    </w:p>
    <w:p w:rsidR="00EF0A6C" w:rsidRPr="00503DD4" w:rsidRDefault="00EF0A6C" w:rsidP="000C0005">
      <w:pPr>
        <w:pStyle w:val="Normal1"/>
        <w:shd w:val="clear" w:color="auto" w:fill="FFFFFF"/>
        <w:spacing w:line="360" w:lineRule="auto"/>
        <w:jc w:val="both"/>
        <w:rPr>
          <w:rFonts w:ascii="Arial" w:hAnsi="Arial" w:cs="Arial"/>
          <w:i/>
          <w:color w:val="000000" w:themeColor="text1"/>
          <w:sz w:val="20"/>
          <w:szCs w:val="20"/>
        </w:rPr>
      </w:pPr>
      <w:r w:rsidRPr="00503DD4">
        <w:rPr>
          <w:rFonts w:ascii="Arial" w:hAnsi="Arial" w:cs="Arial"/>
          <w:i/>
          <w:color w:val="000000" w:themeColor="text1"/>
          <w:sz w:val="20"/>
          <w:szCs w:val="20"/>
        </w:rPr>
        <w:t>Akt o načinu izveštavanja i sadržini izveštaja donosi ministar.</w:t>
      </w:r>
    </w:p>
    <w:p w:rsidR="00EF0A6C" w:rsidRPr="00503DD4" w:rsidRDefault="00EF0A6C" w:rsidP="000C0005">
      <w:pPr>
        <w:pStyle w:val="Normal1"/>
        <w:shd w:val="clear" w:color="auto" w:fill="FFFFFF"/>
        <w:spacing w:line="360" w:lineRule="auto"/>
        <w:jc w:val="both"/>
        <w:rPr>
          <w:rFonts w:ascii="Arial" w:hAnsi="Arial" w:cs="Arial"/>
          <w:i/>
          <w:color w:val="000000" w:themeColor="text1"/>
          <w:sz w:val="20"/>
          <w:szCs w:val="20"/>
        </w:rPr>
      </w:pPr>
      <w:r w:rsidRPr="00503DD4">
        <w:rPr>
          <w:rFonts w:ascii="Arial" w:hAnsi="Arial" w:cs="Arial"/>
          <w:i/>
          <w:color w:val="000000" w:themeColor="text1"/>
          <w:sz w:val="20"/>
          <w:szCs w:val="20"/>
        </w:rPr>
        <w:t>Godišnji izveštaj mora da sadrži sledeće podatke:</w:t>
      </w:r>
    </w:p>
    <w:p w:rsidR="00EF0A6C" w:rsidRPr="00503DD4" w:rsidRDefault="00EF0A6C" w:rsidP="000C0005">
      <w:pPr>
        <w:pStyle w:val="Normal1"/>
        <w:shd w:val="clear" w:color="auto" w:fill="FFFFFF"/>
        <w:spacing w:line="360" w:lineRule="auto"/>
        <w:jc w:val="both"/>
        <w:rPr>
          <w:rFonts w:ascii="Arial" w:hAnsi="Arial" w:cs="Arial"/>
          <w:i/>
          <w:color w:val="000000" w:themeColor="text1"/>
          <w:sz w:val="20"/>
          <w:szCs w:val="20"/>
        </w:rPr>
      </w:pPr>
      <w:r w:rsidRPr="00503DD4">
        <w:rPr>
          <w:rFonts w:ascii="Arial" w:hAnsi="Arial" w:cs="Arial"/>
          <w:i/>
          <w:color w:val="000000" w:themeColor="text1"/>
          <w:sz w:val="20"/>
          <w:szCs w:val="20"/>
        </w:rPr>
        <w:t>1) ukupan broj predmeta u toku;</w:t>
      </w:r>
    </w:p>
    <w:p w:rsidR="00EF0A6C" w:rsidRPr="00503DD4" w:rsidRDefault="00EF0A6C" w:rsidP="000C0005">
      <w:pPr>
        <w:pStyle w:val="Normal1"/>
        <w:shd w:val="clear" w:color="auto" w:fill="FFFFFF"/>
        <w:spacing w:line="360" w:lineRule="auto"/>
        <w:jc w:val="both"/>
        <w:rPr>
          <w:rFonts w:ascii="Arial" w:hAnsi="Arial" w:cs="Arial"/>
          <w:i/>
          <w:color w:val="000000" w:themeColor="text1"/>
          <w:sz w:val="20"/>
          <w:szCs w:val="20"/>
        </w:rPr>
      </w:pPr>
      <w:r w:rsidRPr="00503DD4">
        <w:rPr>
          <w:rFonts w:ascii="Arial" w:hAnsi="Arial" w:cs="Arial"/>
          <w:i/>
          <w:color w:val="000000" w:themeColor="text1"/>
          <w:sz w:val="20"/>
          <w:szCs w:val="20"/>
        </w:rPr>
        <w:t>2) ukupan broj rešenih predmeta;</w:t>
      </w:r>
    </w:p>
    <w:p w:rsidR="00EF0A6C" w:rsidRPr="00503DD4" w:rsidRDefault="00EF0A6C" w:rsidP="000C0005">
      <w:pPr>
        <w:pStyle w:val="Normal1"/>
        <w:shd w:val="clear" w:color="auto" w:fill="FFFFFF"/>
        <w:spacing w:line="360" w:lineRule="auto"/>
        <w:jc w:val="both"/>
        <w:rPr>
          <w:rFonts w:ascii="Arial" w:hAnsi="Arial" w:cs="Arial"/>
          <w:i/>
          <w:color w:val="000000" w:themeColor="text1"/>
          <w:sz w:val="20"/>
          <w:szCs w:val="20"/>
        </w:rPr>
      </w:pPr>
      <w:r w:rsidRPr="00503DD4">
        <w:rPr>
          <w:rFonts w:ascii="Arial" w:hAnsi="Arial" w:cs="Arial"/>
          <w:i/>
          <w:color w:val="000000" w:themeColor="text1"/>
          <w:sz w:val="20"/>
          <w:szCs w:val="20"/>
        </w:rPr>
        <w:t>3) ukupan broj nerešenih predmeta na kraju godine;</w:t>
      </w:r>
    </w:p>
    <w:p w:rsidR="00EF0A6C" w:rsidRPr="00503DD4" w:rsidRDefault="00EF0A6C" w:rsidP="000C0005">
      <w:pPr>
        <w:pStyle w:val="Normal1"/>
        <w:shd w:val="clear" w:color="auto" w:fill="FFFFFF"/>
        <w:spacing w:line="360" w:lineRule="auto"/>
        <w:jc w:val="both"/>
        <w:rPr>
          <w:rFonts w:ascii="Arial" w:hAnsi="Arial" w:cs="Arial"/>
          <w:i/>
          <w:color w:val="000000" w:themeColor="text1"/>
          <w:sz w:val="20"/>
          <w:szCs w:val="20"/>
        </w:rPr>
      </w:pPr>
      <w:r w:rsidRPr="00503DD4">
        <w:rPr>
          <w:rFonts w:ascii="Arial" w:hAnsi="Arial" w:cs="Arial"/>
          <w:i/>
          <w:color w:val="000000" w:themeColor="text1"/>
          <w:sz w:val="20"/>
          <w:szCs w:val="20"/>
        </w:rPr>
        <w:t>4) odnos ukupnog iznosa sredstava ostvarenih izvršnim radnjama i ukupnog iznosa potraživanja.</w:t>
      </w:r>
    </w:p>
    <w:p w:rsidR="000C0005" w:rsidRPr="00503DD4" w:rsidRDefault="00C60855" w:rsidP="000C0005">
      <w:pPr>
        <w:pStyle w:val="Normal1"/>
        <w:shd w:val="clear" w:color="auto" w:fill="FFFFFF"/>
        <w:spacing w:line="360" w:lineRule="auto"/>
        <w:jc w:val="both"/>
        <w:rPr>
          <w:rFonts w:ascii="Arial" w:hAnsi="Arial" w:cs="Arial"/>
          <w:i/>
          <w:sz w:val="22"/>
          <w:szCs w:val="22"/>
          <w:shd w:val="clear" w:color="auto" w:fill="FFFFFF"/>
        </w:rPr>
      </w:pPr>
      <w:r w:rsidRPr="00503DD4">
        <w:rPr>
          <w:rFonts w:ascii="Arial" w:hAnsi="Arial" w:cs="Arial"/>
          <w:i/>
          <w:sz w:val="20"/>
          <w:szCs w:val="20"/>
          <w:shd w:val="clear" w:color="auto" w:fill="FFFFFF"/>
        </w:rPr>
        <w:t>Podaci iz godišnjeg izveštaja izvršitelja objavljuju se na internet stranici Ministarstva i Komore i dostupni su javnosti sve do objavljivanja podataka za narednu godinu</w:t>
      </w:r>
      <w:r w:rsidRPr="00503DD4">
        <w:rPr>
          <w:rFonts w:ascii="Arial" w:hAnsi="Arial" w:cs="Arial"/>
          <w:i/>
          <w:sz w:val="22"/>
          <w:szCs w:val="22"/>
          <w:shd w:val="clear" w:color="auto" w:fill="FFFFFF"/>
        </w:rPr>
        <w:t>.</w:t>
      </w:r>
    </w:p>
    <w:p w:rsidR="00503DD4" w:rsidRPr="007E12DA" w:rsidRDefault="000C0005" w:rsidP="007E12DA">
      <w:r w:rsidRPr="007E12DA">
        <w:rPr>
          <w:rFonts w:ascii="Arial" w:hAnsi="Arial" w:cs="Arial"/>
          <w:sz w:val="20"/>
          <w:szCs w:val="20"/>
        </w:rPr>
        <w:t xml:space="preserve">U ZIO </w:t>
      </w:r>
      <w:r w:rsidR="00407130" w:rsidRPr="007E12DA">
        <w:rPr>
          <w:rFonts w:ascii="Arial" w:hAnsi="Arial" w:cs="Arial"/>
          <w:sz w:val="20"/>
          <w:szCs w:val="20"/>
        </w:rPr>
        <w:t>(</w:t>
      </w:r>
      <w:r w:rsidR="0044295F" w:rsidRPr="007E12DA">
        <w:rPr>
          <w:rFonts w:ascii="Arial" w:hAnsi="Arial" w:cs="Arial"/>
          <w:sz w:val="20"/>
          <w:szCs w:val="20"/>
        </w:rPr>
        <w:t>“Sl. glasnik RS” br.</w:t>
      </w:r>
      <w:r w:rsidRPr="007E12DA">
        <w:rPr>
          <w:rFonts w:ascii="Arial" w:hAnsi="Arial" w:cs="Arial"/>
          <w:sz w:val="20"/>
          <w:szCs w:val="20"/>
        </w:rPr>
        <w:t>106/15</w:t>
      </w:r>
      <w:r w:rsidR="00407130" w:rsidRPr="007E12DA">
        <w:rPr>
          <w:rFonts w:ascii="Arial" w:hAnsi="Arial" w:cs="Arial"/>
          <w:sz w:val="20"/>
          <w:szCs w:val="20"/>
        </w:rPr>
        <w:t>)</w:t>
      </w:r>
      <w:r w:rsidR="00503DD4" w:rsidRPr="007E12DA">
        <w:rPr>
          <w:rFonts w:ascii="Arial" w:hAnsi="Arial" w:cs="Arial"/>
          <w:sz w:val="20"/>
          <w:szCs w:val="20"/>
        </w:rPr>
        <w:footnoteReference w:id="2"/>
      </w:r>
      <w:r w:rsidRPr="007E12DA">
        <w:rPr>
          <w:color w:val="4472C4" w:themeColor="accent5"/>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7E12DA">
        <w:t>koji će stupiti na snagu 01.07.2016.</w:t>
      </w:r>
      <w:r w:rsidR="007E12DA">
        <w:t xml:space="preserve"> </w:t>
      </w:r>
      <w:r w:rsidR="008010EB">
        <w:t xml:space="preserve"> obaveza </w:t>
      </w:r>
      <w:r w:rsidRPr="007E12DA">
        <w:t xml:space="preserve">podnošenja izveštaja je propisana u čl. 502 </w:t>
      </w:r>
    </w:p>
    <w:p w:rsidR="000C0005" w:rsidRPr="00503DD4" w:rsidRDefault="000C0005" w:rsidP="007E12DA">
      <w:r w:rsidRPr="00503DD4">
        <w:t>Javni izvršitelj podnosi najmanje jedanput godišnje izveštaj o poslovanju ministarstvu I Komori.</w:t>
      </w:r>
    </w:p>
    <w:p w:rsidR="000C0005" w:rsidRPr="00503DD4" w:rsidRDefault="000C0005" w:rsidP="000C0005">
      <w:pPr>
        <w:pStyle w:val="Normal1"/>
        <w:shd w:val="clear" w:color="auto" w:fill="FFFFFF"/>
        <w:spacing w:line="360" w:lineRule="auto"/>
        <w:jc w:val="both"/>
        <w:rPr>
          <w:rFonts w:ascii="Arial" w:hAnsi="Arial" w:cs="Arial"/>
          <w:i/>
          <w:sz w:val="20"/>
          <w:szCs w:val="20"/>
        </w:rPr>
      </w:pPr>
      <w:r w:rsidRPr="00503DD4">
        <w:rPr>
          <w:rFonts w:ascii="Arial" w:hAnsi="Arial" w:cs="Arial"/>
          <w:i/>
          <w:sz w:val="20"/>
          <w:szCs w:val="20"/>
        </w:rPr>
        <w:t>Podaci iz godišnjeg izveštaja objavljuju se na internet stranici ministarstva i Komore.</w:t>
      </w:r>
    </w:p>
    <w:p w:rsidR="000C0005" w:rsidRPr="00503DD4" w:rsidRDefault="000C0005" w:rsidP="000C0005">
      <w:pPr>
        <w:pStyle w:val="Normal1"/>
        <w:shd w:val="clear" w:color="auto" w:fill="FFFFFF"/>
        <w:spacing w:line="360" w:lineRule="auto"/>
        <w:jc w:val="both"/>
        <w:rPr>
          <w:rFonts w:ascii="Arial" w:hAnsi="Arial" w:cs="Arial"/>
          <w:i/>
          <w:sz w:val="20"/>
          <w:szCs w:val="20"/>
        </w:rPr>
      </w:pPr>
      <w:r w:rsidRPr="00503DD4">
        <w:rPr>
          <w:rFonts w:ascii="Arial" w:hAnsi="Arial" w:cs="Arial"/>
          <w:i/>
          <w:sz w:val="20"/>
          <w:szCs w:val="20"/>
        </w:rPr>
        <w:t>Obaveza vođenja evidencije o postupcima izvršenja i obezbeđenja i finansijskom poslovanju</w:t>
      </w:r>
    </w:p>
    <w:p w:rsidR="00EA4136" w:rsidRDefault="00EA4136" w:rsidP="000C0005">
      <w:pPr>
        <w:pStyle w:val="Normal1"/>
        <w:shd w:val="clear" w:color="auto" w:fill="FFFFFF"/>
        <w:spacing w:line="360" w:lineRule="auto"/>
        <w:jc w:val="both"/>
        <w:rPr>
          <w:rFonts w:ascii="Arial" w:hAnsi="Arial" w:cs="Arial"/>
          <w:sz w:val="20"/>
          <w:szCs w:val="20"/>
        </w:rPr>
      </w:pPr>
    </w:p>
    <w:p w:rsidR="00EA4136" w:rsidRDefault="00503DD4" w:rsidP="00EA4136">
      <w:pPr>
        <w:pStyle w:val="Normal1"/>
        <w:shd w:val="clear" w:color="auto" w:fill="FFFFFF"/>
        <w:spacing w:line="360" w:lineRule="auto"/>
        <w:jc w:val="both"/>
        <w:rPr>
          <w:rFonts w:ascii="Arial" w:hAnsi="Arial" w:cs="Arial"/>
          <w:sz w:val="20"/>
          <w:szCs w:val="20"/>
        </w:rPr>
      </w:pPr>
      <w:r w:rsidRPr="00C60855">
        <w:rPr>
          <w:rFonts w:ascii="Arial" w:hAnsi="Arial" w:cs="Arial"/>
          <w:noProof/>
          <w:sz w:val="20"/>
          <w:szCs w:val="20"/>
          <w:lang w:val="en-GB" w:eastAsia="en-GB"/>
        </w:rPr>
        <w:lastRenderedPageBreak/>
        <mc:AlternateContent>
          <mc:Choice Requires="wps">
            <w:drawing>
              <wp:anchor distT="45720" distB="45720" distL="114300" distR="114300" simplePos="0" relativeHeight="251663360" behindDoc="0" locked="0" layoutInCell="1" allowOverlap="1" wp14:anchorId="257F2AFC" wp14:editId="1AA0C9F6">
                <wp:simplePos x="0" y="0"/>
                <wp:positionH relativeFrom="margin">
                  <wp:align>right</wp:align>
                </wp:positionH>
                <wp:positionV relativeFrom="paragraph">
                  <wp:posOffset>0</wp:posOffset>
                </wp:positionV>
                <wp:extent cx="5715000" cy="2200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0027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B16913" w:rsidRDefault="00B16913">
                            <w:pPr>
                              <w:rPr>
                                <w:lang w:val="sr-Latn-RS"/>
                              </w:rPr>
                            </w:pPr>
                            <w:r>
                              <w:rPr>
                                <w:lang w:val="sr-Latn-RS"/>
                              </w:rPr>
                              <w:t>U novom ZIO u članu koji propisuje obavezu podnošenja izveštaja o poslovanju javnih izvršitelja u odnosu na važeći ZIO:</w:t>
                            </w:r>
                          </w:p>
                          <w:p w:rsidR="00B16913" w:rsidRDefault="00B16913" w:rsidP="003B7801">
                            <w:pPr>
                              <w:pStyle w:val="ListParagraph"/>
                              <w:numPr>
                                <w:ilvl w:val="0"/>
                                <w:numId w:val="3"/>
                              </w:numPr>
                              <w:rPr>
                                <w:lang w:val="sr-Latn-RS"/>
                              </w:rPr>
                            </w:pPr>
                            <w:r w:rsidRPr="003B7801">
                              <w:rPr>
                                <w:lang w:val="sr-Latn-RS"/>
                              </w:rPr>
                              <w:t>ministarstvo i Komora imaju mogućnost da od javnih izvršitelja zahtevaju da izveštaj o poslovanju dostave više puta u toku godine. Stvaranjem osnova za učestaliju proveru stanja u postupanju javnih izvr</w:t>
                            </w:r>
                            <w:r>
                              <w:rPr>
                                <w:lang w:val="sr-Latn-RS"/>
                              </w:rPr>
                              <w:t>šitelja zakonodavac se jasno odredio da će permanentno pratiti efikasnost sistema izvršenja,</w:t>
                            </w:r>
                          </w:p>
                          <w:p w:rsidR="00B16913" w:rsidRDefault="00B16913" w:rsidP="003B7801">
                            <w:pPr>
                              <w:pStyle w:val="ListParagraph"/>
                              <w:numPr>
                                <w:ilvl w:val="0"/>
                                <w:numId w:val="3"/>
                              </w:numPr>
                              <w:rPr>
                                <w:lang w:val="sr-Latn-RS"/>
                              </w:rPr>
                            </w:pPr>
                            <w:r w:rsidRPr="003B7801">
                              <w:rPr>
                                <w:lang w:val="sr-Latn-RS"/>
                              </w:rPr>
                              <w:t>propisuje se obaveza objavljivanja podatka iz godišnjeg izveštaja na sajtu ministarstva i Komore bez jasnih vremenskih odredni</w:t>
                            </w:r>
                            <w:r>
                              <w:rPr>
                                <w:lang w:val="sr-Latn-RS"/>
                              </w:rPr>
                              <w:t>ca u kojima će se isti objaviti,</w:t>
                            </w:r>
                          </w:p>
                          <w:p w:rsidR="00B16913" w:rsidRPr="003B7801" w:rsidRDefault="00B16913" w:rsidP="003B7801">
                            <w:pPr>
                              <w:pStyle w:val="ListParagraph"/>
                              <w:numPr>
                                <w:ilvl w:val="0"/>
                                <w:numId w:val="3"/>
                              </w:numPr>
                              <w:rPr>
                                <w:lang w:val="sr-Latn-RS"/>
                              </w:rPr>
                            </w:pPr>
                            <w:r w:rsidRPr="003B7801">
                              <w:rPr>
                                <w:lang w:val="sr-Latn-RS"/>
                              </w:rPr>
                              <w:t xml:space="preserve"> zakonodavac ne precizira podatke koji čine godišnji izveštaj o postupanju izvršitelja već nas upućuje na </w:t>
                            </w:r>
                            <w:r>
                              <w:rPr>
                                <w:lang w:val="sr-Latn-RS"/>
                              </w:rPr>
                              <w:t>evidencije tj na izvor podataka na osnovu kojih se izrađuju izveštaji</w:t>
                            </w:r>
                          </w:p>
                          <w:p w:rsidR="00B16913" w:rsidRDefault="00B16913">
                            <w:pPr>
                              <w:rPr>
                                <w:lang w:val="sr-Latn-RS"/>
                              </w:rPr>
                            </w:pPr>
                          </w:p>
                          <w:p w:rsidR="00B16913" w:rsidRPr="00C60855" w:rsidRDefault="00B16913">
                            <w:pPr>
                              <w:rPr>
                                <w:lang w:val="sr-Latn-R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F2AFC" id="_x0000_t202" coordsize="21600,21600" o:spt="202" path="m,l,21600r21600,l21600,xe">
                <v:stroke joinstyle="miter"/>
                <v:path gradientshapeok="t" o:connecttype="rect"/>
              </v:shapetype>
              <v:shape id="Text Box 2" o:spid="_x0000_s1032" type="#_x0000_t202" style="position:absolute;left:0;text-align:left;margin-left:398.8pt;margin-top:0;width:450pt;height:17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iyRQIAAMkEAAAOAAAAZHJzL2Uyb0RvYy54bWysVNuO0zAQfUfiHyy/06ShpRA1XS1dQEjL&#10;RezyAa5jN9Y6HmO7TcrXM3bSbAVoHxAvlp2Zc+bMLeurvtXkKJxXYCo6n+WUCMOhVmZf0e/371+8&#10;psQHZmqmwYiKnoSnV5vnz9adLUUBDehaOIIkxpedrWgTgi2zzPNGtMzPwAqDRgmuZQGfbp/VjnXI&#10;3uqsyPNXWQeutg648B6/3gxGukn8UgoevkjpRSC6oqgtpNOlcxfPbLNm5d4x2yg+ymD/oKJlymDQ&#10;ieqGBUYOTv1B1SruwIMMMw5tBlIqLlIOmM08/y2bu4ZZkXLB4ng7lcn/P1r++fjVEVVXtJivKDGs&#10;xSbdiz6Qt9CTItans75EtzuLjqHHz9jnlKu3t8AfPDGwbZjZi2vnoGsEq1HfPCKzC+jA4yPJrvsE&#10;NYZhhwCJqJeujcXDchBkxz6dpt5EKRw/LlfzZZ6jiaOtwNYXq2WKwcoz3DofPghoSbxU1GHzEz07&#10;3voQ5bDy7BKjaRPPqPedqdMcBKb0cEfXaE4JRM2j+nDSYoB+ExKr9liKOK9iqx05Mpw0xrkwYahB&#10;ZELvCJNK6wlYDDV8Cjj6R6hIszyBxwY8BZ4QKTKYMIFbZcD9LXr9cJYsB/9zBYa8YzdDv+vTuLw8&#10;j8YO6hM21cGwW/gvwEsD7iclHe5VRf2PA3OCEv3R4GC8mS8WcRHTY7FcFfhwl5bdpYUZjlQVDZQM&#10;121IyxtzMnCNAyRVam3UNigZNeO+pI6Pux0X8vKdvB7/QJtfAAAA//8DAFBLAwQUAAYACAAAACEA&#10;p78sptoAAAAFAQAADwAAAGRycy9kb3ducmV2LnhtbEyPzU7DMBCE70i8g7VIXBC1y08FIU6Fgjhx&#10;ovQBNvE2CcTrELtt2qdn4VIuI41mNfNtvpx8r3Y0xi6whfnMgCKug+u4sbD+eL1+ABUTssM+MFk4&#10;UIRlcX6WY+bCnt9pt0qNkhKOGVpoUxoyrWPdksc4CwOxZJswekxix0a7EfdS7nt9Y8xCe+xYFloc&#10;qGyp/lptvQXvNuvjWzXvai6PaD6vvl8OJVp7eTE9P4FKNKXTMfziCzoUwlSFLbuoegvySPpTyR6N&#10;EVtZuL1b3IMucv2fvvgBAAD//wMAUEsBAi0AFAAGAAgAAAAhALaDOJL+AAAA4QEAABMAAAAAAAAA&#10;AAAAAAAAAAAAAFtDb250ZW50X1R5cGVzXS54bWxQSwECLQAUAAYACAAAACEAOP0h/9YAAACUAQAA&#10;CwAAAAAAAAAAAAAAAAAvAQAAX3JlbHMvLnJlbHNQSwECLQAUAAYACAAAACEAGZNYskUCAADJBAAA&#10;DgAAAAAAAAAAAAAAAAAuAgAAZHJzL2Uyb0RvYy54bWxQSwECLQAUAAYACAAAACEAp78sptoAAAAF&#10;AQAADwAAAAAAAAAAAAAAAACfBAAAZHJzL2Rvd25yZXYueG1sUEsFBgAAAAAEAAQA8wAAAKYFAAAA&#10;AA==&#10;" fillcolor="#91bce3 [2164]" strokecolor="#5b9bd5 [3204]" strokeweight=".5pt">
                <v:fill color2="#7aaddd [2612]" rotate="t" colors="0 #b1cbe9;.5 #a3c1e5;1 #92b9e4" focus="100%" type="gradient">
                  <o:fill v:ext="view" type="gradientUnscaled"/>
                </v:fill>
                <v:textbox>
                  <w:txbxContent>
                    <w:p w:rsidR="00B16913" w:rsidRDefault="00B16913">
                      <w:pPr>
                        <w:rPr>
                          <w:lang w:val="sr-Latn-RS"/>
                        </w:rPr>
                      </w:pPr>
                      <w:r>
                        <w:rPr>
                          <w:lang w:val="sr-Latn-RS"/>
                        </w:rPr>
                        <w:t>U novom ZIO u članu koji propisuje obavezu podnošenja izveštaja o poslovanju javnih izvršitelja u odnosu na važeći ZIO:</w:t>
                      </w:r>
                    </w:p>
                    <w:p w:rsidR="00B16913" w:rsidRDefault="00B16913" w:rsidP="003B7801">
                      <w:pPr>
                        <w:pStyle w:val="ListParagraph"/>
                        <w:numPr>
                          <w:ilvl w:val="0"/>
                          <w:numId w:val="3"/>
                        </w:numPr>
                        <w:rPr>
                          <w:lang w:val="sr-Latn-RS"/>
                        </w:rPr>
                      </w:pPr>
                      <w:r w:rsidRPr="003B7801">
                        <w:rPr>
                          <w:lang w:val="sr-Latn-RS"/>
                        </w:rPr>
                        <w:t>ministarstvo i Komora imaju mogućnost da od javnih izvršitelja zahtevaju da izveštaj o poslovanju dostave više puta u toku godine. Stvaranjem osnova za učestaliju proveru stanja u postupanju javnih izvr</w:t>
                      </w:r>
                      <w:r>
                        <w:rPr>
                          <w:lang w:val="sr-Latn-RS"/>
                        </w:rPr>
                        <w:t>šitelja zakonodavac se jasno odredio da će permanentno pratiti efikasnost sistema izvršenja,</w:t>
                      </w:r>
                    </w:p>
                    <w:p w:rsidR="00B16913" w:rsidRDefault="00B16913" w:rsidP="003B7801">
                      <w:pPr>
                        <w:pStyle w:val="ListParagraph"/>
                        <w:numPr>
                          <w:ilvl w:val="0"/>
                          <w:numId w:val="3"/>
                        </w:numPr>
                        <w:rPr>
                          <w:lang w:val="sr-Latn-RS"/>
                        </w:rPr>
                      </w:pPr>
                      <w:r w:rsidRPr="003B7801">
                        <w:rPr>
                          <w:lang w:val="sr-Latn-RS"/>
                        </w:rPr>
                        <w:t>propisuje se obaveza objavljivanja podatka iz godišnjeg izveštaja na sajtu ministarstva i Komore bez jasnih vremenskih odredni</w:t>
                      </w:r>
                      <w:r>
                        <w:rPr>
                          <w:lang w:val="sr-Latn-RS"/>
                        </w:rPr>
                        <w:t>ca u kojima će se isti objaviti,</w:t>
                      </w:r>
                    </w:p>
                    <w:p w:rsidR="00B16913" w:rsidRPr="003B7801" w:rsidRDefault="00B16913" w:rsidP="003B7801">
                      <w:pPr>
                        <w:pStyle w:val="ListParagraph"/>
                        <w:numPr>
                          <w:ilvl w:val="0"/>
                          <w:numId w:val="3"/>
                        </w:numPr>
                        <w:rPr>
                          <w:lang w:val="sr-Latn-RS"/>
                        </w:rPr>
                      </w:pPr>
                      <w:r w:rsidRPr="003B7801">
                        <w:rPr>
                          <w:lang w:val="sr-Latn-RS"/>
                        </w:rPr>
                        <w:t xml:space="preserve"> zakonodavac ne precizira podatke koji čine godišnji izveštaj o postupanju izvršitelja već nas upućuje na </w:t>
                      </w:r>
                      <w:r>
                        <w:rPr>
                          <w:lang w:val="sr-Latn-RS"/>
                        </w:rPr>
                        <w:t>evidencije tj na izvor podataka na osnovu kojih se izrađuju izveštaji</w:t>
                      </w:r>
                    </w:p>
                    <w:p w:rsidR="00B16913" w:rsidRDefault="00B16913">
                      <w:pPr>
                        <w:rPr>
                          <w:lang w:val="sr-Latn-RS"/>
                        </w:rPr>
                      </w:pPr>
                    </w:p>
                    <w:p w:rsidR="00B16913" w:rsidRPr="00C60855" w:rsidRDefault="00B16913">
                      <w:pPr>
                        <w:rPr>
                          <w:lang w:val="sr-Latn-RS"/>
                        </w:rPr>
                      </w:pPr>
                    </w:p>
                  </w:txbxContent>
                </v:textbox>
                <w10:wrap type="square" anchorx="margin"/>
              </v:shape>
            </w:pict>
          </mc:Fallback>
        </mc:AlternateContent>
      </w:r>
    </w:p>
    <w:p w:rsidR="004C5E6D" w:rsidRPr="006965A3" w:rsidRDefault="00EA4136" w:rsidP="006965A3">
      <w:pPr>
        <w:pStyle w:val="Normal1"/>
        <w:numPr>
          <w:ilvl w:val="1"/>
          <w:numId w:val="29"/>
        </w:numPr>
        <w:shd w:val="clear" w:color="auto" w:fill="FFFFFF"/>
        <w:spacing w:line="360" w:lineRule="auto"/>
        <w:jc w:val="both"/>
        <w:rPr>
          <w:rFonts w:ascii="Arial" w:hAnsi="Arial" w:cs="Arial"/>
          <w:color w:val="5B9BD5" w:themeColor="accent1"/>
          <w:sz w:val="22"/>
          <w:szCs w:val="22"/>
        </w:rPr>
      </w:pPr>
      <w:r w:rsidRPr="006965A3">
        <w:rPr>
          <w:rFonts w:ascii="Arial" w:hAnsi="Arial" w:cs="Arial"/>
          <w:color w:val="5B9BD5" w:themeColor="accent1"/>
          <w:sz w:val="22"/>
          <w:szCs w:val="22"/>
        </w:rPr>
        <w:t>Obaveza evidentiranja podataka o post</w:t>
      </w:r>
      <w:r w:rsidR="00B713F2" w:rsidRPr="006965A3">
        <w:rPr>
          <w:rFonts w:ascii="Arial" w:hAnsi="Arial" w:cs="Arial"/>
          <w:color w:val="5B9BD5" w:themeColor="accent1"/>
          <w:sz w:val="22"/>
          <w:szCs w:val="22"/>
        </w:rPr>
        <w:t>u</w:t>
      </w:r>
      <w:r w:rsidR="00873CBD" w:rsidRPr="006965A3">
        <w:rPr>
          <w:rFonts w:ascii="Arial" w:hAnsi="Arial" w:cs="Arial"/>
          <w:color w:val="5B9BD5" w:themeColor="accent1"/>
          <w:sz w:val="22"/>
          <w:szCs w:val="22"/>
        </w:rPr>
        <w:t>panju izvršitelja i</w:t>
      </w:r>
      <w:r w:rsidRPr="006965A3">
        <w:rPr>
          <w:rFonts w:ascii="Arial" w:hAnsi="Arial" w:cs="Arial"/>
          <w:color w:val="5B9BD5" w:themeColor="accent1"/>
          <w:sz w:val="22"/>
          <w:szCs w:val="22"/>
        </w:rPr>
        <w:t xml:space="preserve"> </w:t>
      </w:r>
      <w:r w:rsidR="00F27304" w:rsidRPr="006965A3">
        <w:rPr>
          <w:rFonts w:ascii="Arial" w:hAnsi="Arial" w:cs="Arial"/>
          <w:color w:val="5B9BD5" w:themeColor="accent1"/>
          <w:sz w:val="22"/>
          <w:szCs w:val="22"/>
        </w:rPr>
        <w:t>način njihovog evid</w:t>
      </w:r>
      <w:r w:rsidR="00873CBD" w:rsidRPr="006965A3">
        <w:rPr>
          <w:rFonts w:ascii="Arial" w:hAnsi="Arial" w:cs="Arial"/>
          <w:color w:val="5B9BD5" w:themeColor="accent1"/>
          <w:sz w:val="22"/>
          <w:szCs w:val="22"/>
        </w:rPr>
        <w:t>en</w:t>
      </w:r>
      <w:r w:rsidR="00F27304" w:rsidRPr="006965A3">
        <w:rPr>
          <w:rFonts w:ascii="Arial" w:hAnsi="Arial" w:cs="Arial"/>
          <w:color w:val="5B9BD5" w:themeColor="accent1"/>
          <w:sz w:val="22"/>
          <w:szCs w:val="22"/>
        </w:rPr>
        <w:t>tiranja</w:t>
      </w:r>
    </w:p>
    <w:p w:rsidR="00A64F30" w:rsidRDefault="00A64F30" w:rsidP="00F27304">
      <w:pPr>
        <w:spacing w:after="0" w:line="455" w:lineRule="auto"/>
        <w:ind w:right="315" w:firstLine="360"/>
        <w:jc w:val="both"/>
        <w:rPr>
          <w:rFonts w:ascii="Arial" w:hAnsi="Arial" w:cs="Arial"/>
          <w:sz w:val="20"/>
          <w:szCs w:val="20"/>
        </w:rPr>
      </w:pPr>
      <w:r>
        <w:t>Obaveza vođenja evidencije kao izvora podataka</w:t>
      </w:r>
      <w:r w:rsidR="00F27304">
        <w:t xml:space="preserve"> na osnovu kojih se </w:t>
      </w:r>
      <w:r w:rsidR="001E34C0">
        <w:t xml:space="preserve">popunjavaju obrasci i pripremaju </w:t>
      </w:r>
      <w:r>
        <w:t>izveštaja je</w:t>
      </w:r>
      <w:r w:rsidR="00F27304">
        <w:t xml:space="preserve"> važećim ZIO propisana u čl.328</w:t>
      </w:r>
      <w:r>
        <w:t xml:space="preserve">. Akt koji bliže uređuje ovu oblast propisan čl.328, stav 2 je </w:t>
      </w:r>
      <w:r w:rsidRPr="00A64F30">
        <w:rPr>
          <w:rFonts w:ascii="Arial" w:hAnsi="Arial" w:cs="Arial"/>
          <w:sz w:val="20"/>
          <w:szCs w:val="20"/>
        </w:rPr>
        <w:t>Pravilnik o načinu vođenja evidencije predmeta po kojima postupa izvršitelj, načinu pristupa evidenciji, i postupanja sa evidencijom u slučaju smrti, razrešenja ili prestanka obavljanja delatnosti izvršitelja ("Sl. glasnik RS", br.46/2012</w:t>
      </w:r>
      <w:r w:rsidR="001E34C0">
        <w:rPr>
          <w:rFonts w:ascii="Arial" w:hAnsi="Arial" w:cs="Arial"/>
          <w:sz w:val="20"/>
          <w:szCs w:val="20"/>
        </w:rPr>
        <w:t>)</w:t>
      </w:r>
      <w:r w:rsidR="0040223E">
        <w:rPr>
          <w:rStyle w:val="FootnoteReference"/>
          <w:rFonts w:ascii="Arial" w:hAnsi="Arial" w:cs="Arial"/>
          <w:sz w:val="20"/>
          <w:szCs w:val="20"/>
        </w:rPr>
        <w:footnoteReference w:id="3"/>
      </w:r>
      <w:r w:rsidR="001E34C0">
        <w:rPr>
          <w:rFonts w:ascii="Arial" w:hAnsi="Arial" w:cs="Arial"/>
          <w:sz w:val="20"/>
          <w:szCs w:val="20"/>
        </w:rPr>
        <w:t>.  Čl.</w:t>
      </w:r>
      <w:r w:rsidR="00D30151">
        <w:rPr>
          <w:rFonts w:ascii="Arial" w:hAnsi="Arial" w:cs="Arial"/>
          <w:sz w:val="20"/>
          <w:szCs w:val="20"/>
        </w:rPr>
        <w:t>2 važećeg</w:t>
      </w:r>
      <w:r w:rsidR="001E34C0">
        <w:rPr>
          <w:rFonts w:ascii="Arial" w:hAnsi="Arial" w:cs="Arial"/>
          <w:sz w:val="20"/>
          <w:szCs w:val="20"/>
        </w:rPr>
        <w:t xml:space="preserve"> Pravilnika</w:t>
      </w:r>
      <w:r w:rsidR="00D30151">
        <w:rPr>
          <w:rFonts w:ascii="Arial" w:hAnsi="Arial" w:cs="Arial"/>
          <w:sz w:val="20"/>
          <w:szCs w:val="20"/>
        </w:rPr>
        <w:t xml:space="preserve"> o evidencijama</w:t>
      </w:r>
      <w:r w:rsidR="001E34C0">
        <w:rPr>
          <w:rFonts w:ascii="Arial" w:hAnsi="Arial" w:cs="Arial"/>
          <w:sz w:val="20"/>
          <w:szCs w:val="20"/>
        </w:rPr>
        <w:t xml:space="preserve"> propisano je da</w:t>
      </w:r>
      <w:r w:rsidR="00EA4136">
        <w:rPr>
          <w:rFonts w:ascii="Arial" w:hAnsi="Arial" w:cs="Arial"/>
          <w:sz w:val="20"/>
          <w:szCs w:val="20"/>
        </w:rPr>
        <w:t xml:space="preserve"> izvršitelji podatke o svom postupanju </w:t>
      </w:r>
      <w:r w:rsidR="001E34C0">
        <w:rPr>
          <w:rFonts w:ascii="Arial" w:hAnsi="Arial" w:cs="Arial"/>
          <w:sz w:val="20"/>
          <w:szCs w:val="20"/>
        </w:rPr>
        <w:t>vode kroz 7 knjiga i upisnika:</w:t>
      </w:r>
    </w:p>
    <w:p w:rsidR="001E34C0" w:rsidRPr="001E34C0" w:rsidRDefault="001E34C0" w:rsidP="001E34C0">
      <w:pPr>
        <w:pStyle w:val="Normal2"/>
        <w:rPr>
          <w:rFonts w:ascii="Arial" w:hAnsi="Arial" w:cs="Arial"/>
          <w:color w:val="000000"/>
          <w:sz w:val="20"/>
          <w:szCs w:val="20"/>
        </w:rPr>
      </w:pPr>
      <w:r>
        <w:rPr>
          <w:rFonts w:ascii="Arial" w:hAnsi="Arial" w:cs="Arial"/>
          <w:color w:val="000000"/>
          <w:sz w:val="22"/>
          <w:szCs w:val="22"/>
        </w:rPr>
        <w:t>1</w:t>
      </w:r>
      <w:r w:rsidRPr="001E34C0">
        <w:rPr>
          <w:rFonts w:ascii="Arial" w:hAnsi="Arial" w:cs="Arial"/>
          <w:color w:val="000000"/>
          <w:sz w:val="20"/>
          <w:szCs w:val="20"/>
        </w:rPr>
        <w:t>) prijemna knjiga;</w:t>
      </w:r>
    </w:p>
    <w:p w:rsidR="001E34C0" w:rsidRPr="001E34C0" w:rsidRDefault="001E34C0" w:rsidP="001E34C0">
      <w:pPr>
        <w:pStyle w:val="Normal2"/>
        <w:rPr>
          <w:rFonts w:ascii="Arial" w:hAnsi="Arial" w:cs="Arial"/>
          <w:color w:val="000000"/>
          <w:sz w:val="20"/>
          <w:szCs w:val="20"/>
        </w:rPr>
      </w:pPr>
      <w:r w:rsidRPr="001E34C0">
        <w:rPr>
          <w:rFonts w:ascii="Arial" w:hAnsi="Arial" w:cs="Arial"/>
          <w:color w:val="000000"/>
          <w:sz w:val="20"/>
          <w:szCs w:val="20"/>
        </w:rPr>
        <w:t>2) otpremna knjiga;</w:t>
      </w:r>
    </w:p>
    <w:p w:rsidR="001E34C0" w:rsidRPr="001E34C0" w:rsidRDefault="001E34C0" w:rsidP="001E34C0">
      <w:pPr>
        <w:pStyle w:val="Normal2"/>
        <w:rPr>
          <w:rFonts w:ascii="Arial" w:hAnsi="Arial" w:cs="Arial"/>
          <w:color w:val="000000"/>
          <w:sz w:val="20"/>
          <w:szCs w:val="20"/>
        </w:rPr>
      </w:pPr>
      <w:r w:rsidRPr="001E34C0">
        <w:rPr>
          <w:rFonts w:ascii="Arial" w:hAnsi="Arial" w:cs="Arial"/>
          <w:color w:val="000000"/>
          <w:sz w:val="20"/>
          <w:szCs w:val="20"/>
        </w:rPr>
        <w:t>3) upisnik za predmete izvršenja i obezbeđenja;</w:t>
      </w:r>
    </w:p>
    <w:p w:rsidR="001E34C0" w:rsidRPr="001E34C0" w:rsidRDefault="001E34C0" w:rsidP="001E34C0">
      <w:pPr>
        <w:pStyle w:val="Normal2"/>
        <w:rPr>
          <w:rFonts w:ascii="Arial" w:hAnsi="Arial" w:cs="Arial"/>
          <w:color w:val="000000"/>
          <w:sz w:val="20"/>
          <w:szCs w:val="20"/>
        </w:rPr>
      </w:pPr>
      <w:r w:rsidRPr="001E34C0">
        <w:rPr>
          <w:rFonts w:ascii="Arial" w:hAnsi="Arial" w:cs="Arial"/>
          <w:color w:val="000000"/>
          <w:sz w:val="20"/>
          <w:szCs w:val="20"/>
        </w:rPr>
        <w:t>4) upisnik za predmete izvršenja za namirenje potraživanja po osnovu komunalnih i sličnih usluga;</w:t>
      </w:r>
    </w:p>
    <w:p w:rsidR="001E34C0" w:rsidRPr="001E34C0" w:rsidRDefault="001E34C0" w:rsidP="001E34C0">
      <w:pPr>
        <w:pStyle w:val="Normal2"/>
        <w:rPr>
          <w:rFonts w:ascii="Arial" w:hAnsi="Arial" w:cs="Arial"/>
          <w:color w:val="000000"/>
          <w:sz w:val="20"/>
          <w:szCs w:val="20"/>
        </w:rPr>
      </w:pPr>
      <w:r w:rsidRPr="001E34C0">
        <w:rPr>
          <w:rFonts w:ascii="Arial" w:hAnsi="Arial" w:cs="Arial"/>
          <w:color w:val="000000"/>
          <w:sz w:val="20"/>
          <w:szCs w:val="20"/>
        </w:rPr>
        <w:t>5) knjiga dnevnika o sprovedenim radnjama;</w:t>
      </w:r>
    </w:p>
    <w:p w:rsidR="001E34C0" w:rsidRPr="001E34C0" w:rsidRDefault="001E34C0" w:rsidP="001E34C0">
      <w:pPr>
        <w:pStyle w:val="Normal2"/>
        <w:rPr>
          <w:rFonts w:ascii="Arial" w:hAnsi="Arial" w:cs="Arial"/>
          <w:color w:val="000000"/>
          <w:sz w:val="20"/>
          <w:szCs w:val="20"/>
        </w:rPr>
      </w:pPr>
      <w:r w:rsidRPr="001E34C0">
        <w:rPr>
          <w:rFonts w:ascii="Arial" w:hAnsi="Arial" w:cs="Arial"/>
          <w:color w:val="000000"/>
          <w:sz w:val="20"/>
          <w:szCs w:val="20"/>
        </w:rPr>
        <w:t>6) knjiga evidencije o podnetim zahteva za otklanjanje nepravilnosti;</w:t>
      </w:r>
    </w:p>
    <w:p w:rsidR="00CA344F" w:rsidRDefault="001E34C0" w:rsidP="00CA344F">
      <w:pPr>
        <w:pStyle w:val="Normal2"/>
        <w:spacing w:line="360" w:lineRule="auto"/>
        <w:rPr>
          <w:rFonts w:ascii="Arial" w:hAnsi="Arial" w:cs="Arial"/>
          <w:color w:val="000000"/>
          <w:sz w:val="20"/>
          <w:szCs w:val="20"/>
        </w:rPr>
      </w:pPr>
      <w:r>
        <w:rPr>
          <w:rFonts w:ascii="Arial" w:hAnsi="Arial" w:cs="Arial"/>
          <w:color w:val="000000"/>
          <w:sz w:val="20"/>
          <w:szCs w:val="20"/>
        </w:rPr>
        <w:t>7) knjiga arhive,</w:t>
      </w:r>
    </w:p>
    <w:p w:rsidR="00F245BB" w:rsidRDefault="00EA4136" w:rsidP="00CA344F">
      <w:pPr>
        <w:pStyle w:val="Normal2"/>
        <w:spacing w:line="360" w:lineRule="auto"/>
        <w:rPr>
          <w:rFonts w:ascii="Arial" w:hAnsi="Arial" w:cs="Arial"/>
          <w:color w:val="000000"/>
          <w:sz w:val="20"/>
          <w:szCs w:val="20"/>
        </w:rPr>
      </w:pPr>
      <w:r>
        <w:rPr>
          <w:rFonts w:ascii="Arial" w:hAnsi="Arial" w:cs="Arial"/>
          <w:color w:val="000000"/>
          <w:sz w:val="20"/>
          <w:szCs w:val="20"/>
        </w:rPr>
        <w:t>Č</w:t>
      </w:r>
      <w:r w:rsidR="001E34C0">
        <w:rPr>
          <w:rFonts w:ascii="Arial" w:hAnsi="Arial" w:cs="Arial"/>
          <w:color w:val="000000"/>
          <w:sz w:val="20"/>
          <w:szCs w:val="20"/>
        </w:rPr>
        <w:t>l. 11</w:t>
      </w:r>
      <w:r>
        <w:rPr>
          <w:rFonts w:ascii="Arial" w:hAnsi="Arial" w:cs="Arial"/>
          <w:color w:val="000000"/>
          <w:sz w:val="20"/>
          <w:szCs w:val="20"/>
        </w:rPr>
        <w:t xml:space="preserve"> </w:t>
      </w:r>
      <w:r w:rsidR="00D30151">
        <w:rPr>
          <w:rFonts w:ascii="Arial" w:hAnsi="Arial" w:cs="Arial"/>
          <w:sz w:val="20"/>
          <w:szCs w:val="20"/>
        </w:rPr>
        <w:t xml:space="preserve">važećeg Pravilnika o evidencijama </w:t>
      </w:r>
      <w:r>
        <w:rPr>
          <w:rFonts w:ascii="Arial" w:hAnsi="Arial" w:cs="Arial"/>
          <w:color w:val="000000"/>
          <w:sz w:val="20"/>
          <w:szCs w:val="20"/>
        </w:rPr>
        <w:t xml:space="preserve">propisno je </w:t>
      </w:r>
      <w:r w:rsidR="00F27304">
        <w:rPr>
          <w:rFonts w:ascii="Arial" w:hAnsi="Arial" w:cs="Arial"/>
          <w:color w:val="000000"/>
          <w:sz w:val="20"/>
          <w:szCs w:val="20"/>
        </w:rPr>
        <w:t xml:space="preserve">da se knjige i upisnici </w:t>
      </w:r>
      <w:r w:rsidR="001E34C0">
        <w:rPr>
          <w:rFonts w:ascii="Arial" w:hAnsi="Arial" w:cs="Arial"/>
          <w:color w:val="000000"/>
          <w:sz w:val="20"/>
          <w:szCs w:val="20"/>
        </w:rPr>
        <w:t>vode i u elektronskom obliku s tim što</w:t>
      </w:r>
      <w:r w:rsidR="00F27304">
        <w:rPr>
          <w:rFonts w:ascii="Arial" w:hAnsi="Arial" w:cs="Arial"/>
          <w:color w:val="000000"/>
          <w:sz w:val="20"/>
          <w:szCs w:val="20"/>
        </w:rPr>
        <w:t xml:space="preserve"> je</w:t>
      </w:r>
      <w:r w:rsidR="001E34C0">
        <w:rPr>
          <w:rFonts w:ascii="Arial" w:hAnsi="Arial" w:cs="Arial"/>
          <w:color w:val="000000"/>
          <w:sz w:val="20"/>
          <w:szCs w:val="20"/>
        </w:rPr>
        <w:t xml:space="preserve"> za one koji se vode u elek</w:t>
      </w:r>
      <w:r w:rsidR="00F27304">
        <w:rPr>
          <w:rFonts w:ascii="Arial" w:hAnsi="Arial" w:cs="Arial"/>
          <w:color w:val="000000"/>
          <w:sz w:val="20"/>
          <w:szCs w:val="20"/>
        </w:rPr>
        <w:t xml:space="preserve">tronskom obliku propisana </w:t>
      </w:r>
      <w:r>
        <w:rPr>
          <w:rFonts w:ascii="Arial" w:hAnsi="Arial" w:cs="Arial"/>
          <w:color w:val="000000"/>
          <w:sz w:val="20"/>
          <w:szCs w:val="20"/>
        </w:rPr>
        <w:t xml:space="preserve">obaveza </w:t>
      </w:r>
      <w:r w:rsidR="001E34C0">
        <w:rPr>
          <w:rFonts w:ascii="Arial" w:hAnsi="Arial" w:cs="Arial"/>
          <w:color w:val="000000"/>
          <w:sz w:val="20"/>
          <w:szCs w:val="20"/>
        </w:rPr>
        <w:t>čuvanja u skladu sa propisima kojima se uređuje elektronsko poslovanje</w:t>
      </w:r>
      <w:r>
        <w:rPr>
          <w:rFonts w:ascii="Arial" w:hAnsi="Arial" w:cs="Arial"/>
          <w:color w:val="000000"/>
          <w:sz w:val="20"/>
          <w:szCs w:val="20"/>
        </w:rPr>
        <w:t>.</w:t>
      </w:r>
    </w:p>
    <w:p w:rsidR="00F245BB" w:rsidRDefault="00F245BB" w:rsidP="00185D67">
      <w:pPr>
        <w:pStyle w:val="Normal1"/>
        <w:shd w:val="clear" w:color="auto" w:fill="FFFFFF"/>
        <w:spacing w:line="360" w:lineRule="auto"/>
        <w:ind w:firstLine="720"/>
        <w:jc w:val="both"/>
        <w:rPr>
          <w:rFonts w:ascii="Arial" w:hAnsi="Arial" w:cs="Arial"/>
          <w:color w:val="000000"/>
          <w:sz w:val="20"/>
          <w:szCs w:val="20"/>
        </w:rPr>
      </w:pPr>
      <w:r>
        <w:rPr>
          <w:rFonts w:ascii="Arial" w:hAnsi="Arial" w:cs="Arial"/>
          <w:color w:val="000000"/>
          <w:sz w:val="20"/>
          <w:szCs w:val="20"/>
        </w:rPr>
        <w:lastRenderedPageBreak/>
        <w:t xml:space="preserve">U novom ZIO </w:t>
      </w:r>
      <w:r w:rsidR="00D30151">
        <w:rPr>
          <w:rFonts w:ascii="Arial" w:hAnsi="Arial" w:cs="Arial"/>
          <w:sz w:val="20"/>
          <w:szCs w:val="20"/>
        </w:rPr>
        <w:t>o</w:t>
      </w:r>
      <w:r w:rsidRPr="00F245BB">
        <w:rPr>
          <w:rFonts w:ascii="Arial" w:hAnsi="Arial" w:cs="Arial"/>
          <w:sz w:val="20"/>
          <w:szCs w:val="20"/>
        </w:rPr>
        <w:t>baveza vođenja evidencije o postupcima izvršenja i obezbeđenja i finansijskom poslovanju</w:t>
      </w:r>
      <w:r>
        <w:rPr>
          <w:rFonts w:ascii="Arial" w:hAnsi="Arial" w:cs="Arial"/>
          <w:sz w:val="20"/>
          <w:szCs w:val="20"/>
        </w:rPr>
        <w:t xml:space="preserve"> propisana je čl. 503</w:t>
      </w:r>
      <w:r w:rsidR="00BD22C4">
        <w:rPr>
          <w:rFonts w:ascii="Arial" w:hAnsi="Arial" w:cs="Arial"/>
          <w:sz w:val="20"/>
          <w:szCs w:val="20"/>
        </w:rPr>
        <w:t>. Stav 4 ovog člana</w:t>
      </w:r>
      <w:r w:rsidR="00B713F2">
        <w:rPr>
          <w:rFonts w:ascii="Arial" w:hAnsi="Arial" w:cs="Arial"/>
          <w:sz w:val="20"/>
          <w:szCs w:val="20"/>
        </w:rPr>
        <w:t xml:space="preserve"> </w:t>
      </w:r>
      <w:r w:rsidR="00F27304">
        <w:rPr>
          <w:rFonts w:ascii="Arial" w:hAnsi="Arial" w:cs="Arial"/>
          <w:sz w:val="20"/>
          <w:szCs w:val="20"/>
        </w:rPr>
        <w:t xml:space="preserve">pravni </w:t>
      </w:r>
      <w:r w:rsidR="00B713F2">
        <w:rPr>
          <w:rFonts w:ascii="Arial" w:hAnsi="Arial" w:cs="Arial"/>
          <w:sz w:val="20"/>
          <w:szCs w:val="20"/>
        </w:rPr>
        <w:t xml:space="preserve">je </w:t>
      </w:r>
      <w:r w:rsidR="00F27304">
        <w:rPr>
          <w:rFonts w:ascii="Arial" w:hAnsi="Arial" w:cs="Arial"/>
          <w:sz w:val="20"/>
          <w:szCs w:val="20"/>
        </w:rPr>
        <w:t>osnov za akt koji detaljnije propisuje</w:t>
      </w:r>
      <w:r w:rsidR="00BD22C4">
        <w:rPr>
          <w:rFonts w:ascii="Arial" w:hAnsi="Arial" w:cs="Arial"/>
          <w:sz w:val="20"/>
          <w:szCs w:val="20"/>
        </w:rPr>
        <w:t xml:space="preserve"> način vođenja evidencije</w:t>
      </w:r>
      <w:r w:rsidR="00F27304">
        <w:rPr>
          <w:rFonts w:ascii="Arial" w:hAnsi="Arial" w:cs="Arial"/>
          <w:sz w:val="20"/>
          <w:szCs w:val="20"/>
        </w:rPr>
        <w:t xml:space="preserve">. U </w:t>
      </w:r>
      <w:r w:rsidR="00BD22C4">
        <w:rPr>
          <w:rFonts w:ascii="Arial" w:hAnsi="Arial" w:cs="Arial"/>
          <w:sz w:val="20"/>
          <w:szCs w:val="20"/>
        </w:rPr>
        <w:t>stav</w:t>
      </w:r>
      <w:r w:rsidR="00F27304">
        <w:rPr>
          <w:rFonts w:ascii="Arial" w:hAnsi="Arial" w:cs="Arial"/>
          <w:sz w:val="20"/>
          <w:szCs w:val="20"/>
        </w:rPr>
        <w:t>u</w:t>
      </w:r>
      <w:r w:rsidR="00BD22C4">
        <w:rPr>
          <w:rFonts w:ascii="Arial" w:hAnsi="Arial" w:cs="Arial"/>
          <w:sz w:val="20"/>
          <w:szCs w:val="20"/>
        </w:rPr>
        <w:t xml:space="preserve"> 5 koji kao i</w:t>
      </w:r>
      <w:r w:rsidR="00542F35">
        <w:rPr>
          <w:rFonts w:ascii="Arial" w:hAnsi="Arial" w:cs="Arial"/>
          <w:sz w:val="20"/>
          <w:szCs w:val="20"/>
        </w:rPr>
        <w:t xml:space="preserve"> </w:t>
      </w:r>
      <w:r w:rsidR="00BD22C4">
        <w:rPr>
          <w:rFonts w:ascii="Arial" w:hAnsi="Arial" w:cs="Arial"/>
          <w:sz w:val="20"/>
          <w:szCs w:val="20"/>
        </w:rPr>
        <w:t xml:space="preserve">važeći ZIO za evidencije propisuje da se </w:t>
      </w:r>
      <w:r w:rsidR="00BD22C4">
        <w:rPr>
          <w:rFonts w:ascii="Arial" w:hAnsi="Arial" w:cs="Arial"/>
          <w:color w:val="000000"/>
          <w:sz w:val="20"/>
          <w:szCs w:val="20"/>
        </w:rPr>
        <w:t>vode i u elektronskom obliku</w:t>
      </w:r>
      <w:r w:rsidR="0040223E">
        <w:rPr>
          <w:rFonts w:ascii="Arial" w:hAnsi="Arial" w:cs="Arial"/>
          <w:color w:val="000000"/>
          <w:sz w:val="20"/>
          <w:szCs w:val="20"/>
        </w:rPr>
        <w:t xml:space="preserve">, </w:t>
      </w:r>
      <w:r w:rsidR="00BD22C4">
        <w:rPr>
          <w:rFonts w:ascii="Arial" w:hAnsi="Arial" w:cs="Arial"/>
          <w:color w:val="000000"/>
          <w:sz w:val="20"/>
          <w:szCs w:val="20"/>
        </w:rPr>
        <w:t xml:space="preserve">s tom razlikom što će se svi podaci ubuduće iz postojećih elektronskih baza prenositi u centralnu bazu podatka koja je deo jedinstvenog informacionog </w:t>
      </w:r>
      <w:r w:rsidR="00F27304">
        <w:rPr>
          <w:rFonts w:ascii="Arial" w:hAnsi="Arial" w:cs="Arial"/>
          <w:color w:val="000000"/>
          <w:sz w:val="20"/>
          <w:szCs w:val="20"/>
        </w:rPr>
        <w:t>s</w:t>
      </w:r>
      <w:r w:rsidR="00BD22C4">
        <w:rPr>
          <w:rFonts w:ascii="Arial" w:hAnsi="Arial" w:cs="Arial"/>
          <w:color w:val="000000"/>
          <w:sz w:val="20"/>
          <w:szCs w:val="20"/>
        </w:rPr>
        <w:t>istema.</w:t>
      </w:r>
    </w:p>
    <w:p w:rsidR="000E3984" w:rsidRDefault="000E3984" w:rsidP="00185D67">
      <w:pPr>
        <w:pStyle w:val="Normal1"/>
        <w:shd w:val="clear" w:color="auto" w:fill="FFFFFF"/>
        <w:spacing w:line="360" w:lineRule="auto"/>
        <w:jc w:val="both"/>
        <w:rPr>
          <w:rFonts w:ascii="Arial" w:hAnsi="Arial" w:cs="Arial"/>
          <w:sz w:val="20"/>
          <w:szCs w:val="20"/>
        </w:rPr>
      </w:pPr>
      <w:r>
        <w:rPr>
          <w:rFonts w:ascii="Arial" w:hAnsi="Arial" w:cs="Arial"/>
          <w:color w:val="000000"/>
          <w:sz w:val="20"/>
          <w:szCs w:val="20"/>
        </w:rPr>
        <w:t xml:space="preserve">Akt iz čl.503, stav 4 je Pravilnik o načinu vođenja evidencije o postupcima izvršenja </w:t>
      </w:r>
      <w:r w:rsidR="00F27304">
        <w:rPr>
          <w:rFonts w:ascii="Arial" w:hAnsi="Arial" w:cs="Arial"/>
          <w:color w:val="000000"/>
          <w:sz w:val="20"/>
          <w:szCs w:val="20"/>
        </w:rPr>
        <w:t>i</w:t>
      </w:r>
      <w:r>
        <w:rPr>
          <w:rFonts w:ascii="Arial" w:hAnsi="Arial" w:cs="Arial"/>
          <w:color w:val="000000"/>
          <w:sz w:val="20"/>
          <w:szCs w:val="20"/>
        </w:rPr>
        <w:t xml:space="preserve"> obezbeđenja </w:t>
      </w:r>
      <w:r w:rsidR="00F27304">
        <w:rPr>
          <w:rFonts w:ascii="Arial" w:hAnsi="Arial" w:cs="Arial"/>
          <w:color w:val="000000"/>
          <w:sz w:val="20"/>
          <w:szCs w:val="20"/>
        </w:rPr>
        <w:t>i</w:t>
      </w:r>
      <w:r>
        <w:rPr>
          <w:rFonts w:ascii="Arial" w:hAnsi="Arial" w:cs="Arial"/>
          <w:color w:val="000000"/>
          <w:sz w:val="20"/>
          <w:szCs w:val="20"/>
        </w:rPr>
        <w:t xml:space="preserve"> finansijskom poslovanju javnog izvršitelja, načinu izveštavanj, sadržini izveštaja o radu javnog izvršitelja </w:t>
      </w:r>
      <w:r w:rsidR="00F27304">
        <w:rPr>
          <w:rFonts w:ascii="Arial" w:hAnsi="Arial" w:cs="Arial"/>
          <w:color w:val="000000"/>
          <w:sz w:val="20"/>
          <w:szCs w:val="20"/>
        </w:rPr>
        <w:t>i</w:t>
      </w:r>
      <w:r>
        <w:rPr>
          <w:rFonts w:ascii="Arial" w:hAnsi="Arial" w:cs="Arial"/>
          <w:color w:val="000000"/>
          <w:sz w:val="20"/>
          <w:szCs w:val="20"/>
        </w:rPr>
        <w:t xml:space="preserve"> načinu postupanja sa arhivom </w:t>
      </w:r>
      <w:r>
        <w:rPr>
          <w:rFonts w:ascii="Arial" w:hAnsi="Arial" w:cs="Arial"/>
          <w:sz w:val="20"/>
          <w:szCs w:val="20"/>
        </w:rPr>
        <w:t xml:space="preserve">("Sl. glasnik RS", br. </w:t>
      </w:r>
      <w:r w:rsidR="00D3601A">
        <w:rPr>
          <w:rFonts w:ascii="Arial" w:hAnsi="Arial" w:cs="Arial"/>
          <w:sz w:val="20"/>
          <w:szCs w:val="20"/>
        </w:rPr>
        <w:t>37/16</w:t>
      </w:r>
      <w:r>
        <w:rPr>
          <w:rFonts w:ascii="Arial" w:hAnsi="Arial" w:cs="Arial"/>
          <w:sz w:val="20"/>
          <w:szCs w:val="20"/>
        </w:rPr>
        <w:t>)</w:t>
      </w:r>
      <w:r w:rsidR="0040223E">
        <w:rPr>
          <w:rStyle w:val="FootnoteReference"/>
          <w:rFonts w:ascii="Arial" w:hAnsi="Arial" w:cs="Arial"/>
          <w:sz w:val="20"/>
          <w:szCs w:val="20"/>
        </w:rPr>
        <w:footnoteReference w:id="4"/>
      </w:r>
      <w:r w:rsidR="00185D67">
        <w:rPr>
          <w:rFonts w:ascii="Arial" w:hAnsi="Arial" w:cs="Arial"/>
          <w:sz w:val="20"/>
          <w:szCs w:val="20"/>
        </w:rPr>
        <w:t>.</w:t>
      </w:r>
    </w:p>
    <w:p w:rsidR="00185D67" w:rsidRDefault="00185D67" w:rsidP="00185D67">
      <w:pPr>
        <w:pStyle w:val="Normal1"/>
        <w:shd w:val="clear" w:color="auto" w:fill="FFFFFF"/>
        <w:spacing w:line="360" w:lineRule="auto"/>
        <w:jc w:val="both"/>
        <w:rPr>
          <w:rFonts w:ascii="Arial" w:hAnsi="Arial" w:cs="Arial"/>
          <w:sz w:val="20"/>
          <w:szCs w:val="20"/>
        </w:rPr>
      </w:pPr>
      <w:r>
        <w:rPr>
          <w:rFonts w:ascii="Arial" w:hAnsi="Arial" w:cs="Arial"/>
          <w:sz w:val="20"/>
          <w:szCs w:val="20"/>
        </w:rPr>
        <w:t>Č</w:t>
      </w:r>
      <w:r w:rsidR="00D30151">
        <w:rPr>
          <w:rFonts w:ascii="Arial" w:hAnsi="Arial" w:cs="Arial"/>
          <w:sz w:val="20"/>
          <w:szCs w:val="20"/>
        </w:rPr>
        <w:t xml:space="preserve">l.2 novog </w:t>
      </w:r>
      <w:r w:rsidR="00F27304">
        <w:rPr>
          <w:rFonts w:ascii="Arial" w:hAnsi="Arial" w:cs="Arial"/>
          <w:sz w:val="20"/>
          <w:szCs w:val="20"/>
        </w:rPr>
        <w:t>Pravilnika</w:t>
      </w:r>
      <w:r w:rsidR="00B713F2">
        <w:rPr>
          <w:rFonts w:ascii="Arial" w:hAnsi="Arial" w:cs="Arial"/>
          <w:sz w:val="20"/>
          <w:szCs w:val="20"/>
        </w:rPr>
        <w:t xml:space="preserve"> o evidencijama i</w:t>
      </w:r>
      <w:r w:rsidR="00BC7D4A">
        <w:rPr>
          <w:rFonts w:ascii="Arial" w:hAnsi="Arial" w:cs="Arial"/>
          <w:sz w:val="20"/>
          <w:szCs w:val="20"/>
        </w:rPr>
        <w:t xml:space="preserve"> izveštavanju</w:t>
      </w:r>
      <w:r w:rsidR="00F27304">
        <w:rPr>
          <w:rFonts w:ascii="Arial" w:hAnsi="Arial" w:cs="Arial"/>
          <w:sz w:val="20"/>
          <w:szCs w:val="20"/>
        </w:rPr>
        <w:t xml:space="preserve">, kao </w:t>
      </w:r>
      <w:r>
        <w:rPr>
          <w:rFonts w:ascii="Arial" w:hAnsi="Arial" w:cs="Arial"/>
          <w:sz w:val="20"/>
          <w:szCs w:val="20"/>
        </w:rPr>
        <w:t>način vođena evidencija</w:t>
      </w:r>
      <w:r w:rsidR="00873CBD">
        <w:rPr>
          <w:rFonts w:ascii="Arial" w:hAnsi="Arial" w:cs="Arial"/>
          <w:sz w:val="20"/>
          <w:szCs w:val="20"/>
        </w:rPr>
        <w:t>, propisuje</w:t>
      </w:r>
      <w:r>
        <w:rPr>
          <w:rFonts w:ascii="Arial" w:hAnsi="Arial" w:cs="Arial"/>
          <w:sz w:val="20"/>
          <w:szCs w:val="20"/>
        </w:rPr>
        <w:t xml:space="preserve"> pismeni i elektronski</w:t>
      </w:r>
      <w:r w:rsidR="00F27304">
        <w:rPr>
          <w:rFonts w:ascii="Arial" w:hAnsi="Arial" w:cs="Arial"/>
          <w:sz w:val="20"/>
          <w:szCs w:val="20"/>
        </w:rPr>
        <w:t xml:space="preserve"> oblik</w:t>
      </w:r>
      <w:r w:rsidR="00D3601A">
        <w:rPr>
          <w:rFonts w:ascii="Arial" w:hAnsi="Arial" w:cs="Arial"/>
          <w:sz w:val="20"/>
          <w:szCs w:val="20"/>
        </w:rPr>
        <w:t>.</w:t>
      </w:r>
      <w:r>
        <w:rPr>
          <w:rFonts w:ascii="Arial" w:hAnsi="Arial" w:cs="Arial"/>
          <w:sz w:val="20"/>
          <w:szCs w:val="20"/>
        </w:rPr>
        <w:t xml:space="preserve">  U pismenom obliku javni izvršitelj vodi (čl. 5) samo: </w:t>
      </w:r>
    </w:p>
    <w:p w:rsidR="00185D67" w:rsidRDefault="00185D67" w:rsidP="004C5E6D">
      <w:pPr>
        <w:pStyle w:val="Normal1"/>
        <w:numPr>
          <w:ilvl w:val="0"/>
          <w:numId w:val="6"/>
        </w:numPr>
        <w:shd w:val="clear" w:color="auto" w:fill="FFFFFF"/>
        <w:spacing w:line="360" w:lineRule="auto"/>
        <w:ind w:left="714" w:hanging="357"/>
        <w:jc w:val="both"/>
        <w:rPr>
          <w:rFonts w:ascii="Arial" w:hAnsi="Arial" w:cs="Arial"/>
          <w:sz w:val="20"/>
          <w:szCs w:val="20"/>
        </w:rPr>
      </w:pPr>
      <w:r>
        <w:rPr>
          <w:rFonts w:ascii="Arial" w:hAnsi="Arial" w:cs="Arial"/>
          <w:sz w:val="20"/>
          <w:szCs w:val="20"/>
        </w:rPr>
        <w:t>Prijemnu knjigu</w:t>
      </w:r>
    </w:p>
    <w:p w:rsidR="00185D67" w:rsidRDefault="00185D67" w:rsidP="004C5E6D">
      <w:pPr>
        <w:pStyle w:val="Normal1"/>
        <w:numPr>
          <w:ilvl w:val="0"/>
          <w:numId w:val="6"/>
        </w:numPr>
        <w:shd w:val="clear" w:color="auto" w:fill="FFFFFF"/>
        <w:spacing w:line="360" w:lineRule="auto"/>
        <w:ind w:left="714" w:hanging="357"/>
        <w:jc w:val="both"/>
        <w:rPr>
          <w:rFonts w:ascii="Arial" w:hAnsi="Arial" w:cs="Arial"/>
          <w:sz w:val="20"/>
          <w:szCs w:val="20"/>
        </w:rPr>
      </w:pPr>
      <w:r>
        <w:rPr>
          <w:rFonts w:ascii="Arial" w:hAnsi="Arial" w:cs="Arial"/>
          <w:sz w:val="20"/>
          <w:szCs w:val="20"/>
        </w:rPr>
        <w:t>Otpremnu knjigu</w:t>
      </w:r>
    </w:p>
    <w:p w:rsidR="00185D67" w:rsidRDefault="00185D67" w:rsidP="004C5E6D">
      <w:pPr>
        <w:pStyle w:val="Normal1"/>
        <w:numPr>
          <w:ilvl w:val="0"/>
          <w:numId w:val="6"/>
        </w:numPr>
        <w:shd w:val="clear" w:color="auto" w:fill="FFFFFF"/>
        <w:spacing w:line="360" w:lineRule="auto"/>
        <w:ind w:left="714" w:hanging="357"/>
        <w:jc w:val="both"/>
        <w:rPr>
          <w:rFonts w:ascii="Arial" w:hAnsi="Arial" w:cs="Arial"/>
          <w:sz w:val="20"/>
          <w:szCs w:val="20"/>
        </w:rPr>
      </w:pPr>
      <w:r>
        <w:rPr>
          <w:rFonts w:ascii="Arial" w:hAnsi="Arial" w:cs="Arial"/>
          <w:sz w:val="20"/>
          <w:szCs w:val="20"/>
        </w:rPr>
        <w:t>Knjigu arhive</w:t>
      </w:r>
    </w:p>
    <w:p w:rsidR="00185D67" w:rsidRDefault="00185D67" w:rsidP="00185D67">
      <w:pPr>
        <w:pStyle w:val="Normal2"/>
        <w:spacing w:before="0" w:beforeAutospacing="0" w:after="0" w:afterAutospacing="0" w:line="360" w:lineRule="auto"/>
        <w:jc w:val="both"/>
        <w:rPr>
          <w:rFonts w:ascii="Arial" w:hAnsi="Arial" w:cs="Arial"/>
          <w:color w:val="000000"/>
          <w:sz w:val="20"/>
          <w:szCs w:val="20"/>
        </w:rPr>
      </w:pPr>
      <w:r>
        <w:rPr>
          <w:rFonts w:ascii="Arial" w:hAnsi="Arial" w:cs="Arial"/>
          <w:sz w:val="20"/>
          <w:szCs w:val="20"/>
        </w:rPr>
        <w:t>U čl.2 za elektronsku evidenciju se navodi da se upisnici vode u specijalizovanim softverskim aplikacijama u koje se unose p</w:t>
      </w:r>
      <w:r w:rsidR="00F27304">
        <w:rPr>
          <w:rFonts w:ascii="Arial" w:hAnsi="Arial" w:cs="Arial"/>
          <w:sz w:val="20"/>
          <w:szCs w:val="20"/>
        </w:rPr>
        <w:t xml:space="preserve">odaci </w:t>
      </w:r>
      <w:r>
        <w:rPr>
          <w:rFonts w:ascii="Arial" w:hAnsi="Arial" w:cs="Arial"/>
          <w:sz w:val="20"/>
          <w:szCs w:val="20"/>
        </w:rPr>
        <w:t xml:space="preserve">u skladu sa ovim Pravilnikom </w:t>
      </w:r>
      <w:r w:rsidR="00F27304">
        <w:rPr>
          <w:rFonts w:ascii="Arial" w:hAnsi="Arial" w:cs="Arial"/>
          <w:sz w:val="20"/>
          <w:szCs w:val="20"/>
        </w:rPr>
        <w:t xml:space="preserve">i </w:t>
      </w:r>
      <w:r>
        <w:rPr>
          <w:rFonts w:ascii="Arial" w:hAnsi="Arial" w:cs="Arial"/>
          <w:color w:val="000000"/>
          <w:sz w:val="20"/>
          <w:szCs w:val="20"/>
        </w:rPr>
        <w:t xml:space="preserve">propisima kojima se </w:t>
      </w:r>
      <w:r w:rsidR="0044295F">
        <w:rPr>
          <w:rFonts w:ascii="Arial" w:hAnsi="Arial" w:cs="Arial"/>
          <w:color w:val="000000"/>
          <w:sz w:val="20"/>
          <w:szCs w:val="20"/>
        </w:rPr>
        <w:t>uređuje elektronsko poslovanje (</w:t>
      </w:r>
      <w:r>
        <w:rPr>
          <w:rFonts w:ascii="Arial" w:hAnsi="Arial" w:cs="Arial"/>
          <w:color w:val="000000"/>
          <w:sz w:val="20"/>
          <w:szCs w:val="20"/>
        </w:rPr>
        <w:t>čl.4)</w:t>
      </w:r>
    </w:p>
    <w:p w:rsidR="00185D67" w:rsidRDefault="00185D67" w:rsidP="00185D67">
      <w:pPr>
        <w:pStyle w:val="Normal2"/>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Za evid</w:t>
      </w:r>
      <w:r w:rsidR="00F27304">
        <w:rPr>
          <w:rFonts w:ascii="Arial" w:hAnsi="Arial" w:cs="Arial"/>
          <w:color w:val="000000"/>
          <w:sz w:val="20"/>
          <w:szCs w:val="20"/>
        </w:rPr>
        <w:t>en</w:t>
      </w:r>
      <w:r>
        <w:rPr>
          <w:rFonts w:ascii="Arial" w:hAnsi="Arial" w:cs="Arial"/>
          <w:color w:val="000000"/>
          <w:sz w:val="20"/>
          <w:szCs w:val="20"/>
        </w:rPr>
        <w:t xml:space="preserve">cije u elektronskom obliku u čl. 9 je propisano 11 upisnika </w:t>
      </w:r>
    </w:p>
    <w:p w:rsidR="004938D8" w:rsidRDefault="004938D8" w:rsidP="00185D67">
      <w:pPr>
        <w:pStyle w:val="Normal2"/>
        <w:spacing w:before="0" w:beforeAutospacing="0" w:after="0" w:afterAutospacing="0" w:line="360" w:lineRule="auto"/>
        <w:jc w:val="both"/>
        <w:rPr>
          <w:rFonts w:ascii="Arial" w:hAnsi="Arial" w:cs="Arial"/>
          <w:color w:val="000000"/>
          <w:sz w:val="20"/>
          <w:szCs w:val="20"/>
        </w:rPr>
      </w:pPr>
    </w:p>
    <w:p w:rsidR="00185D67"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o predm</w:t>
      </w:r>
      <w:r w:rsidR="00F27304">
        <w:rPr>
          <w:rFonts w:ascii="Arial" w:hAnsi="Arial" w:cs="Arial"/>
          <w:color w:val="000000"/>
          <w:sz w:val="20"/>
          <w:szCs w:val="20"/>
        </w:rPr>
        <w:t>e</w:t>
      </w:r>
      <w:r>
        <w:rPr>
          <w:rFonts w:ascii="Arial" w:hAnsi="Arial" w:cs="Arial"/>
          <w:color w:val="000000"/>
          <w:sz w:val="20"/>
          <w:szCs w:val="20"/>
        </w:rPr>
        <w:t xml:space="preserve">tima izvršenja na osnovu </w:t>
      </w:r>
      <w:r w:rsidR="00185D67">
        <w:rPr>
          <w:rFonts w:ascii="Arial" w:hAnsi="Arial" w:cs="Arial"/>
          <w:color w:val="000000"/>
          <w:sz w:val="20"/>
          <w:szCs w:val="20"/>
        </w:rPr>
        <w:t>izvršne isprave I.I</w:t>
      </w:r>
    </w:p>
    <w:p w:rsidR="00185D67"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o predm</w:t>
      </w:r>
      <w:r w:rsidR="00F27304">
        <w:rPr>
          <w:rFonts w:ascii="Arial" w:hAnsi="Arial" w:cs="Arial"/>
          <w:color w:val="000000"/>
          <w:sz w:val="20"/>
          <w:szCs w:val="20"/>
        </w:rPr>
        <w:t>e</w:t>
      </w:r>
      <w:r>
        <w:rPr>
          <w:rFonts w:ascii="Arial" w:hAnsi="Arial" w:cs="Arial"/>
          <w:color w:val="000000"/>
          <w:sz w:val="20"/>
          <w:szCs w:val="20"/>
        </w:rPr>
        <w:t xml:space="preserve">tima izvršenja na osnovu </w:t>
      </w:r>
      <w:r w:rsidR="00185D67">
        <w:rPr>
          <w:rFonts w:ascii="Arial" w:hAnsi="Arial" w:cs="Arial"/>
          <w:color w:val="000000"/>
          <w:sz w:val="20"/>
          <w:szCs w:val="20"/>
        </w:rPr>
        <w:t>verodostojne isprave I.IV</w:t>
      </w:r>
    </w:p>
    <w:p w:rsidR="00185D67"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o predm</w:t>
      </w:r>
      <w:r w:rsidR="00F27304">
        <w:rPr>
          <w:rFonts w:ascii="Arial" w:hAnsi="Arial" w:cs="Arial"/>
          <w:color w:val="000000"/>
          <w:sz w:val="20"/>
          <w:szCs w:val="20"/>
        </w:rPr>
        <w:t>e</w:t>
      </w:r>
      <w:r>
        <w:rPr>
          <w:rFonts w:ascii="Arial" w:hAnsi="Arial" w:cs="Arial"/>
          <w:color w:val="000000"/>
          <w:sz w:val="20"/>
          <w:szCs w:val="20"/>
        </w:rPr>
        <w:t xml:space="preserve">tima izvršenja na osnovu </w:t>
      </w:r>
      <w:r w:rsidR="00185D67">
        <w:rPr>
          <w:rFonts w:ascii="Arial" w:hAnsi="Arial" w:cs="Arial"/>
          <w:color w:val="000000"/>
          <w:sz w:val="20"/>
          <w:szCs w:val="20"/>
        </w:rPr>
        <w:t xml:space="preserve">verodostojne isprave radi namirenja novčanog potraživanja nastalog </w:t>
      </w:r>
      <w:r>
        <w:rPr>
          <w:rFonts w:ascii="Arial" w:hAnsi="Arial" w:cs="Arial"/>
          <w:color w:val="000000"/>
          <w:sz w:val="20"/>
          <w:szCs w:val="20"/>
        </w:rPr>
        <w:t>iz komunalnih usluga i srodnih delatnosti I.IVK</w:t>
      </w:r>
    </w:p>
    <w:p w:rsidR="004938D8"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o predm</w:t>
      </w:r>
      <w:r w:rsidR="00F27304">
        <w:rPr>
          <w:rFonts w:ascii="Arial" w:hAnsi="Arial" w:cs="Arial"/>
          <w:color w:val="000000"/>
          <w:sz w:val="20"/>
          <w:szCs w:val="20"/>
        </w:rPr>
        <w:t>e</w:t>
      </w:r>
      <w:r>
        <w:rPr>
          <w:rFonts w:ascii="Arial" w:hAnsi="Arial" w:cs="Arial"/>
          <w:color w:val="000000"/>
          <w:sz w:val="20"/>
          <w:szCs w:val="20"/>
        </w:rPr>
        <w:t>tima izvršenja na osnovu rešenja o izvršenju za naplatu neplaćene sudske takes I.nt</w:t>
      </w:r>
    </w:p>
    <w:p w:rsidR="004938D8"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za predmete obezbeđenja –prethodne mere O.Pm</w:t>
      </w:r>
    </w:p>
    <w:p w:rsidR="004938D8"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za predmete obezbeđenja –privremene mere O.Prm</w:t>
      </w:r>
    </w:p>
    <w:p w:rsidR="004938D8"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o radnjama koje javni izvršitelj preduzima po zamolnici za potrebe javnog izvršitelja koji je određen da sprovodi izvršenje ili prethodne i privremene mere</w:t>
      </w:r>
    </w:p>
    <w:p w:rsidR="004938D8"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jemstva</w:t>
      </w:r>
    </w:p>
    <w:p w:rsidR="004938D8"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o podnetim pravnim lekovima</w:t>
      </w:r>
    </w:p>
    <w:p w:rsidR="004938D8" w:rsidRDefault="004938D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o podnetim zahtevima za otklanjanje nepravilnosti</w:t>
      </w:r>
    </w:p>
    <w:p w:rsidR="00CA344F" w:rsidRDefault="003321B8" w:rsidP="004938D8">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Upisnik finansijskog poslovanja</w:t>
      </w:r>
    </w:p>
    <w:p w:rsidR="004938D8" w:rsidRPr="003321B8" w:rsidRDefault="00D242D6" w:rsidP="00CA344F">
      <w:pPr>
        <w:pStyle w:val="Normal2"/>
        <w:spacing w:before="0" w:beforeAutospacing="0" w:after="0" w:afterAutospacing="0" w:line="360" w:lineRule="auto"/>
        <w:ind w:left="720"/>
        <w:jc w:val="both"/>
        <w:rPr>
          <w:rFonts w:ascii="Arial" w:hAnsi="Arial" w:cs="Arial"/>
          <w:color w:val="000000"/>
          <w:sz w:val="20"/>
          <w:szCs w:val="20"/>
        </w:rPr>
      </w:pPr>
      <w:r w:rsidRPr="00F27304">
        <w:rPr>
          <w:rFonts w:ascii="Arial" w:hAnsi="Arial" w:cs="Arial"/>
          <w:noProof/>
          <w:color w:val="000000"/>
          <w:sz w:val="20"/>
          <w:szCs w:val="20"/>
        </w:rPr>
        <w:lastRenderedPageBreak/>
        <mc:AlternateContent>
          <mc:Choice Requires="wps">
            <w:drawing>
              <wp:anchor distT="45720" distB="45720" distL="114300" distR="114300" simplePos="0" relativeHeight="251665408" behindDoc="0" locked="0" layoutInCell="1" allowOverlap="1" wp14:anchorId="6C8C72D6" wp14:editId="631E7DF7">
                <wp:simplePos x="0" y="0"/>
                <wp:positionH relativeFrom="margin">
                  <wp:align>right</wp:align>
                </wp:positionH>
                <wp:positionV relativeFrom="paragraph">
                  <wp:posOffset>276225</wp:posOffset>
                </wp:positionV>
                <wp:extent cx="5715000" cy="58864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645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B16913" w:rsidRDefault="00B16913" w:rsidP="00D242D6">
                            <w:pPr>
                              <w:pStyle w:val="NormalWeb"/>
                              <w:spacing w:line="360" w:lineRule="auto"/>
                              <w:ind w:firstLine="720"/>
                              <w:jc w:val="both"/>
                              <w:rPr>
                                <w:rFonts w:ascii="Arial" w:hAnsi="Arial" w:cs="Arial"/>
                                <w:sz w:val="20"/>
                                <w:szCs w:val="20"/>
                              </w:rPr>
                            </w:pPr>
                            <w:r>
                              <w:rPr>
                                <w:rFonts w:ascii="Arial" w:hAnsi="Arial" w:cs="Arial"/>
                                <w:sz w:val="20"/>
                                <w:szCs w:val="20"/>
                              </w:rPr>
                              <w:t>Analizom postojećeg sistema izveštavanja u 2014 date su preporuke koje se odnose na baze podatka: pronalaženje modaliteta da se kreira novi sistem izveštavanja koji će uvažiti činjenicu da vrste podataka koje se prikupljaju mogu da se promene ali da su u softvere uneti podaci za preko 400.000 predmeta na osnovu postojećeg sistema unosa podataka o predmetima, pa s toga buduće rešenje mora da se kreira na način da maksimizira stepen iskoristljivosti postojećih baza podataka.</w:t>
                            </w:r>
                          </w:p>
                          <w:p w:rsidR="00B16913" w:rsidRDefault="00B16913" w:rsidP="00205471">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sz w:val="20"/>
                                <w:szCs w:val="20"/>
                              </w:rPr>
                              <w:t>Upoređujući knjige i upisnike propisane</w:t>
                            </w:r>
                            <w:r>
                              <w:rPr>
                                <w:rFonts w:ascii="Arial" w:hAnsi="Arial" w:cs="Arial"/>
                                <w:color w:val="000000"/>
                                <w:sz w:val="20"/>
                                <w:szCs w:val="20"/>
                              </w:rPr>
                              <w:t xml:space="preserve"> novim Pravilnikom o evidencijama i izveštavanju, </w:t>
                            </w:r>
                            <w:r>
                              <w:rPr>
                                <w:rFonts w:ascii="Arial" w:hAnsi="Arial" w:cs="Arial"/>
                                <w:sz w:val="20"/>
                                <w:szCs w:val="20"/>
                              </w:rPr>
                              <w:t>ova preporuka je uvažena  na način da su zadržani  svi  prethodni upisnici  i knjige,  s tim što su neki diferencirani i unapređeni  (</w:t>
                            </w:r>
                            <w:r w:rsidRPr="001E34C0">
                              <w:rPr>
                                <w:rFonts w:ascii="Arial" w:hAnsi="Arial" w:cs="Arial"/>
                                <w:color w:val="000000"/>
                                <w:sz w:val="20"/>
                                <w:szCs w:val="20"/>
                              </w:rPr>
                              <w:t>upisnik za p</w:t>
                            </w:r>
                            <w:r>
                              <w:rPr>
                                <w:rFonts w:ascii="Arial" w:hAnsi="Arial" w:cs="Arial"/>
                                <w:color w:val="000000"/>
                                <w:sz w:val="20"/>
                                <w:szCs w:val="20"/>
                              </w:rPr>
                              <w:t xml:space="preserve">redmete izvršenja i obezbeđenja i </w:t>
                            </w:r>
                            <w:r w:rsidRPr="001E34C0">
                              <w:rPr>
                                <w:rFonts w:ascii="Arial" w:hAnsi="Arial" w:cs="Arial"/>
                                <w:color w:val="000000"/>
                                <w:sz w:val="20"/>
                                <w:szCs w:val="20"/>
                              </w:rPr>
                              <w:t xml:space="preserve"> upisnik za predmete izvršenja za namirenje potraživanja po osnovu komunalnih i sličnih usluga</w:t>
                            </w:r>
                            <w:r>
                              <w:rPr>
                                <w:rFonts w:ascii="Arial" w:hAnsi="Arial" w:cs="Arial"/>
                                <w:color w:val="000000"/>
                                <w:sz w:val="20"/>
                                <w:szCs w:val="20"/>
                              </w:rPr>
                              <w:t>)</w:t>
                            </w:r>
                            <w:r>
                              <w:rPr>
                                <w:rFonts w:ascii="Arial" w:hAnsi="Arial" w:cs="Arial"/>
                                <w:sz w:val="20"/>
                                <w:szCs w:val="20"/>
                              </w:rPr>
                              <w:t>, drugi su pripojeni (</w:t>
                            </w:r>
                            <w:r w:rsidRPr="001E34C0">
                              <w:rPr>
                                <w:rFonts w:ascii="Arial" w:hAnsi="Arial" w:cs="Arial"/>
                                <w:color w:val="000000"/>
                                <w:sz w:val="20"/>
                                <w:szCs w:val="20"/>
                              </w:rPr>
                              <w:t>knjiga dnevnika o sprovedenim radnjama</w:t>
                            </w:r>
                            <w:r>
                              <w:rPr>
                                <w:rFonts w:ascii="Arial" w:hAnsi="Arial" w:cs="Arial"/>
                                <w:color w:val="000000"/>
                                <w:sz w:val="20"/>
                                <w:szCs w:val="20"/>
                              </w:rPr>
                              <w:t>) a neki novouvedeni upisnici su prilagođeni potrebama javnih izvršitelja na terenu (Upisnik o radnjama koje javni izvršitelj preduzima po zamolnici za potrebe javnog izvršitelja koji je određen da sprovodi izvršenje ili prethodne i privremene mere).</w:t>
                            </w:r>
                          </w:p>
                          <w:p w:rsidR="00B16913" w:rsidRDefault="00B16913" w:rsidP="00C17DDB">
                            <w:pPr>
                              <w:pStyle w:val="Normal2"/>
                              <w:spacing w:before="0" w:beforeAutospacing="0" w:after="0" w:afterAutospacing="0" w:line="360" w:lineRule="auto"/>
                              <w:ind w:left="720"/>
                              <w:jc w:val="both"/>
                              <w:rPr>
                                <w:rFonts w:ascii="Arial" w:hAnsi="Arial" w:cs="Arial"/>
                                <w:color w:val="000000"/>
                                <w:sz w:val="20"/>
                                <w:szCs w:val="20"/>
                              </w:rPr>
                            </w:pPr>
                          </w:p>
                          <w:p w:rsidR="00B16913" w:rsidRDefault="00B16913" w:rsidP="00205471">
                            <w:pPr>
                              <w:pStyle w:val="Normal2"/>
                              <w:spacing w:before="0" w:beforeAutospacing="0" w:after="0" w:afterAutospacing="0" w:line="360" w:lineRule="auto"/>
                              <w:jc w:val="both"/>
                              <w:rPr>
                                <w:rFonts w:ascii="Arial" w:hAnsi="Arial" w:cs="Arial"/>
                                <w:sz w:val="20"/>
                                <w:szCs w:val="20"/>
                              </w:rPr>
                            </w:pPr>
                            <w:r>
                              <w:rPr>
                                <w:rFonts w:ascii="Arial" w:hAnsi="Arial" w:cs="Arial"/>
                                <w:color w:val="000000"/>
                                <w:sz w:val="20"/>
                                <w:szCs w:val="20"/>
                              </w:rPr>
                              <w:t xml:space="preserve">Druga važna preporuka navedene analize koja se odnosila na baze podatka je </w:t>
                            </w:r>
                            <w:r>
                              <w:rPr>
                                <w:rFonts w:ascii="Arial" w:hAnsi="Arial" w:cs="Arial"/>
                                <w:sz w:val="20"/>
                                <w:szCs w:val="20"/>
                              </w:rPr>
                              <w:t>stvaranje baze podataka koja se pohranjuje na dnevnom nivou kao i prilagođavanje opcija u postojećim softverima da na osnovu već unetih podataka propisanih aktom koji reguliše sadržaj evidencija mogu pružiti traženi outuput za centralnu bazu. Osnov ovog zahteva je bio s jedne strane uspostavljanje osnova za uvođenje sistema kontrole i nadzora, a s druge strane stvaranje podloge za unapređenje sistema izvršenja (kreiranje web-portala sa informacijama o toku postupka, elektronski pristup registrima preko centralne baze, izrada atuomatizovanog zveštaja o poslovanju izvršitelja)</w:t>
                            </w:r>
                          </w:p>
                          <w:p w:rsidR="00B16913" w:rsidRDefault="00B16913" w:rsidP="00205471">
                            <w:pPr>
                              <w:pStyle w:val="Normal2"/>
                              <w:spacing w:before="0" w:beforeAutospacing="0" w:after="0" w:afterAutospacing="0" w:line="360" w:lineRule="auto"/>
                              <w:jc w:val="both"/>
                              <w:rPr>
                                <w:rFonts w:ascii="Arial" w:hAnsi="Arial" w:cs="Arial"/>
                                <w:sz w:val="20"/>
                                <w:szCs w:val="20"/>
                              </w:rPr>
                            </w:pPr>
                          </w:p>
                          <w:p w:rsidR="00B16913" w:rsidRPr="00542F35" w:rsidRDefault="00B16913" w:rsidP="00542F35">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Ova preporuka je uvažena u celosti kroz čl.503, stav 5 novog ZIO, i čl.2, stav 3 novog Pravilnika o evidencijama I izveštavanju, kreiranjem jedinstvene baze podata I definisanjem obaveze za javne izvršitelje da podatke vode u specijalizovanim softverima.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C72D6" id="_x0000_s1033" type="#_x0000_t202" style="position:absolute;left:0;text-align:left;margin-left:398.8pt;margin-top:21.75pt;width:450pt;height:46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aYRAIAAMcEAAAOAAAAZHJzL2Uyb0RvYy54bWysVF1v2yAUfZ+0/4B4X+xYSdtZcaou3aZJ&#10;3YfW7gcQDDEq5jIgsbNf3wt23Gib+jDtBQH3nsO5X6yu+1aTg3BeganofJZTIgyHWpldRX88fHhz&#10;RYkPzNRMgxEVPQpPr9evX606W4oCGtC1cARJjC87W9EmBFtmmeeNaJmfgRUGjRJcywIe3S6rHeuQ&#10;vdVZkecXWQeutg648B5vbwcjXSd+KQUPX6X0IhBdUdQW0urSuo1rtl6xcueYbRQfZbB/UNEyZfDR&#10;ieqWBUb2Tv1B1SruwIMMMw5tBlIqLlIMGM08/y2a+4ZZkWLB5Hg7pcn/P1r+5fDNEVVXtKDEsBZL&#10;9CD6QN5BT4qYnc76Ep3uLbqFHq+xyilSb++AP3piYNMwsxM3zkHXCFajunlEZmfQgcdHkm33GWp8&#10;hu0DJKJeujamDpNBkB2rdJwqE6VwvFxezpd5jiaOtuXV1cVimWqXsfIEt86HjwJaEjcVdVj6RM8O&#10;dz5EOaw8ucTXtIlr1Pve1KkLAlN62KNrNKcAouZRfThqMUC/C4k5e05F7Fax0Y4cGPYZ41yYMOQg&#10;MqF3hEml9QQshhy+BBz9I1SkTp7AYwFeAk+I9DKYMIFbZcD97fX68SRZDv6nDAxxx2qGftunZlmc&#10;WmML9RGL6mCYLPwJcNOA+0VJh1NVUf9zz5ygRH8y2Bhv54tFHMN0WCwvCzy4c8v23MIMR6qKBkqG&#10;7Sak0Y0xGbjBBpIqlTZqG5SMmnFaUsXHyY7jeH5OXs//z/oJAAD//wMAUEsDBBQABgAIAAAAIQB7&#10;d9wo3AAAAAcBAAAPAAAAZHJzL2Rvd25yZXYueG1sTI/NTsNADITvSLzDykhcEN0tUH5CNhUK4sSp&#10;pQ/gZN0kkPWG7LZN+/SYE9w8Hmvmc76cfK/2NMYusIX5zIAiroPruLGw+Xi7fgQVE7LDPjBZOFKE&#10;ZXF+lmPmwoFXtF+nRkkIxwwttCkNmdaxbsljnIWBWLxtGD0mkWOj3YgHCfe9vjHmXnvsWBpaHKhs&#10;qf5a77wF77ab03s172ouT2g+r75fjyVae3kxvTyDSjSlv2P4xRd0KISpCjt2UfUW5JFk4e52AUrc&#10;J2NkUcnwYBagi1z/5y9+AAAA//8DAFBLAQItABQABgAIAAAAIQC2gziS/gAAAOEBAAATAAAAAAAA&#10;AAAAAAAAAAAAAABbQ29udGVudF9UeXBlc10ueG1sUEsBAi0AFAAGAAgAAAAhADj9If/WAAAAlAEA&#10;AAsAAAAAAAAAAAAAAAAALwEAAF9yZWxzLy5yZWxzUEsBAi0AFAAGAAgAAAAhAAOpFphEAgAAxwQA&#10;AA4AAAAAAAAAAAAAAAAALgIAAGRycy9lMm9Eb2MueG1sUEsBAi0AFAAGAAgAAAAhAHt33CjcAAAA&#10;BwEAAA8AAAAAAAAAAAAAAAAAngQAAGRycy9kb3ducmV2LnhtbFBLBQYAAAAABAAEAPMAAACnBQAA&#10;AAA=&#10;" fillcolor="#91bce3 [2164]" strokecolor="#5b9bd5 [3204]" strokeweight=".5pt">
                <v:fill color2="#7aaddd [2612]" rotate="t" colors="0 #b1cbe9;.5 #a3c1e5;1 #92b9e4" focus="100%" type="gradient">
                  <o:fill v:ext="view" type="gradientUnscaled"/>
                </v:fill>
                <v:textbox>
                  <w:txbxContent>
                    <w:p w:rsidR="00B16913" w:rsidRDefault="00B16913" w:rsidP="00D242D6">
                      <w:pPr>
                        <w:pStyle w:val="NormalWeb"/>
                        <w:spacing w:line="360" w:lineRule="auto"/>
                        <w:ind w:firstLine="720"/>
                        <w:jc w:val="both"/>
                        <w:rPr>
                          <w:rFonts w:ascii="Arial" w:hAnsi="Arial" w:cs="Arial"/>
                          <w:sz w:val="20"/>
                          <w:szCs w:val="20"/>
                        </w:rPr>
                      </w:pPr>
                      <w:r>
                        <w:rPr>
                          <w:rFonts w:ascii="Arial" w:hAnsi="Arial" w:cs="Arial"/>
                          <w:sz w:val="20"/>
                          <w:szCs w:val="20"/>
                        </w:rPr>
                        <w:t>Analizom postojećeg sistema izveštavanja u 2014 date su preporuke koje se odnose na baze podatka: pronalaženje modaliteta da se kreira novi sistem izveštavanja koji će uvažiti činjenicu da vrste podataka koje se prikupljaju mogu da se promene ali da su u softvere uneti podaci za preko 400.000 predmeta na osnovu postojećeg sistema unosa podataka o predmetima, pa s toga buduće rešenje mora da se kreira na način da maksimizira stepen iskoristljivosti postojećih baza podataka.</w:t>
                      </w:r>
                    </w:p>
                    <w:p w:rsidR="00B16913" w:rsidRDefault="00B16913" w:rsidP="00205471">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sz w:val="20"/>
                          <w:szCs w:val="20"/>
                        </w:rPr>
                        <w:t>Upoređujući knjige i upisnike propisane</w:t>
                      </w:r>
                      <w:r>
                        <w:rPr>
                          <w:rFonts w:ascii="Arial" w:hAnsi="Arial" w:cs="Arial"/>
                          <w:color w:val="000000"/>
                          <w:sz w:val="20"/>
                          <w:szCs w:val="20"/>
                        </w:rPr>
                        <w:t xml:space="preserve"> novim Pravilnikom o evidencijama i izveštavanju, </w:t>
                      </w:r>
                      <w:r>
                        <w:rPr>
                          <w:rFonts w:ascii="Arial" w:hAnsi="Arial" w:cs="Arial"/>
                          <w:sz w:val="20"/>
                          <w:szCs w:val="20"/>
                        </w:rPr>
                        <w:t>ova preporuka je uvažena  na način da su zadržani  svi  prethodni upisnici  i knjige,  s tim što su neki diferencirani i unapređeni  (</w:t>
                      </w:r>
                      <w:r w:rsidRPr="001E34C0">
                        <w:rPr>
                          <w:rFonts w:ascii="Arial" w:hAnsi="Arial" w:cs="Arial"/>
                          <w:color w:val="000000"/>
                          <w:sz w:val="20"/>
                          <w:szCs w:val="20"/>
                        </w:rPr>
                        <w:t>upisnik za p</w:t>
                      </w:r>
                      <w:r>
                        <w:rPr>
                          <w:rFonts w:ascii="Arial" w:hAnsi="Arial" w:cs="Arial"/>
                          <w:color w:val="000000"/>
                          <w:sz w:val="20"/>
                          <w:szCs w:val="20"/>
                        </w:rPr>
                        <w:t xml:space="preserve">redmete izvršenja i obezbeđenja i </w:t>
                      </w:r>
                      <w:r w:rsidRPr="001E34C0">
                        <w:rPr>
                          <w:rFonts w:ascii="Arial" w:hAnsi="Arial" w:cs="Arial"/>
                          <w:color w:val="000000"/>
                          <w:sz w:val="20"/>
                          <w:szCs w:val="20"/>
                        </w:rPr>
                        <w:t xml:space="preserve"> upisnik za predmete izvršenja za namirenje potraživanja po osnovu komunalnih i sličnih usluga</w:t>
                      </w:r>
                      <w:r>
                        <w:rPr>
                          <w:rFonts w:ascii="Arial" w:hAnsi="Arial" w:cs="Arial"/>
                          <w:color w:val="000000"/>
                          <w:sz w:val="20"/>
                          <w:szCs w:val="20"/>
                        </w:rPr>
                        <w:t>)</w:t>
                      </w:r>
                      <w:r>
                        <w:rPr>
                          <w:rFonts w:ascii="Arial" w:hAnsi="Arial" w:cs="Arial"/>
                          <w:sz w:val="20"/>
                          <w:szCs w:val="20"/>
                        </w:rPr>
                        <w:t>, drugi su pripojeni (</w:t>
                      </w:r>
                      <w:r w:rsidRPr="001E34C0">
                        <w:rPr>
                          <w:rFonts w:ascii="Arial" w:hAnsi="Arial" w:cs="Arial"/>
                          <w:color w:val="000000"/>
                          <w:sz w:val="20"/>
                          <w:szCs w:val="20"/>
                        </w:rPr>
                        <w:t>knjiga dnevnika o sprovedenim radnjama</w:t>
                      </w:r>
                      <w:r>
                        <w:rPr>
                          <w:rFonts w:ascii="Arial" w:hAnsi="Arial" w:cs="Arial"/>
                          <w:color w:val="000000"/>
                          <w:sz w:val="20"/>
                          <w:szCs w:val="20"/>
                        </w:rPr>
                        <w:t>) a neki novouvedeni upisnici su prilagođeni potrebama javnih izvršitelja na terenu (Upisnik o radnjama koje javni izvršitelj preduzima po zamolnici za potrebe javnog izvršitelja koji je određen da sprovodi izvršenje ili prethodne i privremene mere).</w:t>
                      </w:r>
                    </w:p>
                    <w:p w:rsidR="00B16913" w:rsidRDefault="00B16913" w:rsidP="00C17DDB">
                      <w:pPr>
                        <w:pStyle w:val="Normal2"/>
                        <w:spacing w:before="0" w:beforeAutospacing="0" w:after="0" w:afterAutospacing="0" w:line="360" w:lineRule="auto"/>
                        <w:ind w:left="720"/>
                        <w:jc w:val="both"/>
                        <w:rPr>
                          <w:rFonts w:ascii="Arial" w:hAnsi="Arial" w:cs="Arial"/>
                          <w:color w:val="000000"/>
                          <w:sz w:val="20"/>
                          <w:szCs w:val="20"/>
                        </w:rPr>
                      </w:pPr>
                    </w:p>
                    <w:p w:rsidR="00B16913" w:rsidRDefault="00B16913" w:rsidP="00205471">
                      <w:pPr>
                        <w:pStyle w:val="Normal2"/>
                        <w:spacing w:before="0" w:beforeAutospacing="0" w:after="0" w:afterAutospacing="0" w:line="360" w:lineRule="auto"/>
                        <w:jc w:val="both"/>
                        <w:rPr>
                          <w:rFonts w:ascii="Arial" w:hAnsi="Arial" w:cs="Arial"/>
                          <w:sz w:val="20"/>
                          <w:szCs w:val="20"/>
                        </w:rPr>
                      </w:pPr>
                      <w:r>
                        <w:rPr>
                          <w:rFonts w:ascii="Arial" w:hAnsi="Arial" w:cs="Arial"/>
                          <w:color w:val="000000"/>
                          <w:sz w:val="20"/>
                          <w:szCs w:val="20"/>
                        </w:rPr>
                        <w:t xml:space="preserve">Druga važna preporuka navedene analize koja se odnosila </w:t>
                      </w:r>
                      <w:proofErr w:type="gramStart"/>
                      <w:r>
                        <w:rPr>
                          <w:rFonts w:ascii="Arial" w:hAnsi="Arial" w:cs="Arial"/>
                          <w:color w:val="000000"/>
                          <w:sz w:val="20"/>
                          <w:szCs w:val="20"/>
                        </w:rPr>
                        <w:t>na</w:t>
                      </w:r>
                      <w:proofErr w:type="gramEnd"/>
                      <w:r>
                        <w:rPr>
                          <w:rFonts w:ascii="Arial" w:hAnsi="Arial" w:cs="Arial"/>
                          <w:color w:val="000000"/>
                          <w:sz w:val="20"/>
                          <w:szCs w:val="20"/>
                        </w:rPr>
                        <w:t xml:space="preserve"> baze podatka je </w:t>
                      </w:r>
                      <w:r>
                        <w:rPr>
                          <w:rFonts w:ascii="Arial" w:hAnsi="Arial" w:cs="Arial"/>
                          <w:sz w:val="20"/>
                          <w:szCs w:val="20"/>
                        </w:rPr>
                        <w:t xml:space="preserve">stvaranje baze podataka koja se pohranjuje na dnevnom nivou kao i prilagođavanje opcija u postojećim softverima da na osnovu već unetih podataka propisanih aktom koji reguliše sadržaj evidencija mogu pružiti traženi outuput za centralnu bazu. Osnov ovog zahteva je bio s jedne strane uspostavljanje osnova za uvođenje sistema kontrole i nadzora, a s druge strane stvaranje podloge za unapređenje sistema izvršenja (kreiranje web-portala </w:t>
                      </w:r>
                      <w:proofErr w:type="gramStart"/>
                      <w:r>
                        <w:rPr>
                          <w:rFonts w:ascii="Arial" w:hAnsi="Arial" w:cs="Arial"/>
                          <w:sz w:val="20"/>
                          <w:szCs w:val="20"/>
                        </w:rPr>
                        <w:t>sa</w:t>
                      </w:r>
                      <w:proofErr w:type="gramEnd"/>
                      <w:r>
                        <w:rPr>
                          <w:rFonts w:ascii="Arial" w:hAnsi="Arial" w:cs="Arial"/>
                          <w:sz w:val="20"/>
                          <w:szCs w:val="20"/>
                        </w:rPr>
                        <w:t xml:space="preserve"> informacijama o toku postupka, elektronski pristup registrima preko centralne baze, izrada atuomatizovanog zveštaja o poslovanju izvršitelja)</w:t>
                      </w:r>
                    </w:p>
                    <w:p w:rsidR="00B16913" w:rsidRDefault="00B16913" w:rsidP="00205471">
                      <w:pPr>
                        <w:pStyle w:val="Normal2"/>
                        <w:spacing w:before="0" w:beforeAutospacing="0" w:after="0" w:afterAutospacing="0" w:line="360" w:lineRule="auto"/>
                        <w:jc w:val="both"/>
                        <w:rPr>
                          <w:rFonts w:ascii="Arial" w:hAnsi="Arial" w:cs="Arial"/>
                          <w:sz w:val="20"/>
                          <w:szCs w:val="20"/>
                        </w:rPr>
                      </w:pPr>
                    </w:p>
                    <w:p w:rsidR="00B16913" w:rsidRPr="00542F35" w:rsidRDefault="00B16913" w:rsidP="00542F35">
                      <w:pPr>
                        <w:pStyle w:val="Normal2"/>
                        <w:numPr>
                          <w:ilvl w:val="0"/>
                          <w:numId w:val="9"/>
                        </w:numPr>
                        <w:spacing w:before="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Ova preporuka je uvažena u celosti kroz čl.503, stav 5 novog ZIO, i čl.2, stav 3 novog Pravilnika o evidencijama I izveštavanju, kreiranjem jedinstvene baze podata I definisanjem obaveze za javne izvršitelje da podatke vode u specijalizovanim softverima.</w:t>
                      </w:r>
                    </w:p>
                  </w:txbxContent>
                </v:textbox>
                <w10:wrap type="square" anchorx="margin"/>
              </v:shape>
            </w:pict>
          </mc:Fallback>
        </mc:AlternateContent>
      </w:r>
      <w:r w:rsidR="00CA344F">
        <w:rPr>
          <w:rStyle w:val="FootnoteReference"/>
          <w:rFonts w:ascii="Arial" w:hAnsi="Arial" w:cs="Arial"/>
          <w:color w:val="000000"/>
          <w:sz w:val="20"/>
          <w:szCs w:val="20"/>
        </w:rPr>
        <w:footnoteReference w:id="5"/>
      </w:r>
    </w:p>
    <w:p w:rsidR="00185D67" w:rsidRDefault="00185D67" w:rsidP="00BC7D4A">
      <w:pPr>
        <w:spacing w:after="0"/>
        <w:jc w:val="both"/>
        <w:rPr>
          <w:rFonts w:ascii="Times New Roman" w:hAnsi="Times New Roman"/>
          <w:sz w:val="24"/>
          <w:szCs w:val="24"/>
          <w:lang w:val="sr-Cyrl-RS"/>
        </w:rPr>
      </w:pPr>
    </w:p>
    <w:p w:rsidR="00D242D6" w:rsidRPr="00BC7D4A" w:rsidRDefault="00D242D6" w:rsidP="00BC7D4A">
      <w:pPr>
        <w:spacing w:after="0"/>
        <w:jc w:val="both"/>
        <w:rPr>
          <w:rFonts w:ascii="Times New Roman" w:hAnsi="Times New Roman"/>
          <w:sz w:val="24"/>
          <w:szCs w:val="24"/>
          <w:lang w:val="sr-Cyrl-RS"/>
        </w:rPr>
      </w:pPr>
    </w:p>
    <w:p w:rsidR="001E34C0" w:rsidRPr="00D242D6" w:rsidRDefault="006965A3" w:rsidP="00D242D6">
      <w:pPr>
        <w:pStyle w:val="Normal1"/>
        <w:shd w:val="clear" w:color="auto" w:fill="FFFFFF"/>
        <w:spacing w:line="360" w:lineRule="auto"/>
        <w:jc w:val="both"/>
        <w:rPr>
          <w:rFonts w:ascii="Arial" w:hAnsi="Arial" w:cs="Arial"/>
          <w:color w:val="5B9BD5" w:themeColor="accent1"/>
          <w:sz w:val="22"/>
          <w:szCs w:val="22"/>
        </w:rPr>
      </w:pPr>
      <w:r w:rsidRPr="006965A3">
        <w:rPr>
          <w:rFonts w:ascii="Arial" w:hAnsi="Arial" w:cs="Arial"/>
          <w:color w:val="5B9BD5" w:themeColor="accent1"/>
          <w:sz w:val="22"/>
          <w:szCs w:val="22"/>
        </w:rPr>
        <w:t>1.3.</w:t>
      </w:r>
      <w:r w:rsidR="00EF7BE6" w:rsidRPr="006965A3">
        <w:rPr>
          <w:rFonts w:ascii="Arial" w:hAnsi="Arial" w:cs="Arial"/>
          <w:color w:val="5B9BD5" w:themeColor="accent1"/>
          <w:sz w:val="22"/>
          <w:szCs w:val="22"/>
        </w:rPr>
        <w:t xml:space="preserve"> Oblasti </w:t>
      </w:r>
      <w:r w:rsidR="007217A3" w:rsidRPr="006965A3">
        <w:rPr>
          <w:rFonts w:ascii="Arial" w:hAnsi="Arial" w:cs="Arial"/>
          <w:color w:val="5B9BD5" w:themeColor="accent1"/>
          <w:sz w:val="22"/>
          <w:szCs w:val="22"/>
        </w:rPr>
        <w:t>koje</w:t>
      </w:r>
      <w:r w:rsidR="00EB56D6" w:rsidRPr="006965A3">
        <w:rPr>
          <w:rFonts w:ascii="Arial" w:hAnsi="Arial" w:cs="Arial"/>
          <w:color w:val="5B9BD5" w:themeColor="accent1"/>
          <w:sz w:val="22"/>
          <w:szCs w:val="22"/>
        </w:rPr>
        <w:t xml:space="preserve"> čine</w:t>
      </w:r>
      <w:r w:rsidR="00EF7BE6" w:rsidRPr="006965A3">
        <w:rPr>
          <w:rFonts w:ascii="Arial" w:hAnsi="Arial" w:cs="Arial"/>
          <w:color w:val="5B9BD5" w:themeColor="accent1"/>
          <w:sz w:val="22"/>
          <w:szCs w:val="22"/>
        </w:rPr>
        <w:t xml:space="preserve"> godišnji izveštaj o poslovanju javnog </w:t>
      </w:r>
      <w:r w:rsidR="00EB56D6" w:rsidRPr="006965A3">
        <w:rPr>
          <w:rFonts w:ascii="Arial" w:hAnsi="Arial" w:cs="Arial"/>
          <w:color w:val="5B9BD5" w:themeColor="accent1"/>
          <w:sz w:val="22"/>
          <w:szCs w:val="22"/>
        </w:rPr>
        <w:t>izvršitelja</w:t>
      </w:r>
    </w:p>
    <w:p w:rsidR="00EA4136" w:rsidRPr="00A64F30" w:rsidRDefault="00EA4136" w:rsidP="0002055C">
      <w:pPr>
        <w:pStyle w:val="Normal1"/>
        <w:shd w:val="clear" w:color="auto" w:fill="FFFFFF"/>
        <w:spacing w:before="240" w:line="360" w:lineRule="auto"/>
        <w:jc w:val="both"/>
        <w:rPr>
          <w:rFonts w:ascii="Arial" w:hAnsi="Arial" w:cs="Arial"/>
          <w:sz w:val="20"/>
          <w:szCs w:val="20"/>
        </w:rPr>
      </w:pPr>
      <w:r w:rsidRPr="00407130">
        <w:rPr>
          <w:rFonts w:ascii="Arial" w:hAnsi="Arial" w:cs="Arial"/>
          <w:sz w:val="20"/>
          <w:szCs w:val="20"/>
        </w:rPr>
        <w:t xml:space="preserve">Pravilnik o načinu izveštavanju i sadržini izveštaja o poslovanju izvršitelja </w:t>
      </w:r>
      <w:r w:rsidRPr="00407130">
        <w:rPr>
          <w:rFonts w:ascii="Arial" w:hAnsi="Arial" w:cs="Arial"/>
          <w:sz w:val="22"/>
          <w:szCs w:val="22"/>
        </w:rPr>
        <w:t>("</w:t>
      </w:r>
      <w:r w:rsidRPr="00407130">
        <w:rPr>
          <w:rFonts w:ascii="Arial" w:hAnsi="Arial" w:cs="Arial"/>
          <w:sz w:val="20"/>
          <w:szCs w:val="20"/>
        </w:rPr>
        <w:t>Sl. glasnik RS", br. 35/12</w:t>
      </w:r>
      <w:r>
        <w:rPr>
          <w:rFonts w:ascii="Arial" w:hAnsi="Arial" w:cs="Arial"/>
          <w:sz w:val="20"/>
          <w:szCs w:val="20"/>
        </w:rPr>
        <w:t xml:space="preserve">) </w:t>
      </w:r>
      <w:r w:rsidR="0002055C">
        <w:rPr>
          <w:rFonts w:ascii="Arial" w:hAnsi="Arial" w:cs="Arial"/>
          <w:sz w:val="20"/>
          <w:szCs w:val="20"/>
        </w:rPr>
        <w:t>(akt propisan č</w:t>
      </w:r>
      <w:r w:rsidR="0002055C" w:rsidRPr="00407130">
        <w:rPr>
          <w:rFonts w:ascii="Arial" w:hAnsi="Arial" w:cs="Arial"/>
          <w:sz w:val="20"/>
          <w:szCs w:val="20"/>
        </w:rPr>
        <w:t>l.348 st. 2</w:t>
      </w:r>
      <w:r w:rsidR="0002055C">
        <w:rPr>
          <w:rFonts w:ascii="Arial" w:hAnsi="Arial" w:cs="Arial"/>
          <w:sz w:val="20"/>
          <w:szCs w:val="20"/>
        </w:rPr>
        <w:t xml:space="preserve"> važećeg ZIO) </w:t>
      </w:r>
      <w:r w:rsidR="006D0D11">
        <w:rPr>
          <w:rFonts w:ascii="Arial" w:hAnsi="Arial" w:cs="Arial"/>
          <w:sz w:val="20"/>
          <w:szCs w:val="20"/>
        </w:rPr>
        <w:t xml:space="preserve">u čl.4 definiše oblasti </w:t>
      </w:r>
      <w:r>
        <w:rPr>
          <w:rFonts w:ascii="Arial" w:hAnsi="Arial" w:cs="Arial"/>
          <w:sz w:val="20"/>
          <w:szCs w:val="20"/>
        </w:rPr>
        <w:t xml:space="preserve">koje čine izveštaj o poslovanju </w:t>
      </w:r>
      <w:r w:rsidR="0002055C">
        <w:rPr>
          <w:rFonts w:ascii="Arial" w:hAnsi="Arial" w:cs="Arial"/>
          <w:sz w:val="20"/>
          <w:szCs w:val="20"/>
        </w:rPr>
        <w:t>izvršitelja:</w:t>
      </w:r>
    </w:p>
    <w:p w:rsidR="00EA4136" w:rsidRPr="0002055C" w:rsidRDefault="00EA4136" w:rsidP="00EA4136">
      <w:pPr>
        <w:numPr>
          <w:ilvl w:val="0"/>
          <w:numId w:val="4"/>
        </w:numPr>
        <w:spacing w:after="208" w:line="269" w:lineRule="auto"/>
        <w:ind w:right="315" w:hanging="228"/>
        <w:rPr>
          <w:rFonts w:ascii="Arial" w:hAnsi="Arial" w:cs="Arial"/>
          <w:sz w:val="20"/>
          <w:szCs w:val="20"/>
        </w:rPr>
      </w:pPr>
      <w:r w:rsidRPr="0002055C">
        <w:rPr>
          <w:rFonts w:ascii="Arial" w:hAnsi="Arial" w:cs="Arial"/>
          <w:sz w:val="20"/>
          <w:szCs w:val="20"/>
        </w:rPr>
        <w:t xml:space="preserve">o radnjama prinudnog ostvarivanja potraživanja; </w:t>
      </w:r>
    </w:p>
    <w:p w:rsidR="00EA4136" w:rsidRPr="0002055C" w:rsidRDefault="00EA4136" w:rsidP="00EA4136">
      <w:pPr>
        <w:numPr>
          <w:ilvl w:val="0"/>
          <w:numId w:val="4"/>
        </w:numPr>
        <w:spacing w:after="0" w:line="455" w:lineRule="auto"/>
        <w:ind w:right="315" w:hanging="228"/>
        <w:rPr>
          <w:rFonts w:ascii="Arial" w:hAnsi="Arial" w:cs="Arial"/>
          <w:sz w:val="20"/>
          <w:szCs w:val="20"/>
        </w:rPr>
      </w:pPr>
      <w:r w:rsidRPr="0002055C">
        <w:rPr>
          <w:rFonts w:ascii="Arial" w:hAnsi="Arial" w:cs="Arial"/>
          <w:sz w:val="20"/>
          <w:szCs w:val="20"/>
        </w:rPr>
        <w:lastRenderedPageBreak/>
        <w:t xml:space="preserve">o odnosu ukupnog iznosa sredstava ostvarenih izvršnim radnjama i ukupnog iznosa potraživanja; </w:t>
      </w:r>
    </w:p>
    <w:p w:rsidR="00EA4136" w:rsidRPr="0002055C" w:rsidRDefault="00EA4136" w:rsidP="00EA4136">
      <w:pPr>
        <w:numPr>
          <w:ilvl w:val="0"/>
          <w:numId w:val="4"/>
        </w:numPr>
        <w:spacing w:after="0" w:line="455" w:lineRule="auto"/>
        <w:ind w:right="315" w:hanging="228"/>
        <w:rPr>
          <w:rFonts w:ascii="Arial" w:hAnsi="Arial" w:cs="Arial"/>
          <w:sz w:val="20"/>
          <w:szCs w:val="20"/>
        </w:rPr>
      </w:pPr>
      <w:r w:rsidRPr="0002055C">
        <w:rPr>
          <w:rFonts w:ascii="Arial" w:hAnsi="Arial" w:cs="Arial"/>
          <w:sz w:val="20"/>
          <w:szCs w:val="20"/>
        </w:rPr>
        <w:t>o radnjama sprovođenja obezbeđenja potraživanja,</w:t>
      </w:r>
    </w:p>
    <w:p w:rsidR="005C29FE" w:rsidRDefault="005C29FE" w:rsidP="005C29FE">
      <w:pPr>
        <w:spacing w:after="0" w:line="455" w:lineRule="auto"/>
        <w:ind w:right="315"/>
      </w:pPr>
    </w:p>
    <w:p w:rsidR="00A64F30" w:rsidRDefault="0002055C" w:rsidP="00D3601A">
      <w:pPr>
        <w:spacing w:after="0" w:line="455" w:lineRule="auto"/>
        <w:ind w:right="315" w:firstLine="228"/>
        <w:jc w:val="both"/>
        <w:rPr>
          <w:rFonts w:ascii="Arial" w:hAnsi="Arial" w:cs="Arial"/>
          <w:sz w:val="20"/>
          <w:szCs w:val="20"/>
        </w:rPr>
      </w:pPr>
      <w:r>
        <w:rPr>
          <w:rFonts w:ascii="Arial" w:hAnsi="Arial" w:cs="Arial"/>
          <w:sz w:val="20"/>
          <w:szCs w:val="20"/>
        </w:rPr>
        <w:t xml:space="preserve">S druge strane u </w:t>
      </w:r>
      <w:r w:rsidR="005C29FE" w:rsidRPr="0002055C">
        <w:rPr>
          <w:rFonts w:ascii="Arial" w:hAnsi="Arial" w:cs="Arial"/>
          <w:sz w:val="20"/>
          <w:szCs w:val="20"/>
        </w:rPr>
        <w:t xml:space="preserve">Čl.502 novog ZIO nije propisano da će sadržaj izveštaja i način izveštavanja biti propisan aktom ministra već </w:t>
      </w:r>
      <w:r w:rsidR="006D0D11">
        <w:rPr>
          <w:rFonts w:ascii="Arial" w:hAnsi="Arial" w:cs="Arial"/>
          <w:sz w:val="20"/>
          <w:szCs w:val="20"/>
        </w:rPr>
        <w:t xml:space="preserve">nas upućuje na obavezu vođenja </w:t>
      </w:r>
      <w:r w:rsidR="005C29FE" w:rsidRPr="0002055C">
        <w:rPr>
          <w:rFonts w:ascii="Arial" w:hAnsi="Arial" w:cs="Arial"/>
          <w:sz w:val="20"/>
          <w:szCs w:val="20"/>
        </w:rPr>
        <w:t>evidencije kao izvora podatka za izveštaje, da bi u čl.503 kojim se propisuje sadržaj evidencije u stavu 4 zakonodavac naveo da će se aktom ministra deta</w:t>
      </w:r>
      <w:r w:rsidRPr="0002055C">
        <w:rPr>
          <w:rFonts w:ascii="Arial" w:hAnsi="Arial" w:cs="Arial"/>
          <w:sz w:val="20"/>
          <w:szCs w:val="20"/>
        </w:rPr>
        <w:t>ljnije propisati način vođenja i</w:t>
      </w:r>
      <w:r w:rsidR="005C29FE" w:rsidRPr="0002055C">
        <w:rPr>
          <w:rFonts w:ascii="Arial" w:hAnsi="Arial" w:cs="Arial"/>
          <w:sz w:val="20"/>
          <w:szCs w:val="20"/>
        </w:rPr>
        <w:t xml:space="preserve"> sadržaj evidencije o postupcima izvršen</w:t>
      </w:r>
      <w:r w:rsidR="00C27F0C">
        <w:rPr>
          <w:rFonts w:ascii="Arial" w:hAnsi="Arial" w:cs="Arial"/>
          <w:sz w:val="20"/>
          <w:szCs w:val="20"/>
        </w:rPr>
        <w:t>ja i obezbeđenja i</w:t>
      </w:r>
      <w:r w:rsidR="005C29FE" w:rsidRPr="0002055C">
        <w:rPr>
          <w:rFonts w:ascii="Arial" w:hAnsi="Arial" w:cs="Arial"/>
          <w:sz w:val="20"/>
          <w:szCs w:val="20"/>
        </w:rPr>
        <w:t xml:space="preserve"> finansijskom poslovanju. </w:t>
      </w:r>
      <w:r w:rsidR="00FD5904">
        <w:rPr>
          <w:rFonts w:ascii="Arial" w:hAnsi="Arial" w:cs="Arial"/>
          <w:sz w:val="20"/>
          <w:szCs w:val="20"/>
        </w:rPr>
        <w:t xml:space="preserve"> </w:t>
      </w:r>
      <w:r w:rsidR="00FD5904">
        <w:rPr>
          <w:rFonts w:ascii="Arial" w:hAnsi="Arial" w:cs="Arial"/>
          <w:color w:val="000000"/>
          <w:sz w:val="20"/>
          <w:szCs w:val="20"/>
        </w:rPr>
        <w:t xml:space="preserve">Pravilnik o načinu vođenja evidencije o postupcima izvršenja i obezbeđenja i finansijskom poslovanju javnog izvršitelja, načinu izveštavanja, sadržini izveštaja o radu javnog izvršitelja i načinu postupanja sa arhivom </w:t>
      </w:r>
      <w:r w:rsidR="00FD5904">
        <w:rPr>
          <w:rFonts w:ascii="Arial" w:hAnsi="Arial" w:cs="Arial"/>
          <w:sz w:val="20"/>
          <w:szCs w:val="20"/>
        </w:rPr>
        <w:t>("Sl. glasnik RS", br.</w:t>
      </w:r>
      <w:r w:rsidR="00D3601A">
        <w:rPr>
          <w:rFonts w:ascii="Arial" w:hAnsi="Arial" w:cs="Arial"/>
          <w:sz w:val="20"/>
          <w:szCs w:val="20"/>
        </w:rPr>
        <w:t xml:space="preserve"> 37/16</w:t>
      </w:r>
      <w:r w:rsidR="00FD5904">
        <w:rPr>
          <w:rFonts w:ascii="Arial" w:hAnsi="Arial" w:cs="Arial"/>
          <w:sz w:val="20"/>
          <w:szCs w:val="20"/>
        </w:rPr>
        <w:t>) pored evid</w:t>
      </w:r>
      <w:r w:rsidR="00C27F0C">
        <w:rPr>
          <w:rFonts w:ascii="Arial" w:hAnsi="Arial" w:cs="Arial"/>
          <w:sz w:val="20"/>
          <w:szCs w:val="20"/>
        </w:rPr>
        <w:t>en</w:t>
      </w:r>
      <w:r w:rsidR="00FD5904">
        <w:rPr>
          <w:rFonts w:ascii="Arial" w:hAnsi="Arial" w:cs="Arial"/>
          <w:sz w:val="20"/>
          <w:szCs w:val="20"/>
        </w:rPr>
        <w:t>cija kao izvora podatka, propisuje i način izveštavanja i sadržaj izveštaj.</w:t>
      </w:r>
      <w:r w:rsidR="00936806">
        <w:rPr>
          <w:rFonts w:ascii="Arial" w:hAnsi="Arial" w:cs="Arial"/>
          <w:sz w:val="20"/>
          <w:szCs w:val="20"/>
        </w:rPr>
        <w:t xml:space="preserve"> U čl.23 novog Pravilnika</w:t>
      </w:r>
      <w:r w:rsidR="00CD7393">
        <w:rPr>
          <w:rFonts w:ascii="Arial" w:hAnsi="Arial" w:cs="Arial"/>
          <w:sz w:val="20"/>
          <w:szCs w:val="20"/>
        </w:rPr>
        <w:t xml:space="preserve"> o evidencijama</w:t>
      </w:r>
      <w:r w:rsidR="00936806">
        <w:rPr>
          <w:rFonts w:ascii="Arial" w:hAnsi="Arial" w:cs="Arial"/>
          <w:sz w:val="20"/>
          <w:szCs w:val="20"/>
        </w:rPr>
        <w:t xml:space="preserve"> </w:t>
      </w:r>
      <w:r w:rsidR="00C27F0C">
        <w:rPr>
          <w:rFonts w:ascii="Arial" w:hAnsi="Arial" w:cs="Arial"/>
          <w:sz w:val="20"/>
          <w:szCs w:val="20"/>
        </w:rPr>
        <w:t xml:space="preserve">i izveštavanju </w:t>
      </w:r>
      <w:r w:rsidR="00936806">
        <w:rPr>
          <w:rFonts w:ascii="Arial" w:hAnsi="Arial" w:cs="Arial"/>
          <w:sz w:val="20"/>
          <w:szCs w:val="20"/>
        </w:rPr>
        <w:t>propisane su oblasti koje čine izveštaj o poslovanju javnog izvršitelja:</w:t>
      </w:r>
    </w:p>
    <w:p w:rsidR="00936806" w:rsidRDefault="00936806" w:rsidP="009925A9">
      <w:pPr>
        <w:spacing w:after="0" w:line="455" w:lineRule="auto"/>
        <w:ind w:right="315"/>
        <w:rPr>
          <w:rFonts w:ascii="Arial" w:hAnsi="Arial" w:cs="Arial"/>
          <w:sz w:val="20"/>
          <w:szCs w:val="20"/>
        </w:rPr>
      </w:pPr>
    </w:p>
    <w:p w:rsidR="00936806" w:rsidRPr="000A62D9" w:rsidRDefault="00936806" w:rsidP="00936806">
      <w:pPr>
        <w:pStyle w:val="ListParagraph"/>
        <w:numPr>
          <w:ilvl w:val="0"/>
          <w:numId w:val="10"/>
        </w:numPr>
        <w:spacing w:line="360" w:lineRule="auto"/>
        <w:jc w:val="both"/>
        <w:rPr>
          <w:rFonts w:ascii="Arial" w:hAnsi="Arial" w:cs="Arial"/>
          <w:sz w:val="20"/>
          <w:szCs w:val="20"/>
        </w:rPr>
      </w:pPr>
      <w:r w:rsidRPr="000A62D9">
        <w:rPr>
          <w:rFonts w:ascii="Arial" w:hAnsi="Arial" w:cs="Arial"/>
          <w:sz w:val="20"/>
          <w:szCs w:val="20"/>
        </w:rPr>
        <w:t>Status okon</w:t>
      </w:r>
      <w:r>
        <w:rPr>
          <w:rFonts w:ascii="Arial" w:hAnsi="Arial" w:cs="Arial"/>
          <w:sz w:val="20"/>
          <w:szCs w:val="20"/>
        </w:rPr>
        <w:t>čanih predmeta po načinu okončanja predmeta</w:t>
      </w:r>
      <w:r w:rsidRPr="000A62D9">
        <w:rPr>
          <w:rFonts w:ascii="Arial" w:hAnsi="Arial" w:cs="Arial"/>
          <w:sz w:val="20"/>
          <w:szCs w:val="20"/>
        </w:rPr>
        <w:t xml:space="preserve">, vrsti izvršnih poverilaca </w:t>
      </w:r>
      <w:r>
        <w:rPr>
          <w:rFonts w:ascii="Arial" w:hAnsi="Arial" w:cs="Arial"/>
          <w:sz w:val="20"/>
          <w:szCs w:val="20"/>
        </w:rPr>
        <w:t>i</w:t>
      </w:r>
      <w:r w:rsidRPr="000A62D9">
        <w:rPr>
          <w:rFonts w:ascii="Arial" w:hAnsi="Arial" w:cs="Arial"/>
          <w:sz w:val="20"/>
          <w:szCs w:val="20"/>
        </w:rPr>
        <w:t xml:space="preserve"> vrsti</w:t>
      </w:r>
      <w:r>
        <w:rPr>
          <w:rFonts w:ascii="Arial" w:hAnsi="Arial" w:cs="Arial"/>
          <w:sz w:val="20"/>
          <w:szCs w:val="20"/>
        </w:rPr>
        <w:t xml:space="preserve"> isprava</w:t>
      </w:r>
      <w:r w:rsidRPr="000A62D9">
        <w:rPr>
          <w:rFonts w:ascii="Arial" w:hAnsi="Arial" w:cs="Arial"/>
          <w:sz w:val="20"/>
          <w:szCs w:val="20"/>
        </w:rPr>
        <w:t xml:space="preserve"> na osnovu kojih se sprovodi izvršenje</w:t>
      </w:r>
      <w:r>
        <w:rPr>
          <w:rFonts w:ascii="Arial" w:hAnsi="Arial" w:cs="Arial"/>
          <w:sz w:val="20"/>
          <w:szCs w:val="20"/>
        </w:rPr>
        <w:t xml:space="preserve">, kao i prikaz statusa predmeta u radu, okončanih i nerešenih predmeta po godinama prijema vrsti poverilaca i vrsti isprava na osnovu kojih se sprovodi izvršenje. </w:t>
      </w:r>
    </w:p>
    <w:p w:rsidR="00936806" w:rsidRPr="000A62D9" w:rsidRDefault="00936806" w:rsidP="00936806">
      <w:pPr>
        <w:pStyle w:val="ListParagraph"/>
        <w:numPr>
          <w:ilvl w:val="0"/>
          <w:numId w:val="10"/>
        </w:numPr>
        <w:spacing w:line="360" w:lineRule="auto"/>
        <w:jc w:val="both"/>
        <w:rPr>
          <w:rFonts w:ascii="Arial" w:hAnsi="Arial" w:cs="Arial"/>
          <w:sz w:val="20"/>
          <w:szCs w:val="20"/>
        </w:rPr>
      </w:pPr>
      <w:r>
        <w:rPr>
          <w:rFonts w:ascii="Arial" w:hAnsi="Arial" w:cs="Arial"/>
          <w:sz w:val="20"/>
          <w:szCs w:val="20"/>
        </w:rPr>
        <w:t xml:space="preserve">Podaci o statusu nerešenih predmeta u izveštajnom period posmatrano </w:t>
      </w:r>
      <w:r w:rsidRPr="000A62D9">
        <w:rPr>
          <w:rFonts w:ascii="Arial" w:hAnsi="Arial" w:cs="Arial"/>
          <w:sz w:val="20"/>
          <w:szCs w:val="20"/>
        </w:rPr>
        <w:t>po</w:t>
      </w:r>
      <w:r>
        <w:rPr>
          <w:rFonts w:ascii="Arial" w:hAnsi="Arial" w:cs="Arial"/>
          <w:sz w:val="20"/>
          <w:szCs w:val="20"/>
        </w:rPr>
        <w:t xml:space="preserve"> vrstama isprava na osnovu kojih se sprovodi izvršenje i po </w:t>
      </w:r>
      <w:r w:rsidRPr="000A62D9">
        <w:rPr>
          <w:rFonts w:ascii="Arial" w:hAnsi="Arial" w:cs="Arial"/>
          <w:sz w:val="20"/>
          <w:szCs w:val="20"/>
        </w:rPr>
        <w:t xml:space="preserve">godini prijema predmeta </w:t>
      </w:r>
    </w:p>
    <w:p w:rsidR="00936806" w:rsidRPr="000A62D9" w:rsidRDefault="00936806" w:rsidP="00936806">
      <w:pPr>
        <w:pStyle w:val="ListParagraph"/>
        <w:numPr>
          <w:ilvl w:val="0"/>
          <w:numId w:val="10"/>
        </w:numPr>
        <w:spacing w:line="360" w:lineRule="auto"/>
        <w:jc w:val="both"/>
        <w:rPr>
          <w:rFonts w:ascii="Arial" w:hAnsi="Arial" w:cs="Arial"/>
          <w:sz w:val="20"/>
          <w:szCs w:val="20"/>
        </w:rPr>
      </w:pPr>
      <w:r w:rsidRPr="000A62D9">
        <w:rPr>
          <w:rFonts w:ascii="Arial" w:hAnsi="Arial" w:cs="Arial"/>
          <w:sz w:val="20"/>
          <w:szCs w:val="20"/>
        </w:rPr>
        <w:t>R</w:t>
      </w:r>
      <w:r>
        <w:rPr>
          <w:rFonts w:ascii="Arial" w:hAnsi="Arial" w:cs="Arial"/>
          <w:sz w:val="20"/>
          <w:szCs w:val="20"/>
        </w:rPr>
        <w:t>adnjama sprovođenja prethodnih i</w:t>
      </w:r>
      <w:r w:rsidRPr="000A62D9">
        <w:rPr>
          <w:rFonts w:ascii="Arial" w:hAnsi="Arial" w:cs="Arial"/>
          <w:sz w:val="20"/>
          <w:szCs w:val="20"/>
        </w:rPr>
        <w:t xml:space="preserve"> privremenih mera</w:t>
      </w:r>
    </w:p>
    <w:p w:rsidR="00936806" w:rsidRPr="000A62D9" w:rsidRDefault="00936806" w:rsidP="00936806">
      <w:pPr>
        <w:pStyle w:val="ListParagraph"/>
        <w:numPr>
          <w:ilvl w:val="0"/>
          <w:numId w:val="10"/>
        </w:numPr>
        <w:spacing w:line="360" w:lineRule="auto"/>
        <w:jc w:val="both"/>
        <w:rPr>
          <w:rFonts w:ascii="Arial" w:hAnsi="Arial" w:cs="Arial"/>
          <w:sz w:val="20"/>
          <w:szCs w:val="20"/>
        </w:rPr>
      </w:pPr>
      <w:r w:rsidRPr="000A62D9">
        <w:rPr>
          <w:rFonts w:ascii="Arial" w:hAnsi="Arial" w:cs="Arial"/>
          <w:sz w:val="20"/>
          <w:szCs w:val="20"/>
        </w:rPr>
        <w:t>Odnosu ukupnog iznosa sredstav</w:t>
      </w:r>
      <w:r>
        <w:rPr>
          <w:rFonts w:ascii="Arial" w:hAnsi="Arial" w:cs="Arial"/>
          <w:sz w:val="20"/>
          <w:szCs w:val="20"/>
        </w:rPr>
        <w:t>a ostvarenih izvršnim radnjama i</w:t>
      </w:r>
      <w:r w:rsidRPr="000A62D9">
        <w:rPr>
          <w:rFonts w:ascii="Arial" w:hAnsi="Arial" w:cs="Arial"/>
          <w:sz w:val="20"/>
          <w:szCs w:val="20"/>
        </w:rPr>
        <w:t xml:space="preserve"> ukupnog iznosa potraživanja</w:t>
      </w:r>
    </w:p>
    <w:p w:rsidR="00936806" w:rsidRDefault="00936806" w:rsidP="00936806">
      <w:pPr>
        <w:pStyle w:val="ListParagraph"/>
        <w:numPr>
          <w:ilvl w:val="0"/>
          <w:numId w:val="10"/>
        </w:numPr>
        <w:spacing w:line="360" w:lineRule="auto"/>
        <w:jc w:val="both"/>
        <w:rPr>
          <w:rFonts w:ascii="Arial" w:hAnsi="Arial" w:cs="Arial"/>
          <w:sz w:val="20"/>
          <w:szCs w:val="20"/>
        </w:rPr>
      </w:pPr>
      <w:r w:rsidRPr="000A62D9">
        <w:rPr>
          <w:rFonts w:ascii="Arial" w:hAnsi="Arial" w:cs="Arial"/>
          <w:sz w:val="20"/>
          <w:szCs w:val="20"/>
        </w:rPr>
        <w:t>Promenama na jedno</w:t>
      </w:r>
      <w:r>
        <w:rPr>
          <w:rFonts w:ascii="Arial" w:hAnsi="Arial" w:cs="Arial"/>
          <w:sz w:val="20"/>
          <w:szCs w:val="20"/>
        </w:rPr>
        <w:t xml:space="preserve">m ili više namenskih </w:t>
      </w:r>
      <w:r w:rsidRPr="000A62D9">
        <w:rPr>
          <w:rFonts w:ascii="Arial" w:hAnsi="Arial" w:cs="Arial"/>
          <w:sz w:val="20"/>
          <w:szCs w:val="20"/>
        </w:rPr>
        <w:t>računa za</w:t>
      </w:r>
      <w:r>
        <w:rPr>
          <w:rFonts w:ascii="Arial" w:hAnsi="Arial" w:cs="Arial"/>
          <w:sz w:val="20"/>
          <w:szCs w:val="20"/>
        </w:rPr>
        <w:t xml:space="preserve"> sve uplate za izveštajni period</w:t>
      </w:r>
    </w:p>
    <w:p w:rsidR="00936806" w:rsidRDefault="00936806" w:rsidP="00936806">
      <w:pPr>
        <w:pStyle w:val="ListParagraph"/>
        <w:numPr>
          <w:ilvl w:val="0"/>
          <w:numId w:val="10"/>
        </w:numPr>
        <w:spacing w:line="360" w:lineRule="auto"/>
        <w:jc w:val="both"/>
        <w:rPr>
          <w:rFonts w:ascii="Arial" w:hAnsi="Arial" w:cs="Arial"/>
          <w:sz w:val="20"/>
          <w:szCs w:val="20"/>
        </w:rPr>
      </w:pPr>
      <w:r>
        <w:rPr>
          <w:rFonts w:ascii="Arial" w:hAnsi="Arial" w:cs="Arial"/>
          <w:sz w:val="20"/>
          <w:szCs w:val="20"/>
        </w:rPr>
        <w:t xml:space="preserve">O </w:t>
      </w:r>
      <w:r w:rsidRPr="000A62D9">
        <w:rPr>
          <w:rFonts w:ascii="Arial" w:hAnsi="Arial" w:cs="Arial"/>
          <w:sz w:val="20"/>
          <w:szCs w:val="20"/>
        </w:rPr>
        <w:t>predmetima u koji</w:t>
      </w:r>
      <w:r>
        <w:rPr>
          <w:rFonts w:ascii="Arial" w:hAnsi="Arial" w:cs="Arial"/>
          <w:sz w:val="20"/>
          <w:szCs w:val="20"/>
        </w:rPr>
        <w:t>ma je uložena žalba ili prigovor</w:t>
      </w:r>
    </w:p>
    <w:p w:rsidR="00936806" w:rsidRDefault="00936806" w:rsidP="00936806">
      <w:pPr>
        <w:pStyle w:val="ListParagraph"/>
        <w:numPr>
          <w:ilvl w:val="0"/>
          <w:numId w:val="10"/>
        </w:numPr>
        <w:spacing w:line="360" w:lineRule="auto"/>
        <w:jc w:val="both"/>
        <w:rPr>
          <w:rFonts w:ascii="Arial" w:hAnsi="Arial" w:cs="Arial"/>
          <w:sz w:val="20"/>
          <w:szCs w:val="20"/>
        </w:rPr>
      </w:pPr>
      <w:r>
        <w:rPr>
          <w:rFonts w:ascii="Arial" w:hAnsi="Arial" w:cs="Arial"/>
          <w:sz w:val="20"/>
          <w:szCs w:val="20"/>
        </w:rPr>
        <w:t xml:space="preserve">O </w:t>
      </w:r>
      <w:r w:rsidRPr="000A62D9">
        <w:rPr>
          <w:rFonts w:ascii="Arial" w:hAnsi="Arial" w:cs="Arial"/>
          <w:sz w:val="20"/>
          <w:szCs w:val="20"/>
        </w:rPr>
        <w:t>predmetima primljenim u skladu sa čl.547</w:t>
      </w:r>
    </w:p>
    <w:p w:rsidR="00936806" w:rsidRDefault="00936806" w:rsidP="00936806">
      <w:pPr>
        <w:pStyle w:val="ListParagraph"/>
        <w:numPr>
          <w:ilvl w:val="0"/>
          <w:numId w:val="10"/>
        </w:numPr>
        <w:spacing w:line="360" w:lineRule="auto"/>
        <w:jc w:val="both"/>
        <w:rPr>
          <w:rFonts w:ascii="Arial" w:hAnsi="Arial" w:cs="Arial"/>
          <w:sz w:val="20"/>
          <w:szCs w:val="20"/>
        </w:rPr>
      </w:pPr>
      <w:r w:rsidRPr="0084400F">
        <w:rPr>
          <w:rFonts w:ascii="Arial" w:hAnsi="Arial" w:cs="Arial"/>
          <w:sz w:val="20"/>
          <w:szCs w:val="20"/>
        </w:rPr>
        <w:t xml:space="preserve">O naplati sredstava u postupcima izvršenja za naplatu sudske </w:t>
      </w:r>
      <w:r w:rsidR="00EF7BE6">
        <w:rPr>
          <w:rFonts w:ascii="Arial" w:hAnsi="Arial" w:cs="Arial"/>
          <w:sz w:val="20"/>
          <w:szCs w:val="20"/>
        </w:rPr>
        <w:t>takse</w:t>
      </w:r>
    </w:p>
    <w:p w:rsidR="00CD7393" w:rsidRDefault="00CD7393" w:rsidP="00EF7BE6">
      <w:pPr>
        <w:spacing w:line="360" w:lineRule="auto"/>
        <w:jc w:val="both"/>
        <w:rPr>
          <w:rFonts w:ascii="Arial" w:hAnsi="Arial" w:cs="Arial"/>
          <w:sz w:val="20"/>
          <w:szCs w:val="20"/>
        </w:rPr>
      </w:pPr>
    </w:p>
    <w:p w:rsidR="00BE2C40" w:rsidRDefault="00BE2C40" w:rsidP="00BE2C40">
      <w:pPr>
        <w:spacing w:line="360" w:lineRule="auto"/>
        <w:jc w:val="both"/>
        <w:rPr>
          <w:rFonts w:ascii="Arial" w:hAnsi="Arial" w:cs="Arial"/>
          <w:sz w:val="20"/>
          <w:szCs w:val="20"/>
        </w:rPr>
      </w:pPr>
      <w:r w:rsidRPr="00BE2C40">
        <w:rPr>
          <w:rFonts w:ascii="Arial" w:hAnsi="Arial" w:cs="Arial"/>
          <w:noProof/>
          <w:sz w:val="20"/>
          <w:szCs w:val="20"/>
          <w:lang w:eastAsia="en-GB"/>
        </w:rPr>
        <w:lastRenderedPageBreak/>
        <mc:AlternateContent>
          <mc:Choice Requires="wps">
            <w:drawing>
              <wp:anchor distT="45720" distB="45720" distL="114300" distR="114300" simplePos="0" relativeHeight="251676672" behindDoc="0" locked="0" layoutInCell="1" allowOverlap="1">
                <wp:simplePos x="0" y="0"/>
                <wp:positionH relativeFrom="margin">
                  <wp:posOffset>-209550</wp:posOffset>
                </wp:positionH>
                <wp:positionV relativeFrom="paragraph">
                  <wp:posOffset>0</wp:posOffset>
                </wp:positionV>
                <wp:extent cx="6276975" cy="18573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85737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B16913" w:rsidRPr="00BE2C40" w:rsidRDefault="00B16913" w:rsidP="00BE2C40">
                            <w:pPr>
                              <w:spacing w:line="360" w:lineRule="auto"/>
                              <w:jc w:val="both"/>
                              <w:rPr>
                                <w:rFonts w:ascii="Arial" w:hAnsi="Arial" w:cs="Arial"/>
                                <w:sz w:val="20"/>
                                <w:szCs w:val="20"/>
                              </w:rPr>
                            </w:pPr>
                            <w:r w:rsidRPr="00BE2C40">
                              <w:rPr>
                                <w:rFonts w:ascii="Arial" w:hAnsi="Arial" w:cs="Arial"/>
                                <w:sz w:val="20"/>
                                <w:szCs w:val="20"/>
                              </w:rPr>
                              <w:t>Pored novih nadležnosti koj</w:t>
                            </w:r>
                            <w:r>
                              <w:rPr>
                                <w:rFonts w:ascii="Arial" w:hAnsi="Arial" w:cs="Arial"/>
                                <w:sz w:val="20"/>
                                <w:szCs w:val="20"/>
                              </w:rPr>
                              <w:t xml:space="preserve">e su novim </w:t>
                            </w:r>
                            <w:r>
                              <w:rPr>
                                <w:rFonts w:ascii="Arial" w:hAnsi="Arial" w:cs="Arial"/>
                                <w:sz w:val="20"/>
                                <w:szCs w:val="20"/>
                                <w:lang w:val="sr-Latn-RS"/>
                              </w:rPr>
                              <w:t xml:space="preserve">ZIO ustupljenje javnim izvršiteljima a </w:t>
                            </w:r>
                            <w:r w:rsidRPr="00BE2C40">
                              <w:rPr>
                                <w:rFonts w:ascii="Arial" w:hAnsi="Arial" w:cs="Arial"/>
                                <w:sz w:val="20"/>
                                <w:szCs w:val="20"/>
                              </w:rPr>
                              <w:t>za koje je bilo potrebno kreirati izveštaje koji će omogučiti praćenje tih predmeta kao što su izveštaji o predmetima</w:t>
                            </w:r>
                            <w:r>
                              <w:rPr>
                                <w:rFonts w:ascii="Arial" w:hAnsi="Arial" w:cs="Arial"/>
                                <w:sz w:val="20"/>
                                <w:szCs w:val="20"/>
                              </w:rPr>
                              <w:t xml:space="preserve"> primljenim u skladu sa čl.547 i</w:t>
                            </w:r>
                            <w:r w:rsidRPr="00BE2C40">
                              <w:rPr>
                                <w:rFonts w:ascii="Arial" w:hAnsi="Arial" w:cs="Arial"/>
                                <w:sz w:val="20"/>
                                <w:szCs w:val="20"/>
                              </w:rPr>
                              <w:t xml:space="preserve"> o predmetima za naplatu sredstava u postupcima izvršenja za naplatu sudske takse, jasno</w:t>
                            </w:r>
                            <w:r>
                              <w:rPr>
                                <w:rFonts w:ascii="Arial" w:hAnsi="Arial" w:cs="Arial"/>
                                <w:sz w:val="20"/>
                                <w:szCs w:val="20"/>
                              </w:rPr>
                              <w:t xml:space="preserve"> je da je učinjen veliki pomak i</w:t>
                            </w:r>
                            <w:r w:rsidRPr="00BE2C40">
                              <w:rPr>
                                <w:rFonts w:ascii="Arial" w:hAnsi="Arial" w:cs="Arial"/>
                                <w:sz w:val="20"/>
                                <w:szCs w:val="20"/>
                              </w:rPr>
                              <w:t xml:space="preserve"> da je u potpunosti prihvaćena preporuka iz Sveobuhvatne analize sistema izvršenja (o praćenju</w:t>
                            </w:r>
                            <w:r>
                              <w:rPr>
                                <w:rFonts w:ascii="Arial" w:hAnsi="Arial" w:cs="Arial"/>
                                <w:sz w:val="20"/>
                                <w:szCs w:val="20"/>
                              </w:rPr>
                              <w:t xml:space="preserve"> finansijskih tokova novca u kojoj je  u 38.4.5 str.304,</w:t>
                            </w:r>
                            <w:r w:rsidRPr="00BE2C40">
                              <w:rPr>
                                <w:rFonts w:ascii="Arial" w:hAnsi="Arial" w:cs="Arial"/>
                                <w:sz w:val="20"/>
                                <w:szCs w:val="20"/>
                              </w:rPr>
                              <w:t xml:space="preserve"> </w:t>
                            </w:r>
                            <w:r>
                              <w:rPr>
                                <w:rFonts w:ascii="Arial" w:hAnsi="Arial" w:cs="Arial"/>
                                <w:sz w:val="20"/>
                                <w:szCs w:val="20"/>
                              </w:rPr>
                              <w:t>preporučeno</w:t>
                            </w:r>
                            <w:r w:rsidRPr="00BE2C40">
                              <w:rPr>
                                <w:rFonts w:ascii="Arial" w:hAnsi="Arial" w:cs="Arial"/>
                                <w:sz w:val="20"/>
                                <w:szCs w:val="20"/>
                              </w:rPr>
                              <w:t xml:space="preserve"> </w:t>
                            </w:r>
                            <w:r>
                              <w:rPr>
                                <w:rFonts w:ascii="Arial" w:hAnsi="Arial" w:cs="Arial"/>
                                <w:sz w:val="20"/>
                                <w:szCs w:val="20"/>
                              </w:rPr>
                              <w:t>da se u okviru izveštaja prati i</w:t>
                            </w:r>
                            <w:r w:rsidRPr="00BE2C40">
                              <w:rPr>
                                <w:rFonts w:ascii="Arial" w:hAnsi="Arial" w:cs="Arial"/>
                                <w:sz w:val="20"/>
                                <w:szCs w:val="20"/>
                              </w:rPr>
                              <w:t xml:space="preserve"> oblast </w:t>
                            </w:r>
                            <w:r>
                              <w:rPr>
                                <w:rFonts w:ascii="Arial" w:hAnsi="Arial" w:cs="Arial"/>
                                <w:sz w:val="20"/>
                                <w:szCs w:val="20"/>
                              </w:rPr>
                              <w:t>promene</w:t>
                            </w:r>
                            <w:r w:rsidRPr="00BE2C40">
                              <w:rPr>
                                <w:rFonts w:ascii="Arial" w:hAnsi="Arial" w:cs="Arial"/>
                                <w:sz w:val="20"/>
                                <w:szCs w:val="20"/>
                              </w:rPr>
                              <w:t xml:space="preserve"> na jednom ili više namenskih računa za sve uplate za izveštajni period</w:t>
                            </w:r>
                            <w:r>
                              <w:rPr>
                                <w:rFonts w:ascii="Arial" w:hAnsi="Arial" w:cs="Arial"/>
                                <w:sz w:val="20"/>
                                <w:szCs w:val="20"/>
                              </w:rPr>
                              <w:t>. Pomak je učinjen i zahtevom da se posebno prate oblasti o status okončanih, predmeta u radu, neršenih kao I predmeta u kojima je uložena žalba ili prigovor</w:t>
                            </w:r>
                          </w:p>
                          <w:p w:rsidR="00B16913" w:rsidRDefault="00B169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6.5pt;margin-top:0;width:494.25pt;height:146.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fQwIAAMcEAAAOAAAAZHJzL2Uyb0RvYy54bWysVN1u2yAUvp+0d0DcL06ypGmsOFWXbtOk&#10;7kdr9wAEQ4yKOQxI7PTpd8COE21TL6bdIA7nfN/5Z3XT1pochPMKTEEnozElwnAoldkV9MfjhzfX&#10;lPjATMk0GFHQo/D0Zv361aqxuZhCBboUjiCJ8XljC1qFYPMs87wSNfMjsMKgUoKrWUDR7bLSsQbZ&#10;a51Nx+OrrAFXWgdceI+vd52SrhO/lIKHr1J6EYguKMYW0unSuY1ntl6xfOeYrRTvw2D/EEXNlEGn&#10;A9UdC4zsnfqDqlbcgQcZRhzqDKRUXKQcMJvJ+LdsHipmRcoFi+PtUCb//2j5l8M3R1RZ0CUlhtXY&#10;okfRBvIOWjKN1Wmsz9HowaJZaPEZu5wy9fYe+JMnBjYVMztx6xw0lWAlRjeJyOwC2vH4SLJtPkOJ&#10;btg+QCJqpatj6bAYBNmxS8ehMzEUjo9X08XVcjGnhKNucj1fvEUh+mD5CW6dDx8F1CReCuqw9Yme&#10;He596ExPJtGbNvGM8b43JapZHpjS3R1ZozolEGPuow9HLTrodyGxZudSxGkVG+3IgeGcMc6FCV0N&#10;IhNaR5hUWg/AaVfDl4C9fYSKNMkDuG/AS+ABkTyDCQO4Vgbc37yXT6eQZWd/qkCXd+xmaLdtGpZU&#10;/PiyhfKITXXQbRb+BHipwD1T0uBWFdT/3DMnKNGfDA7GcjKbxTVMwmy+mKLgLjXbSw0zHKkKGijp&#10;rpuQVjfmZOAWB0iq1NpzJH3MuC1pOPrNjut4KSer8/+z/gUAAP//AwBQSwMEFAAGAAgAAAAhACdq&#10;13LeAAAACAEAAA8AAABkcnMvZG93bnJldi54bWxMj8FOwzAQRO9I/IO1SFxQ6zRVEA3ZVKiIEydK&#10;P2ATu0kgXofYbdN+PcuJXkZazWrmTbGeXK+OdgydZ4TFPAFlufam4wZh9/k2ewIVIrGh3rNFONsA&#10;6/L2pqDc+BN/2OM2NkpCOOSE0MY45FqHurWOwtwPlsXb+9FRlHNstBnpJOGu12mSPGpHHUtDS4Pd&#10;tLb+3h4cgjP73eW9WnQ1by6UfD38vJ43hHh/N708g4p2iv/P8Icv6FAKU+UPbILqEWbLpWyJCKJi&#10;r7IsA1UhpKs0A10W+npA+QsAAP//AwBQSwECLQAUAAYACAAAACEAtoM4kv4AAADhAQAAEwAAAAAA&#10;AAAAAAAAAAAAAAAAW0NvbnRlbnRfVHlwZXNdLnhtbFBLAQItABQABgAIAAAAIQA4/SH/1gAAAJQB&#10;AAALAAAAAAAAAAAAAAAAAC8BAABfcmVscy8ucmVsc1BLAQItABQABgAIAAAAIQAFyZ+fQwIAAMcE&#10;AAAOAAAAAAAAAAAAAAAAAC4CAABkcnMvZTJvRG9jLnhtbFBLAQItABQABgAIAAAAIQAnatdy3gAA&#10;AAgBAAAPAAAAAAAAAAAAAAAAAJ0EAABkcnMvZG93bnJldi54bWxQSwUGAAAAAAQABADzAAAAqAUA&#10;AAAA&#10;" fillcolor="#91bce3 [2164]" strokecolor="#5b9bd5 [3204]" strokeweight=".5pt">
                <v:fill color2="#7aaddd [2612]" rotate="t" colors="0 #b1cbe9;.5 #a3c1e5;1 #92b9e4" focus="100%" type="gradient">
                  <o:fill v:ext="view" type="gradientUnscaled"/>
                </v:fill>
                <v:textbox>
                  <w:txbxContent>
                    <w:p w:rsidR="00B16913" w:rsidRPr="00BE2C40" w:rsidRDefault="00B16913" w:rsidP="00BE2C40">
                      <w:pPr>
                        <w:spacing w:line="360" w:lineRule="auto"/>
                        <w:jc w:val="both"/>
                        <w:rPr>
                          <w:rFonts w:ascii="Arial" w:hAnsi="Arial" w:cs="Arial"/>
                          <w:sz w:val="20"/>
                          <w:szCs w:val="20"/>
                        </w:rPr>
                      </w:pPr>
                      <w:r w:rsidRPr="00BE2C40">
                        <w:rPr>
                          <w:rFonts w:ascii="Arial" w:hAnsi="Arial" w:cs="Arial"/>
                          <w:sz w:val="20"/>
                          <w:szCs w:val="20"/>
                        </w:rPr>
                        <w:t>Pored novih nadležnosti koj</w:t>
                      </w:r>
                      <w:r>
                        <w:rPr>
                          <w:rFonts w:ascii="Arial" w:hAnsi="Arial" w:cs="Arial"/>
                          <w:sz w:val="20"/>
                          <w:szCs w:val="20"/>
                        </w:rPr>
                        <w:t xml:space="preserve">e su novim </w:t>
                      </w:r>
                      <w:r>
                        <w:rPr>
                          <w:rFonts w:ascii="Arial" w:hAnsi="Arial" w:cs="Arial"/>
                          <w:sz w:val="20"/>
                          <w:szCs w:val="20"/>
                          <w:lang w:val="sr-Latn-RS"/>
                        </w:rPr>
                        <w:t xml:space="preserve">ZIO ustupljenje javnim izvršiteljima a </w:t>
                      </w:r>
                      <w:r w:rsidRPr="00BE2C40">
                        <w:rPr>
                          <w:rFonts w:ascii="Arial" w:hAnsi="Arial" w:cs="Arial"/>
                          <w:sz w:val="20"/>
                          <w:szCs w:val="20"/>
                        </w:rPr>
                        <w:t>za koje je bilo potrebno kreirati izveštaje koji će omogučiti praćenje tih predmeta kao što su izveštaji o predmetima</w:t>
                      </w:r>
                      <w:r>
                        <w:rPr>
                          <w:rFonts w:ascii="Arial" w:hAnsi="Arial" w:cs="Arial"/>
                          <w:sz w:val="20"/>
                          <w:szCs w:val="20"/>
                        </w:rPr>
                        <w:t xml:space="preserve"> primljenim u skladu sa čl.547 i</w:t>
                      </w:r>
                      <w:r w:rsidRPr="00BE2C40">
                        <w:rPr>
                          <w:rFonts w:ascii="Arial" w:hAnsi="Arial" w:cs="Arial"/>
                          <w:sz w:val="20"/>
                          <w:szCs w:val="20"/>
                        </w:rPr>
                        <w:t xml:space="preserve"> o predmetima za naplatu sredstava u postupcima izvršenja za naplatu sudske takse, jasno</w:t>
                      </w:r>
                      <w:r>
                        <w:rPr>
                          <w:rFonts w:ascii="Arial" w:hAnsi="Arial" w:cs="Arial"/>
                          <w:sz w:val="20"/>
                          <w:szCs w:val="20"/>
                        </w:rPr>
                        <w:t xml:space="preserve"> je da je učinjen veliki pomak i</w:t>
                      </w:r>
                      <w:r w:rsidRPr="00BE2C40">
                        <w:rPr>
                          <w:rFonts w:ascii="Arial" w:hAnsi="Arial" w:cs="Arial"/>
                          <w:sz w:val="20"/>
                          <w:szCs w:val="20"/>
                        </w:rPr>
                        <w:t xml:space="preserve"> da je u potpunosti prihvaćena preporuka iz Sveobuhvatne analize sistema izvršenja (o praćenju</w:t>
                      </w:r>
                      <w:r>
                        <w:rPr>
                          <w:rFonts w:ascii="Arial" w:hAnsi="Arial" w:cs="Arial"/>
                          <w:sz w:val="20"/>
                          <w:szCs w:val="20"/>
                        </w:rPr>
                        <w:t xml:space="preserve"> finansijskih tokova novca u kojoj je  u 38.4.5 str.304,</w:t>
                      </w:r>
                      <w:r w:rsidRPr="00BE2C40">
                        <w:rPr>
                          <w:rFonts w:ascii="Arial" w:hAnsi="Arial" w:cs="Arial"/>
                          <w:sz w:val="20"/>
                          <w:szCs w:val="20"/>
                        </w:rPr>
                        <w:t xml:space="preserve"> </w:t>
                      </w:r>
                      <w:r>
                        <w:rPr>
                          <w:rFonts w:ascii="Arial" w:hAnsi="Arial" w:cs="Arial"/>
                          <w:sz w:val="20"/>
                          <w:szCs w:val="20"/>
                        </w:rPr>
                        <w:t>preporučeno</w:t>
                      </w:r>
                      <w:r w:rsidRPr="00BE2C40">
                        <w:rPr>
                          <w:rFonts w:ascii="Arial" w:hAnsi="Arial" w:cs="Arial"/>
                          <w:sz w:val="20"/>
                          <w:szCs w:val="20"/>
                        </w:rPr>
                        <w:t xml:space="preserve"> </w:t>
                      </w:r>
                      <w:r>
                        <w:rPr>
                          <w:rFonts w:ascii="Arial" w:hAnsi="Arial" w:cs="Arial"/>
                          <w:sz w:val="20"/>
                          <w:szCs w:val="20"/>
                        </w:rPr>
                        <w:t>da se u okviru izveštaja prati i</w:t>
                      </w:r>
                      <w:r w:rsidRPr="00BE2C40">
                        <w:rPr>
                          <w:rFonts w:ascii="Arial" w:hAnsi="Arial" w:cs="Arial"/>
                          <w:sz w:val="20"/>
                          <w:szCs w:val="20"/>
                        </w:rPr>
                        <w:t xml:space="preserve"> oblast </w:t>
                      </w:r>
                      <w:r>
                        <w:rPr>
                          <w:rFonts w:ascii="Arial" w:hAnsi="Arial" w:cs="Arial"/>
                          <w:sz w:val="20"/>
                          <w:szCs w:val="20"/>
                        </w:rPr>
                        <w:t>promene</w:t>
                      </w:r>
                      <w:r w:rsidRPr="00BE2C40">
                        <w:rPr>
                          <w:rFonts w:ascii="Arial" w:hAnsi="Arial" w:cs="Arial"/>
                          <w:sz w:val="20"/>
                          <w:szCs w:val="20"/>
                        </w:rPr>
                        <w:t xml:space="preserve"> na jednom ili više namenskih računa za sve uplate za izveštajni period</w:t>
                      </w:r>
                      <w:r>
                        <w:rPr>
                          <w:rFonts w:ascii="Arial" w:hAnsi="Arial" w:cs="Arial"/>
                          <w:sz w:val="20"/>
                          <w:szCs w:val="20"/>
                        </w:rPr>
                        <w:t xml:space="preserve">. Pomak je učinjen i zahtevom da se posebno prate oblasti o status okončanih, predmeta u radu, neršenih kao I predmeta u kojima je uložena žalba </w:t>
                      </w:r>
                      <w:proofErr w:type="gramStart"/>
                      <w:r>
                        <w:rPr>
                          <w:rFonts w:ascii="Arial" w:hAnsi="Arial" w:cs="Arial"/>
                          <w:sz w:val="20"/>
                          <w:szCs w:val="20"/>
                        </w:rPr>
                        <w:t>ili</w:t>
                      </w:r>
                      <w:proofErr w:type="gramEnd"/>
                      <w:r>
                        <w:rPr>
                          <w:rFonts w:ascii="Arial" w:hAnsi="Arial" w:cs="Arial"/>
                          <w:sz w:val="20"/>
                          <w:szCs w:val="20"/>
                        </w:rPr>
                        <w:t xml:space="preserve"> prigovor</w:t>
                      </w:r>
                    </w:p>
                    <w:p w:rsidR="00B16913" w:rsidRDefault="00B16913"/>
                  </w:txbxContent>
                </v:textbox>
                <w10:wrap type="square" anchorx="margin"/>
              </v:shape>
            </w:pict>
          </mc:Fallback>
        </mc:AlternateContent>
      </w:r>
      <w:r>
        <w:rPr>
          <w:rFonts w:ascii="Arial" w:hAnsi="Arial" w:cs="Arial"/>
          <w:sz w:val="20"/>
          <w:szCs w:val="20"/>
        </w:rPr>
        <w:t xml:space="preserve"> </w:t>
      </w:r>
    </w:p>
    <w:p w:rsidR="007E12DA" w:rsidRDefault="007E12DA" w:rsidP="00BE2C40">
      <w:pPr>
        <w:spacing w:line="360" w:lineRule="auto"/>
        <w:jc w:val="both"/>
        <w:rPr>
          <w:rFonts w:ascii="Arial" w:hAnsi="Arial" w:cs="Arial"/>
          <w:sz w:val="20"/>
          <w:szCs w:val="20"/>
        </w:rPr>
      </w:pPr>
    </w:p>
    <w:p w:rsidR="007E12DA" w:rsidRPr="007E12DA" w:rsidRDefault="006965A3" w:rsidP="007E12DA">
      <w:pPr>
        <w:pStyle w:val="Normal1"/>
        <w:shd w:val="clear" w:color="auto" w:fill="FFFFFF"/>
        <w:spacing w:line="360" w:lineRule="auto"/>
        <w:ind w:left="360"/>
        <w:jc w:val="both"/>
        <w:rPr>
          <w:rFonts w:ascii="Arial" w:hAnsi="Arial" w:cs="Arial"/>
          <w:color w:val="5B9BD5" w:themeColor="accent1"/>
          <w:sz w:val="22"/>
          <w:szCs w:val="22"/>
        </w:rPr>
      </w:pPr>
      <w:r w:rsidRPr="006965A3">
        <w:rPr>
          <w:rFonts w:ascii="Arial" w:hAnsi="Arial" w:cs="Arial"/>
          <w:color w:val="5B9BD5" w:themeColor="accent1"/>
          <w:sz w:val="22"/>
          <w:szCs w:val="22"/>
        </w:rPr>
        <w:t>1.4.</w:t>
      </w:r>
      <w:r w:rsidR="00BE2C40" w:rsidRPr="006965A3">
        <w:rPr>
          <w:rFonts w:ascii="Arial" w:hAnsi="Arial" w:cs="Arial"/>
          <w:color w:val="5B9BD5" w:themeColor="accent1"/>
          <w:sz w:val="22"/>
          <w:szCs w:val="22"/>
        </w:rPr>
        <w:t xml:space="preserve"> </w:t>
      </w:r>
      <w:r w:rsidR="006D0D11" w:rsidRPr="006965A3">
        <w:rPr>
          <w:rFonts w:ascii="Arial" w:hAnsi="Arial" w:cs="Arial"/>
          <w:color w:val="5B9BD5" w:themeColor="accent1"/>
          <w:sz w:val="22"/>
          <w:szCs w:val="22"/>
        </w:rPr>
        <w:t>Promene u obrascima koji</w:t>
      </w:r>
      <w:r w:rsidR="00BE2C40" w:rsidRPr="006965A3">
        <w:rPr>
          <w:rFonts w:ascii="Arial" w:hAnsi="Arial" w:cs="Arial"/>
          <w:color w:val="5B9BD5" w:themeColor="accent1"/>
          <w:sz w:val="22"/>
          <w:szCs w:val="22"/>
        </w:rPr>
        <w:t xml:space="preserve"> čine godišnj</w:t>
      </w:r>
      <w:r w:rsidR="009D46F2" w:rsidRPr="006965A3">
        <w:rPr>
          <w:rFonts w:ascii="Arial" w:hAnsi="Arial" w:cs="Arial"/>
          <w:color w:val="5B9BD5" w:themeColor="accent1"/>
          <w:sz w:val="22"/>
          <w:szCs w:val="22"/>
        </w:rPr>
        <w:t>i izveštaj o poslovanju javnog izvršitelja</w:t>
      </w:r>
    </w:p>
    <w:p w:rsidR="007E12DA" w:rsidRDefault="007E12DA" w:rsidP="00EF7BE6">
      <w:pPr>
        <w:spacing w:line="360" w:lineRule="auto"/>
        <w:jc w:val="both"/>
        <w:rPr>
          <w:rFonts w:ascii="Arial" w:hAnsi="Arial" w:cs="Arial"/>
          <w:sz w:val="20"/>
          <w:szCs w:val="20"/>
        </w:rPr>
      </w:pPr>
    </w:p>
    <w:p w:rsidR="00D242D6" w:rsidRDefault="00D242D6" w:rsidP="00EF7BE6">
      <w:pPr>
        <w:spacing w:line="360" w:lineRule="auto"/>
        <w:jc w:val="both"/>
        <w:rPr>
          <w:rFonts w:ascii="Arial" w:hAnsi="Arial" w:cs="Arial"/>
          <w:sz w:val="20"/>
          <w:szCs w:val="20"/>
        </w:rPr>
      </w:pPr>
    </w:p>
    <w:p w:rsidR="00BE6680" w:rsidRPr="00815696" w:rsidRDefault="00BE6680" w:rsidP="008B5D13">
      <w:pPr>
        <w:spacing w:line="360" w:lineRule="auto"/>
        <w:ind w:firstLine="720"/>
        <w:jc w:val="both"/>
        <w:rPr>
          <w:rFonts w:ascii="Arial" w:hAnsi="Arial" w:cs="Arial"/>
          <w:sz w:val="20"/>
          <w:szCs w:val="20"/>
        </w:rPr>
      </w:pPr>
      <w:r>
        <w:rPr>
          <w:rFonts w:ascii="Arial" w:hAnsi="Arial" w:cs="Arial"/>
          <w:sz w:val="20"/>
          <w:szCs w:val="20"/>
        </w:rPr>
        <w:t>Obrasci propisani 2012</w:t>
      </w:r>
      <w:r w:rsidRPr="00BE6680">
        <w:rPr>
          <w:rFonts w:ascii="Arial" w:hAnsi="Arial" w:cs="Arial"/>
          <w:sz w:val="20"/>
          <w:szCs w:val="20"/>
        </w:rPr>
        <w:t xml:space="preserve"> </w:t>
      </w:r>
      <w:r w:rsidRPr="0002055C">
        <w:rPr>
          <w:rFonts w:ascii="Arial" w:hAnsi="Arial" w:cs="Arial"/>
          <w:sz w:val="20"/>
          <w:szCs w:val="20"/>
        </w:rPr>
        <w:t>o radnjama prinudnog ostvarivanja potraživanja</w:t>
      </w:r>
      <w:r>
        <w:rPr>
          <w:rFonts w:ascii="Arial" w:hAnsi="Arial" w:cs="Arial"/>
          <w:sz w:val="20"/>
          <w:szCs w:val="20"/>
        </w:rPr>
        <w:t xml:space="preserve"> prat</w:t>
      </w:r>
      <w:r w:rsidR="00041F18">
        <w:rPr>
          <w:rFonts w:ascii="Arial" w:hAnsi="Arial" w:cs="Arial"/>
          <w:sz w:val="20"/>
          <w:szCs w:val="20"/>
        </w:rPr>
        <w:t>ili su predmete u radu, rešene i</w:t>
      </w:r>
      <w:r>
        <w:rPr>
          <w:rFonts w:ascii="Arial" w:hAnsi="Arial" w:cs="Arial"/>
          <w:sz w:val="20"/>
          <w:szCs w:val="20"/>
        </w:rPr>
        <w:t xml:space="preserve"> nerešene u ukupnom zbiru i svega nekoliko sredstava izvrše</w:t>
      </w:r>
      <w:r w:rsidR="00CF5227">
        <w:rPr>
          <w:rFonts w:ascii="Arial" w:hAnsi="Arial" w:cs="Arial"/>
          <w:sz w:val="20"/>
          <w:szCs w:val="20"/>
        </w:rPr>
        <w:t>nja. Provobitni obrazac iz Tabele</w:t>
      </w:r>
      <w:r>
        <w:rPr>
          <w:rFonts w:ascii="Arial" w:hAnsi="Arial" w:cs="Arial"/>
          <w:sz w:val="20"/>
          <w:szCs w:val="20"/>
        </w:rPr>
        <w:t xml:space="preserve"> 1. je u </w:t>
      </w:r>
      <w:r w:rsidRPr="00C14D92">
        <w:rPr>
          <w:rFonts w:ascii="Arial" w:hAnsi="Arial" w:cs="Arial"/>
          <w:sz w:val="20"/>
          <w:szCs w:val="20"/>
        </w:rPr>
        <w:t xml:space="preserve"> januaru 2014 </w:t>
      </w:r>
      <w:r>
        <w:rPr>
          <w:rFonts w:ascii="Arial" w:hAnsi="Arial" w:cs="Arial"/>
          <w:sz w:val="20"/>
          <w:szCs w:val="20"/>
        </w:rPr>
        <w:t>modifikovan za potrebe izrade izveštavaja za 2013 tako što  su kreirana 4 obras</w:t>
      </w:r>
      <w:r w:rsidRPr="00815696">
        <w:rPr>
          <w:rFonts w:ascii="Arial" w:hAnsi="Arial" w:cs="Arial"/>
          <w:sz w:val="20"/>
          <w:szCs w:val="20"/>
        </w:rPr>
        <w:t>ca (1A,1B,1C,1D)</w:t>
      </w:r>
      <w:r>
        <w:rPr>
          <w:rFonts w:ascii="Arial" w:hAnsi="Arial" w:cs="Arial"/>
          <w:sz w:val="20"/>
          <w:szCs w:val="20"/>
        </w:rPr>
        <w:t>. Obras</w:t>
      </w:r>
      <w:r w:rsidRPr="00815696">
        <w:rPr>
          <w:rFonts w:ascii="Arial" w:hAnsi="Arial" w:cs="Arial"/>
          <w:sz w:val="20"/>
          <w:szCs w:val="20"/>
        </w:rPr>
        <w:t>ci 1A</w:t>
      </w:r>
      <w:r>
        <w:rPr>
          <w:rFonts w:ascii="Arial" w:hAnsi="Arial" w:cs="Arial"/>
          <w:sz w:val="20"/>
          <w:szCs w:val="20"/>
        </w:rPr>
        <w:t xml:space="preserve"> i</w:t>
      </w:r>
      <w:r w:rsidRPr="00815696">
        <w:rPr>
          <w:rFonts w:ascii="Arial" w:hAnsi="Arial" w:cs="Arial"/>
          <w:sz w:val="20"/>
          <w:szCs w:val="20"/>
        </w:rPr>
        <w:t xml:space="preserve"> 1B prikupljaju istu vrstu podataka </w:t>
      </w:r>
      <w:r>
        <w:rPr>
          <w:rFonts w:ascii="Arial" w:hAnsi="Arial" w:cs="Arial"/>
          <w:sz w:val="20"/>
          <w:szCs w:val="20"/>
        </w:rPr>
        <w:t>s tim što u obras</w:t>
      </w:r>
      <w:r w:rsidRPr="00815696">
        <w:rPr>
          <w:rFonts w:ascii="Arial" w:hAnsi="Arial" w:cs="Arial"/>
          <w:sz w:val="20"/>
          <w:szCs w:val="20"/>
        </w:rPr>
        <w:t>cu 1A su podaci prikupljeni po vrsti poveri</w:t>
      </w:r>
      <w:r w:rsidR="00B713F2">
        <w:rPr>
          <w:rFonts w:ascii="Arial" w:hAnsi="Arial" w:cs="Arial"/>
          <w:sz w:val="20"/>
          <w:szCs w:val="20"/>
        </w:rPr>
        <w:t xml:space="preserve">laca a u 1B po vrstama </w:t>
      </w:r>
      <w:r w:rsidRPr="00815696">
        <w:rPr>
          <w:rFonts w:ascii="Arial" w:hAnsi="Arial" w:cs="Arial"/>
          <w:sz w:val="20"/>
          <w:szCs w:val="20"/>
        </w:rPr>
        <w:t>isprava na osnovu kojih se sprovodi izvršenje</w:t>
      </w:r>
      <w:r w:rsidR="00B713F2">
        <w:rPr>
          <w:rFonts w:ascii="Arial" w:hAnsi="Arial" w:cs="Arial"/>
          <w:sz w:val="20"/>
          <w:szCs w:val="20"/>
        </w:rPr>
        <w:t>. Na Isti način su formulisani i</w:t>
      </w:r>
      <w:r>
        <w:rPr>
          <w:rFonts w:ascii="Arial" w:hAnsi="Arial" w:cs="Arial"/>
          <w:sz w:val="20"/>
          <w:szCs w:val="20"/>
        </w:rPr>
        <w:t xml:space="preserve"> obras</w:t>
      </w:r>
      <w:r w:rsidR="00D242D6">
        <w:rPr>
          <w:rFonts w:ascii="Arial" w:hAnsi="Arial" w:cs="Arial"/>
          <w:sz w:val="20"/>
          <w:szCs w:val="20"/>
        </w:rPr>
        <w:t>ci 1C i</w:t>
      </w:r>
      <w:r w:rsidRPr="00815696">
        <w:rPr>
          <w:rFonts w:ascii="Arial" w:hAnsi="Arial" w:cs="Arial"/>
          <w:sz w:val="20"/>
          <w:szCs w:val="20"/>
        </w:rPr>
        <w:t xml:space="preserve"> 1D.  U </w:t>
      </w:r>
      <w:r>
        <w:rPr>
          <w:rFonts w:ascii="Arial" w:hAnsi="Arial" w:cs="Arial"/>
          <w:sz w:val="20"/>
          <w:szCs w:val="20"/>
        </w:rPr>
        <w:t>Obras</w:t>
      </w:r>
      <w:r w:rsidR="006D0D11">
        <w:rPr>
          <w:rFonts w:ascii="Arial" w:hAnsi="Arial" w:cs="Arial"/>
          <w:sz w:val="20"/>
          <w:szCs w:val="20"/>
        </w:rPr>
        <w:t>ce 1A i</w:t>
      </w:r>
      <w:r w:rsidRPr="00815696">
        <w:rPr>
          <w:rFonts w:ascii="Arial" w:hAnsi="Arial" w:cs="Arial"/>
          <w:sz w:val="20"/>
          <w:szCs w:val="20"/>
        </w:rPr>
        <w:t xml:space="preserve"> 1B su implementirane novine u sistemu izveštavanja kao što su razdvojeni podaci o predmetima koji su kao </w:t>
      </w:r>
      <w:r>
        <w:rPr>
          <w:rFonts w:ascii="Arial" w:hAnsi="Arial" w:cs="Arial"/>
          <w:sz w:val="20"/>
          <w:szCs w:val="20"/>
        </w:rPr>
        <w:t>nerešeni preneti iz 2012 u 2013</w:t>
      </w:r>
      <w:r w:rsidR="00D137B7">
        <w:rPr>
          <w:rFonts w:ascii="Arial" w:hAnsi="Arial" w:cs="Arial"/>
          <w:sz w:val="20"/>
          <w:szCs w:val="20"/>
        </w:rPr>
        <w:t xml:space="preserve"> </w:t>
      </w:r>
      <w:r>
        <w:rPr>
          <w:rFonts w:ascii="Arial" w:hAnsi="Arial" w:cs="Arial"/>
          <w:sz w:val="20"/>
          <w:szCs w:val="20"/>
        </w:rPr>
        <w:t>i</w:t>
      </w:r>
      <w:r w:rsidRPr="00815696">
        <w:rPr>
          <w:rFonts w:ascii="Arial" w:hAnsi="Arial" w:cs="Arial"/>
          <w:sz w:val="20"/>
          <w:szCs w:val="20"/>
        </w:rPr>
        <w:t xml:space="preserve"> podaci o predmetima primljenim u 2013. Podaci o okončanim predmetima u 2013 se raz</w:t>
      </w:r>
      <w:r w:rsidR="00D137B7">
        <w:rPr>
          <w:rFonts w:ascii="Arial" w:hAnsi="Arial" w:cs="Arial"/>
          <w:sz w:val="20"/>
          <w:szCs w:val="20"/>
        </w:rPr>
        <w:t>dvajaju na podatke o okončanim z</w:t>
      </w:r>
      <w:r w:rsidR="00B713F2">
        <w:rPr>
          <w:rFonts w:ascii="Arial" w:hAnsi="Arial" w:cs="Arial"/>
          <w:sz w:val="20"/>
          <w:szCs w:val="20"/>
        </w:rPr>
        <w:t>aključenjem i</w:t>
      </w:r>
      <w:r w:rsidRPr="00815696">
        <w:rPr>
          <w:rFonts w:ascii="Arial" w:hAnsi="Arial" w:cs="Arial"/>
          <w:sz w:val="20"/>
          <w:szCs w:val="20"/>
        </w:rPr>
        <w:t xml:space="preserve"> obustavom, a uvode se i podaci o br</w:t>
      </w:r>
      <w:r w:rsidR="00D137B7">
        <w:rPr>
          <w:rFonts w:ascii="Arial" w:hAnsi="Arial" w:cs="Arial"/>
          <w:sz w:val="20"/>
          <w:szCs w:val="20"/>
        </w:rPr>
        <w:t>oju predmeta u kojima je donet z</w:t>
      </w:r>
      <w:r w:rsidRPr="00815696">
        <w:rPr>
          <w:rFonts w:ascii="Arial" w:hAnsi="Arial" w:cs="Arial"/>
          <w:sz w:val="20"/>
          <w:szCs w:val="20"/>
        </w:rPr>
        <w:t>aključak o sprovođenju izv</w:t>
      </w:r>
      <w:r>
        <w:rPr>
          <w:rFonts w:ascii="Arial" w:hAnsi="Arial" w:cs="Arial"/>
          <w:sz w:val="20"/>
          <w:szCs w:val="20"/>
        </w:rPr>
        <w:t>ršenju i</w:t>
      </w:r>
      <w:r w:rsidRPr="00815696">
        <w:rPr>
          <w:rFonts w:ascii="Arial" w:hAnsi="Arial" w:cs="Arial"/>
          <w:sz w:val="20"/>
          <w:szCs w:val="20"/>
        </w:rPr>
        <w:t xml:space="preserve"> </w:t>
      </w:r>
      <w:r>
        <w:rPr>
          <w:rFonts w:ascii="Arial" w:hAnsi="Arial" w:cs="Arial"/>
          <w:sz w:val="20"/>
          <w:szCs w:val="20"/>
        </w:rPr>
        <w:t>onima u kojima nije. U ove obras</w:t>
      </w:r>
      <w:r w:rsidRPr="00815696">
        <w:rPr>
          <w:rFonts w:ascii="Arial" w:hAnsi="Arial" w:cs="Arial"/>
          <w:sz w:val="20"/>
          <w:szCs w:val="20"/>
        </w:rPr>
        <w:t xml:space="preserve">ce je kao novina uveden </w:t>
      </w:r>
      <w:r>
        <w:rPr>
          <w:rFonts w:ascii="Arial" w:hAnsi="Arial" w:cs="Arial"/>
          <w:sz w:val="20"/>
          <w:szCs w:val="20"/>
        </w:rPr>
        <w:t xml:space="preserve">i </w:t>
      </w:r>
      <w:r w:rsidRPr="00815696">
        <w:rPr>
          <w:rFonts w:ascii="Arial" w:hAnsi="Arial" w:cs="Arial"/>
          <w:sz w:val="20"/>
          <w:szCs w:val="20"/>
        </w:rPr>
        <w:t xml:space="preserve">podatak o broju predmeta u </w:t>
      </w:r>
      <w:r w:rsidR="006D0D11">
        <w:rPr>
          <w:rFonts w:ascii="Arial" w:hAnsi="Arial" w:cs="Arial"/>
          <w:sz w:val="20"/>
          <w:szCs w:val="20"/>
        </w:rPr>
        <w:t>kojima je sud usvojio prigovor i</w:t>
      </w:r>
      <w:r w:rsidRPr="00815696">
        <w:rPr>
          <w:rFonts w:ascii="Arial" w:hAnsi="Arial" w:cs="Arial"/>
          <w:sz w:val="20"/>
          <w:szCs w:val="20"/>
        </w:rPr>
        <w:t xml:space="preserve"> ukinuo zaključak o izvršenju</w:t>
      </w:r>
      <w:r w:rsidR="00D137B7">
        <w:rPr>
          <w:rFonts w:ascii="Arial" w:hAnsi="Arial" w:cs="Arial"/>
          <w:sz w:val="20"/>
          <w:szCs w:val="20"/>
        </w:rPr>
        <w:t>.</w:t>
      </w:r>
      <w:r w:rsidR="00D137B7" w:rsidRPr="00D137B7">
        <w:rPr>
          <w:rFonts w:ascii="Arial" w:hAnsi="Arial" w:cs="Arial"/>
          <w:sz w:val="20"/>
          <w:szCs w:val="20"/>
        </w:rPr>
        <w:t xml:space="preserve"> </w:t>
      </w:r>
      <w:r w:rsidR="00D137B7">
        <w:rPr>
          <w:rFonts w:ascii="Arial" w:hAnsi="Arial" w:cs="Arial"/>
          <w:sz w:val="20"/>
          <w:szCs w:val="20"/>
        </w:rPr>
        <w:t>Obrasci 1C i</w:t>
      </w:r>
      <w:r w:rsidR="00D137B7" w:rsidRPr="00C14D92">
        <w:rPr>
          <w:rFonts w:ascii="Arial" w:hAnsi="Arial" w:cs="Arial"/>
          <w:sz w:val="20"/>
          <w:szCs w:val="20"/>
        </w:rPr>
        <w:t xml:space="preserve"> 1D pr</w:t>
      </w:r>
      <w:r w:rsidR="00D137B7">
        <w:rPr>
          <w:rFonts w:ascii="Arial" w:hAnsi="Arial" w:cs="Arial"/>
          <w:sz w:val="20"/>
          <w:szCs w:val="20"/>
        </w:rPr>
        <w:t>estavljaju deo provobitnog obras</w:t>
      </w:r>
      <w:r w:rsidR="00D137B7" w:rsidRPr="00C14D92">
        <w:rPr>
          <w:rFonts w:ascii="Arial" w:hAnsi="Arial" w:cs="Arial"/>
          <w:sz w:val="20"/>
          <w:szCs w:val="20"/>
        </w:rPr>
        <w:t>ca koji prikuplja pod</w:t>
      </w:r>
      <w:r w:rsidR="00D137B7">
        <w:rPr>
          <w:rFonts w:ascii="Arial" w:hAnsi="Arial" w:cs="Arial"/>
          <w:sz w:val="20"/>
          <w:szCs w:val="20"/>
        </w:rPr>
        <w:t>atke o vrstama izvršnih radnji i</w:t>
      </w:r>
      <w:r w:rsidR="00D137B7" w:rsidRPr="00C14D92">
        <w:rPr>
          <w:rFonts w:ascii="Arial" w:hAnsi="Arial" w:cs="Arial"/>
          <w:sz w:val="20"/>
          <w:szCs w:val="20"/>
        </w:rPr>
        <w:t xml:space="preserve"> izuzev što j</w:t>
      </w:r>
      <w:r w:rsidR="004A1578">
        <w:rPr>
          <w:rFonts w:ascii="Arial" w:hAnsi="Arial" w:cs="Arial"/>
          <w:sz w:val="20"/>
          <w:szCs w:val="20"/>
        </w:rPr>
        <w:t>e podeljen na vrste poverilaca i</w:t>
      </w:r>
      <w:r w:rsidR="00041F18">
        <w:rPr>
          <w:rFonts w:ascii="Arial" w:hAnsi="Arial" w:cs="Arial"/>
          <w:sz w:val="20"/>
          <w:szCs w:val="20"/>
        </w:rPr>
        <w:t xml:space="preserve"> vrste </w:t>
      </w:r>
      <w:r w:rsidR="00D137B7" w:rsidRPr="00C14D92">
        <w:rPr>
          <w:rFonts w:ascii="Arial" w:hAnsi="Arial" w:cs="Arial"/>
          <w:sz w:val="20"/>
          <w:szCs w:val="20"/>
        </w:rPr>
        <w:t>isprava na osnovu kojih se sprovodi izvršenje ovaj obrazac nije ni na koji način izmenjeni</w:t>
      </w:r>
      <w:r w:rsidR="00D137B7">
        <w:rPr>
          <w:rFonts w:ascii="Arial" w:hAnsi="Arial" w:cs="Arial"/>
          <w:sz w:val="20"/>
          <w:szCs w:val="20"/>
        </w:rPr>
        <w:t xml:space="preserve"> </w:t>
      </w:r>
      <w:r w:rsidR="00D137B7" w:rsidRPr="00C14D92">
        <w:rPr>
          <w:rFonts w:ascii="Arial" w:hAnsi="Arial" w:cs="Arial"/>
          <w:sz w:val="20"/>
          <w:szCs w:val="20"/>
        </w:rPr>
        <w:t>u 2013</w:t>
      </w:r>
      <w:r w:rsidR="00D137B7">
        <w:rPr>
          <w:rFonts w:ascii="Arial" w:hAnsi="Arial" w:cs="Arial"/>
          <w:sz w:val="20"/>
          <w:szCs w:val="20"/>
        </w:rPr>
        <w:t>.</w:t>
      </w:r>
    </w:p>
    <w:p w:rsidR="009D46F2" w:rsidRDefault="009D46F2" w:rsidP="00936806">
      <w:pPr>
        <w:spacing w:after="0" w:line="360" w:lineRule="auto"/>
        <w:ind w:right="315"/>
      </w:pPr>
    </w:p>
    <w:p w:rsidR="009D46F2" w:rsidRDefault="009D46F2" w:rsidP="00936806">
      <w:pPr>
        <w:spacing w:after="0" w:line="360" w:lineRule="auto"/>
        <w:ind w:right="315"/>
      </w:pPr>
    </w:p>
    <w:p w:rsidR="0009229C" w:rsidRDefault="0009229C" w:rsidP="00936806">
      <w:pPr>
        <w:spacing w:after="0" w:line="360" w:lineRule="auto"/>
        <w:ind w:right="315"/>
      </w:pPr>
    </w:p>
    <w:p w:rsidR="0009229C" w:rsidRDefault="0009229C" w:rsidP="00936806">
      <w:pPr>
        <w:spacing w:after="0" w:line="360" w:lineRule="auto"/>
        <w:ind w:right="315"/>
      </w:pPr>
    </w:p>
    <w:p w:rsidR="0009229C" w:rsidRDefault="0009229C" w:rsidP="00936806">
      <w:pPr>
        <w:spacing w:after="0" w:line="360" w:lineRule="auto"/>
        <w:ind w:right="315"/>
      </w:pPr>
    </w:p>
    <w:p w:rsidR="0009229C" w:rsidRDefault="0009229C" w:rsidP="0009229C">
      <w:pPr>
        <w:spacing w:after="0" w:line="360" w:lineRule="auto"/>
        <w:ind w:right="315"/>
      </w:pPr>
    </w:p>
    <w:p w:rsidR="00CE14D5" w:rsidRPr="00CF5227" w:rsidRDefault="0009229C" w:rsidP="00CF5227">
      <w:pPr>
        <w:spacing w:after="0" w:line="360" w:lineRule="auto"/>
        <w:ind w:right="315"/>
        <w:rPr>
          <w:sz w:val="16"/>
          <w:szCs w:val="16"/>
          <w:u w:val="single"/>
        </w:rPr>
      </w:pPr>
      <w:r>
        <w:rPr>
          <w:rFonts w:ascii="Arial" w:hAnsi="Arial" w:cs="Arial"/>
          <w:sz w:val="16"/>
          <w:szCs w:val="16"/>
          <w:u w:val="single"/>
          <w:lang w:val="sr-Latn-RS"/>
        </w:rPr>
        <w:t>Tabela</w:t>
      </w:r>
      <w:r w:rsidRPr="007977E4">
        <w:rPr>
          <w:rFonts w:ascii="Arial" w:hAnsi="Arial" w:cs="Arial"/>
          <w:sz w:val="16"/>
          <w:szCs w:val="16"/>
          <w:u w:val="single"/>
        </w:rPr>
        <w:t xml:space="preserve"> 1. Obrazac o radnjama prinudnog ostvarivanja potraživanja 2012</w:t>
      </w:r>
    </w:p>
    <w:tbl>
      <w:tblPr>
        <w:tblStyle w:val="TableGrid"/>
        <w:tblpPr w:leftFromText="180" w:rightFromText="180" w:vertAnchor="page" w:horzAnchor="margin" w:tblpY="2131"/>
        <w:tblW w:w="5000" w:type="pct"/>
        <w:tblLook w:val="04A0" w:firstRow="1" w:lastRow="0" w:firstColumn="1" w:lastColumn="0" w:noHBand="0" w:noVBand="1"/>
      </w:tblPr>
      <w:tblGrid>
        <w:gridCol w:w="839"/>
        <w:gridCol w:w="705"/>
        <w:gridCol w:w="631"/>
        <w:gridCol w:w="752"/>
        <w:gridCol w:w="685"/>
        <w:gridCol w:w="931"/>
        <w:gridCol w:w="797"/>
        <w:gridCol w:w="681"/>
        <w:gridCol w:w="739"/>
        <w:gridCol w:w="641"/>
        <w:gridCol w:w="697"/>
        <w:gridCol w:w="918"/>
      </w:tblGrid>
      <w:tr w:rsidR="000C4714" w:rsidRPr="0039584F" w:rsidTr="0009229C">
        <w:trPr>
          <w:trHeight w:val="362"/>
        </w:trPr>
        <w:tc>
          <w:tcPr>
            <w:tcW w:w="669" w:type="pct"/>
            <w:vMerge w:val="restart"/>
            <w:shd w:val="clear" w:color="auto" w:fill="A6A6A6" w:themeFill="background1" w:themeFillShade="A6"/>
            <w:vAlign w:val="center"/>
          </w:tcPr>
          <w:p w:rsidR="0009229C" w:rsidRPr="00E54E9D" w:rsidRDefault="0009229C" w:rsidP="0009229C">
            <w:pPr>
              <w:pStyle w:val="FootnoteText"/>
              <w:ind w:left="0"/>
              <w:jc w:val="center"/>
              <w:rPr>
                <w:sz w:val="14"/>
                <w:szCs w:val="14"/>
              </w:rPr>
            </w:pPr>
            <w:r w:rsidRPr="00E54E9D">
              <w:rPr>
                <w:rStyle w:val="hps"/>
                <w:sz w:val="14"/>
                <w:szCs w:val="14"/>
              </w:rPr>
              <w:t>types of</w:t>
            </w:r>
            <w:r w:rsidRPr="00E54E9D">
              <w:rPr>
                <w:sz w:val="14"/>
                <w:szCs w:val="14"/>
              </w:rPr>
              <w:t xml:space="preserve"> </w:t>
            </w:r>
            <w:r w:rsidRPr="00E54E9D">
              <w:rPr>
                <w:rStyle w:val="hps"/>
                <w:sz w:val="14"/>
                <w:szCs w:val="14"/>
              </w:rPr>
              <w:t>enforcement creditors</w:t>
            </w:r>
            <w:r w:rsidRPr="00E54E9D">
              <w:rPr>
                <w:sz w:val="14"/>
                <w:szCs w:val="14"/>
              </w:rPr>
              <w:t xml:space="preserve"> </w:t>
            </w:r>
            <w:r w:rsidRPr="00E54E9D">
              <w:rPr>
                <w:rStyle w:val="hps"/>
                <w:sz w:val="14"/>
                <w:szCs w:val="14"/>
              </w:rPr>
              <w:t>and documents</w:t>
            </w:r>
            <w:r w:rsidRPr="00E54E9D">
              <w:rPr>
                <w:sz w:val="14"/>
                <w:szCs w:val="14"/>
              </w:rPr>
              <w:t xml:space="preserve"> </w:t>
            </w:r>
            <w:r w:rsidRPr="00E54E9D">
              <w:rPr>
                <w:rStyle w:val="hps"/>
                <w:sz w:val="14"/>
                <w:szCs w:val="14"/>
              </w:rPr>
              <w:t>on</w:t>
            </w:r>
            <w:r w:rsidRPr="00E54E9D">
              <w:rPr>
                <w:sz w:val="14"/>
                <w:szCs w:val="14"/>
              </w:rPr>
              <w:t xml:space="preserve"> </w:t>
            </w:r>
            <w:r w:rsidRPr="00E54E9D">
              <w:rPr>
                <w:rStyle w:val="hps"/>
                <w:sz w:val="14"/>
                <w:szCs w:val="14"/>
              </w:rPr>
              <w:t>the basis of which</w:t>
            </w:r>
            <w:r w:rsidRPr="00E54E9D">
              <w:rPr>
                <w:sz w:val="14"/>
                <w:szCs w:val="14"/>
              </w:rPr>
              <w:t xml:space="preserve"> </w:t>
            </w:r>
            <w:r w:rsidRPr="00E54E9D">
              <w:rPr>
                <w:rStyle w:val="hps"/>
                <w:sz w:val="14"/>
                <w:szCs w:val="14"/>
              </w:rPr>
              <w:t>the execution is conducted</w:t>
            </w:r>
          </w:p>
        </w:tc>
        <w:tc>
          <w:tcPr>
            <w:tcW w:w="346" w:type="pct"/>
            <w:vMerge w:val="restart"/>
            <w:shd w:val="clear" w:color="auto" w:fill="A6A6A6" w:themeFill="background1" w:themeFillShade="A6"/>
            <w:vAlign w:val="center"/>
          </w:tcPr>
          <w:p w:rsidR="0009229C" w:rsidRPr="0009229C" w:rsidRDefault="0009229C" w:rsidP="0009229C">
            <w:pPr>
              <w:pStyle w:val="FootnoteText"/>
              <w:ind w:left="0"/>
              <w:jc w:val="center"/>
              <w:rPr>
                <w:sz w:val="14"/>
                <w:szCs w:val="14"/>
              </w:rPr>
            </w:pPr>
            <w:r w:rsidRPr="0009229C">
              <w:rPr>
                <w:rStyle w:val="hps"/>
                <w:sz w:val="14"/>
                <w:szCs w:val="14"/>
              </w:rPr>
              <w:t xml:space="preserve">Ukupan </w:t>
            </w:r>
            <w:r w:rsidR="000C4714">
              <w:rPr>
                <w:rStyle w:val="hps"/>
                <w:sz w:val="14"/>
                <w:szCs w:val="14"/>
              </w:rPr>
              <w:t>broj primljenih predmeta</w:t>
            </w:r>
          </w:p>
        </w:tc>
        <w:tc>
          <w:tcPr>
            <w:tcW w:w="358" w:type="pct"/>
            <w:vMerge w:val="restart"/>
            <w:shd w:val="clear" w:color="auto" w:fill="A6A6A6" w:themeFill="background1" w:themeFillShade="A6"/>
            <w:vAlign w:val="center"/>
          </w:tcPr>
          <w:p w:rsidR="0009229C" w:rsidRPr="0009229C" w:rsidRDefault="0009229C" w:rsidP="0009229C">
            <w:pPr>
              <w:pStyle w:val="FootnoteText"/>
              <w:ind w:left="0"/>
              <w:jc w:val="center"/>
              <w:rPr>
                <w:sz w:val="14"/>
                <w:szCs w:val="14"/>
              </w:rPr>
            </w:pPr>
            <w:r w:rsidRPr="0009229C">
              <w:rPr>
                <w:rStyle w:val="hps"/>
                <w:sz w:val="14"/>
                <w:szCs w:val="14"/>
              </w:rPr>
              <w:t>Ukupan broj rešenih predmta</w:t>
            </w:r>
          </w:p>
        </w:tc>
        <w:tc>
          <w:tcPr>
            <w:tcW w:w="346" w:type="pct"/>
            <w:vMerge w:val="restart"/>
            <w:shd w:val="clear" w:color="auto" w:fill="A6A6A6" w:themeFill="background1" w:themeFillShade="A6"/>
            <w:vAlign w:val="center"/>
          </w:tcPr>
          <w:p w:rsidR="0009229C" w:rsidRPr="0009229C" w:rsidRDefault="0009229C" w:rsidP="0009229C">
            <w:pPr>
              <w:pStyle w:val="FootnoteText"/>
              <w:ind w:left="0"/>
              <w:jc w:val="center"/>
              <w:rPr>
                <w:sz w:val="14"/>
                <w:szCs w:val="14"/>
              </w:rPr>
            </w:pPr>
            <w:r w:rsidRPr="0009229C">
              <w:rPr>
                <w:rStyle w:val="hps"/>
                <w:sz w:val="14"/>
                <w:szCs w:val="14"/>
              </w:rPr>
              <w:t>Ukup</w:t>
            </w:r>
            <w:r>
              <w:rPr>
                <w:rStyle w:val="hps"/>
                <w:sz w:val="14"/>
                <w:szCs w:val="14"/>
              </w:rPr>
              <w:t>an broj nerešeh na kraju izveštajnog perioda</w:t>
            </w:r>
          </w:p>
        </w:tc>
        <w:tc>
          <w:tcPr>
            <w:tcW w:w="2838" w:type="pct"/>
            <w:gridSpan w:val="7"/>
            <w:tcBorders>
              <w:bottom w:val="single" w:sz="4" w:space="0" w:color="auto"/>
            </w:tcBorders>
            <w:shd w:val="clear" w:color="auto" w:fill="A6A6A6" w:themeFill="background1" w:themeFillShade="A6"/>
            <w:vAlign w:val="center"/>
          </w:tcPr>
          <w:p w:rsidR="0009229C" w:rsidRPr="0039584F" w:rsidRDefault="000C4714" w:rsidP="0009229C">
            <w:pPr>
              <w:pStyle w:val="FootnoteText"/>
              <w:ind w:left="0"/>
              <w:jc w:val="center"/>
              <w:rPr>
                <w:sz w:val="16"/>
                <w:szCs w:val="16"/>
              </w:rPr>
            </w:pPr>
            <w:r>
              <w:rPr>
                <w:rStyle w:val="hps"/>
              </w:rPr>
              <w:t>Vrste izvršnih radnji ( brojčano iskazano)</w:t>
            </w:r>
          </w:p>
        </w:tc>
        <w:tc>
          <w:tcPr>
            <w:tcW w:w="444" w:type="pct"/>
            <w:vMerge w:val="restart"/>
            <w:shd w:val="clear" w:color="auto" w:fill="A6A6A6" w:themeFill="background1" w:themeFillShade="A6"/>
            <w:vAlign w:val="center"/>
          </w:tcPr>
          <w:p w:rsidR="0009229C" w:rsidRPr="0039584F" w:rsidRDefault="000C4714" w:rsidP="0009229C">
            <w:pPr>
              <w:pStyle w:val="FootnoteText"/>
              <w:ind w:left="0"/>
              <w:jc w:val="center"/>
              <w:rPr>
                <w:sz w:val="16"/>
                <w:szCs w:val="16"/>
              </w:rPr>
            </w:pPr>
            <w:r>
              <w:rPr>
                <w:rStyle w:val="hps"/>
              </w:rPr>
              <w:t>Ukupan broj donetih zaključaka</w:t>
            </w:r>
          </w:p>
        </w:tc>
      </w:tr>
      <w:tr w:rsidR="000C4714" w:rsidTr="0009229C">
        <w:trPr>
          <w:trHeight w:val="1544"/>
        </w:trPr>
        <w:tc>
          <w:tcPr>
            <w:tcW w:w="669" w:type="pct"/>
            <w:vMerge/>
            <w:tcBorders>
              <w:bottom w:val="single" w:sz="4" w:space="0" w:color="auto"/>
            </w:tcBorders>
          </w:tcPr>
          <w:p w:rsidR="0009229C" w:rsidRPr="00E54E9D" w:rsidRDefault="0009229C" w:rsidP="0009229C">
            <w:pPr>
              <w:pStyle w:val="FootnoteText"/>
              <w:ind w:left="0"/>
              <w:rPr>
                <w:sz w:val="14"/>
                <w:szCs w:val="14"/>
              </w:rPr>
            </w:pPr>
          </w:p>
        </w:tc>
        <w:tc>
          <w:tcPr>
            <w:tcW w:w="346" w:type="pct"/>
            <w:vMerge/>
          </w:tcPr>
          <w:p w:rsidR="0009229C" w:rsidRPr="00B82B9A" w:rsidRDefault="0009229C" w:rsidP="0009229C">
            <w:pPr>
              <w:pStyle w:val="FootnoteText"/>
              <w:ind w:left="0"/>
              <w:rPr>
                <w:sz w:val="16"/>
                <w:szCs w:val="16"/>
              </w:rPr>
            </w:pPr>
          </w:p>
        </w:tc>
        <w:tc>
          <w:tcPr>
            <w:tcW w:w="358" w:type="pct"/>
            <w:vMerge/>
          </w:tcPr>
          <w:p w:rsidR="0009229C" w:rsidRPr="00B82B9A" w:rsidRDefault="0009229C" w:rsidP="0009229C">
            <w:pPr>
              <w:pStyle w:val="FootnoteText"/>
              <w:ind w:left="0"/>
              <w:rPr>
                <w:sz w:val="16"/>
                <w:szCs w:val="16"/>
              </w:rPr>
            </w:pPr>
          </w:p>
        </w:tc>
        <w:tc>
          <w:tcPr>
            <w:tcW w:w="346" w:type="pct"/>
            <w:vMerge/>
          </w:tcPr>
          <w:p w:rsidR="0009229C" w:rsidRPr="00B82B9A" w:rsidRDefault="0009229C" w:rsidP="0009229C">
            <w:pPr>
              <w:pStyle w:val="FootnoteText"/>
              <w:ind w:left="0"/>
              <w:rPr>
                <w:sz w:val="16"/>
                <w:szCs w:val="16"/>
              </w:rPr>
            </w:pPr>
          </w:p>
        </w:tc>
        <w:tc>
          <w:tcPr>
            <w:tcW w:w="364" w:type="pct"/>
            <w:shd w:val="clear" w:color="auto" w:fill="A6A6A6" w:themeFill="background1" w:themeFillShade="A6"/>
            <w:vAlign w:val="center"/>
          </w:tcPr>
          <w:p w:rsidR="0009229C" w:rsidRPr="000C4714" w:rsidRDefault="000C4714" w:rsidP="0009229C">
            <w:pPr>
              <w:pStyle w:val="FootnoteText"/>
              <w:ind w:left="0"/>
              <w:jc w:val="center"/>
              <w:rPr>
                <w:sz w:val="14"/>
                <w:szCs w:val="14"/>
              </w:rPr>
            </w:pPr>
            <w:r w:rsidRPr="000C4714">
              <w:rPr>
                <w:rStyle w:val="hps"/>
                <w:sz w:val="14"/>
                <w:szCs w:val="14"/>
              </w:rPr>
              <w:t xml:space="preserve">Prodaj </w:t>
            </w:r>
            <w:r>
              <w:rPr>
                <w:rStyle w:val="hps"/>
                <w:sz w:val="14"/>
                <w:szCs w:val="14"/>
              </w:rPr>
              <w:t>pokretnih stvari</w:t>
            </w:r>
          </w:p>
        </w:tc>
        <w:tc>
          <w:tcPr>
            <w:tcW w:w="297" w:type="pct"/>
            <w:shd w:val="clear" w:color="auto" w:fill="A6A6A6" w:themeFill="background1" w:themeFillShade="A6"/>
            <w:vAlign w:val="center"/>
          </w:tcPr>
          <w:p w:rsidR="0009229C" w:rsidRPr="000C4714" w:rsidRDefault="000C4714" w:rsidP="0009229C">
            <w:pPr>
              <w:pStyle w:val="FootnoteText"/>
              <w:ind w:left="0"/>
              <w:jc w:val="center"/>
              <w:rPr>
                <w:sz w:val="14"/>
                <w:szCs w:val="14"/>
              </w:rPr>
            </w:pPr>
            <w:r>
              <w:rPr>
                <w:sz w:val="14"/>
                <w:szCs w:val="14"/>
              </w:rPr>
              <w:t>Prodaja nepokretnotsti</w:t>
            </w:r>
          </w:p>
        </w:tc>
        <w:tc>
          <w:tcPr>
            <w:tcW w:w="427" w:type="pct"/>
            <w:shd w:val="clear" w:color="auto" w:fill="A6A6A6" w:themeFill="background1" w:themeFillShade="A6"/>
            <w:vAlign w:val="center"/>
          </w:tcPr>
          <w:p w:rsidR="0009229C" w:rsidRPr="000C4714" w:rsidRDefault="000C4714" w:rsidP="0009229C">
            <w:pPr>
              <w:pStyle w:val="FootnoteText"/>
              <w:ind w:left="0"/>
              <w:jc w:val="center"/>
              <w:rPr>
                <w:sz w:val="14"/>
                <w:szCs w:val="14"/>
              </w:rPr>
            </w:pPr>
            <w:r w:rsidRPr="000C4714">
              <w:rPr>
                <w:rStyle w:val="hps"/>
                <w:sz w:val="14"/>
                <w:szCs w:val="14"/>
              </w:rPr>
              <w:t>Ispra</w:t>
            </w:r>
            <w:r>
              <w:rPr>
                <w:rStyle w:val="hps"/>
                <w:sz w:val="14"/>
                <w:szCs w:val="14"/>
              </w:rPr>
              <w:t xml:space="preserve">žnjenje I predaja </w:t>
            </w:r>
          </w:p>
        </w:tc>
        <w:tc>
          <w:tcPr>
            <w:tcW w:w="480" w:type="pct"/>
            <w:shd w:val="clear" w:color="auto" w:fill="A6A6A6" w:themeFill="background1" w:themeFillShade="A6"/>
            <w:vAlign w:val="center"/>
          </w:tcPr>
          <w:p w:rsidR="0009229C" w:rsidRPr="000C4714" w:rsidRDefault="000C4714" w:rsidP="0009229C">
            <w:pPr>
              <w:pStyle w:val="FootnoteText"/>
              <w:ind w:left="0"/>
              <w:jc w:val="center"/>
              <w:rPr>
                <w:sz w:val="14"/>
                <w:szCs w:val="14"/>
              </w:rPr>
            </w:pPr>
            <w:r>
              <w:rPr>
                <w:rStyle w:val="hps"/>
                <w:sz w:val="14"/>
                <w:szCs w:val="14"/>
              </w:rPr>
              <w:t xml:space="preserve">Uvođenje </w:t>
            </w:r>
            <w:r w:rsidRPr="000C4714">
              <w:rPr>
                <w:rStyle w:val="hps"/>
                <w:sz w:val="14"/>
                <w:szCs w:val="14"/>
              </w:rPr>
              <w:t>u posed</w:t>
            </w:r>
          </w:p>
        </w:tc>
        <w:tc>
          <w:tcPr>
            <w:tcW w:w="394" w:type="pct"/>
            <w:shd w:val="clear" w:color="auto" w:fill="A6A6A6" w:themeFill="background1" w:themeFillShade="A6"/>
            <w:vAlign w:val="center"/>
          </w:tcPr>
          <w:p w:rsidR="0009229C" w:rsidRPr="000C4714" w:rsidRDefault="000C4714" w:rsidP="0009229C">
            <w:pPr>
              <w:pStyle w:val="FootnoteText"/>
              <w:ind w:left="0"/>
              <w:jc w:val="center"/>
              <w:rPr>
                <w:sz w:val="14"/>
                <w:szCs w:val="14"/>
              </w:rPr>
            </w:pPr>
            <w:r w:rsidRPr="000C4714">
              <w:rPr>
                <w:rStyle w:val="hps"/>
                <w:sz w:val="14"/>
                <w:szCs w:val="14"/>
              </w:rPr>
              <w:t xml:space="preserve">Izvršenje na zradi I drugim </w:t>
            </w:r>
            <w:r>
              <w:rPr>
                <w:rStyle w:val="hps"/>
                <w:sz w:val="14"/>
                <w:szCs w:val="14"/>
              </w:rPr>
              <w:t>stalnim novčanim prmanjima</w:t>
            </w:r>
          </w:p>
        </w:tc>
        <w:tc>
          <w:tcPr>
            <w:tcW w:w="394" w:type="pct"/>
            <w:shd w:val="clear" w:color="auto" w:fill="A6A6A6" w:themeFill="background1" w:themeFillShade="A6"/>
            <w:vAlign w:val="center"/>
          </w:tcPr>
          <w:p w:rsidR="0009229C" w:rsidRPr="000C4714" w:rsidRDefault="000C4714" w:rsidP="0009229C">
            <w:pPr>
              <w:pStyle w:val="FootnoteText"/>
              <w:ind w:left="0"/>
              <w:jc w:val="center"/>
              <w:rPr>
                <w:sz w:val="14"/>
                <w:szCs w:val="14"/>
              </w:rPr>
            </w:pPr>
            <w:r w:rsidRPr="000C4714">
              <w:rPr>
                <w:rStyle w:val="hps"/>
                <w:sz w:val="14"/>
                <w:szCs w:val="14"/>
              </w:rPr>
              <w:t>Izvršenje na računu izvršnog dužnika</w:t>
            </w:r>
          </w:p>
        </w:tc>
        <w:tc>
          <w:tcPr>
            <w:tcW w:w="482" w:type="pct"/>
            <w:shd w:val="clear" w:color="auto" w:fill="A6A6A6" w:themeFill="background1" w:themeFillShade="A6"/>
            <w:vAlign w:val="center"/>
          </w:tcPr>
          <w:p w:rsidR="0009229C" w:rsidRPr="0039584F" w:rsidRDefault="000C4714" w:rsidP="0009229C">
            <w:pPr>
              <w:pStyle w:val="FootnoteText"/>
              <w:ind w:left="0"/>
              <w:jc w:val="center"/>
              <w:rPr>
                <w:sz w:val="16"/>
                <w:szCs w:val="16"/>
              </w:rPr>
            </w:pPr>
            <w:r>
              <w:rPr>
                <w:sz w:val="16"/>
                <w:szCs w:val="16"/>
              </w:rPr>
              <w:t xml:space="preserve">Druge vrste izvršenja </w:t>
            </w:r>
          </w:p>
        </w:tc>
        <w:tc>
          <w:tcPr>
            <w:tcW w:w="444" w:type="pct"/>
            <w:vMerge/>
          </w:tcPr>
          <w:p w:rsidR="0009229C" w:rsidRDefault="0009229C" w:rsidP="0009229C">
            <w:pPr>
              <w:pStyle w:val="FootnoteText"/>
              <w:ind w:left="0"/>
            </w:pPr>
          </w:p>
        </w:tc>
      </w:tr>
      <w:tr w:rsidR="000C4714" w:rsidTr="0009229C">
        <w:tc>
          <w:tcPr>
            <w:tcW w:w="669" w:type="pct"/>
            <w:shd w:val="clear" w:color="auto" w:fill="D9D9D9" w:themeFill="background1" w:themeFillShade="D9"/>
          </w:tcPr>
          <w:p w:rsidR="0009229C" w:rsidRPr="000C4714" w:rsidRDefault="0009229C" w:rsidP="0009229C">
            <w:pPr>
              <w:pStyle w:val="FootnoteText"/>
              <w:ind w:left="0"/>
              <w:jc w:val="left"/>
              <w:rPr>
                <w:sz w:val="12"/>
                <w:szCs w:val="12"/>
              </w:rPr>
            </w:pPr>
            <w:r w:rsidRPr="000C4714">
              <w:rPr>
                <w:rStyle w:val="hps"/>
                <w:sz w:val="12"/>
                <w:szCs w:val="12"/>
              </w:rPr>
              <w:t>1. Republika,a utonomna pokrajina, lokalna samouprava</w:t>
            </w:r>
          </w:p>
        </w:tc>
        <w:tc>
          <w:tcPr>
            <w:tcW w:w="346" w:type="pct"/>
          </w:tcPr>
          <w:p w:rsidR="0009229C" w:rsidRPr="00B82B9A" w:rsidRDefault="0009229C" w:rsidP="0009229C">
            <w:pPr>
              <w:pStyle w:val="FootnoteText"/>
              <w:ind w:left="0"/>
              <w:rPr>
                <w:sz w:val="16"/>
                <w:szCs w:val="16"/>
              </w:rPr>
            </w:pPr>
          </w:p>
        </w:tc>
        <w:tc>
          <w:tcPr>
            <w:tcW w:w="358" w:type="pct"/>
          </w:tcPr>
          <w:p w:rsidR="0009229C" w:rsidRPr="00B82B9A" w:rsidRDefault="0009229C" w:rsidP="0009229C">
            <w:pPr>
              <w:pStyle w:val="FootnoteText"/>
              <w:ind w:left="0"/>
              <w:rPr>
                <w:sz w:val="16"/>
                <w:szCs w:val="16"/>
              </w:rPr>
            </w:pPr>
          </w:p>
        </w:tc>
        <w:tc>
          <w:tcPr>
            <w:tcW w:w="346" w:type="pct"/>
          </w:tcPr>
          <w:p w:rsidR="0009229C" w:rsidRPr="00B82B9A" w:rsidRDefault="0009229C" w:rsidP="0009229C">
            <w:pPr>
              <w:pStyle w:val="FootnoteText"/>
              <w:ind w:left="0"/>
              <w:rPr>
                <w:sz w:val="16"/>
                <w:szCs w:val="16"/>
              </w:rPr>
            </w:pPr>
          </w:p>
        </w:tc>
        <w:tc>
          <w:tcPr>
            <w:tcW w:w="364" w:type="pct"/>
          </w:tcPr>
          <w:p w:rsidR="0009229C" w:rsidRPr="00B82B9A" w:rsidRDefault="0009229C" w:rsidP="0009229C">
            <w:pPr>
              <w:pStyle w:val="FootnoteText"/>
              <w:ind w:left="0"/>
              <w:rPr>
                <w:sz w:val="16"/>
                <w:szCs w:val="16"/>
              </w:rPr>
            </w:pPr>
          </w:p>
        </w:tc>
        <w:tc>
          <w:tcPr>
            <w:tcW w:w="297" w:type="pct"/>
          </w:tcPr>
          <w:p w:rsidR="0009229C" w:rsidRPr="00B82B9A" w:rsidRDefault="0009229C" w:rsidP="0009229C">
            <w:pPr>
              <w:pStyle w:val="FootnoteText"/>
              <w:ind w:left="0"/>
              <w:rPr>
                <w:sz w:val="16"/>
                <w:szCs w:val="16"/>
              </w:rPr>
            </w:pPr>
          </w:p>
        </w:tc>
        <w:tc>
          <w:tcPr>
            <w:tcW w:w="427" w:type="pct"/>
          </w:tcPr>
          <w:p w:rsidR="0009229C" w:rsidRPr="00B82B9A" w:rsidRDefault="0009229C" w:rsidP="0009229C">
            <w:pPr>
              <w:pStyle w:val="FootnoteText"/>
              <w:ind w:left="0"/>
              <w:rPr>
                <w:sz w:val="16"/>
                <w:szCs w:val="16"/>
              </w:rPr>
            </w:pPr>
          </w:p>
        </w:tc>
        <w:tc>
          <w:tcPr>
            <w:tcW w:w="480" w:type="pct"/>
          </w:tcPr>
          <w:p w:rsidR="0009229C" w:rsidRPr="00B82B9A" w:rsidRDefault="0009229C" w:rsidP="0009229C">
            <w:pPr>
              <w:pStyle w:val="FootnoteText"/>
              <w:ind w:left="0"/>
              <w:rPr>
                <w:sz w:val="16"/>
                <w:szCs w:val="16"/>
              </w:rPr>
            </w:pPr>
          </w:p>
        </w:tc>
        <w:tc>
          <w:tcPr>
            <w:tcW w:w="394" w:type="pct"/>
          </w:tcPr>
          <w:p w:rsidR="0009229C" w:rsidRPr="00B82B9A" w:rsidRDefault="0009229C" w:rsidP="0009229C">
            <w:pPr>
              <w:pStyle w:val="FootnoteText"/>
              <w:ind w:left="0"/>
              <w:rPr>
                <w:sz w:val="16"/>
                <w:szCs w:val="16"/>
              </w:rPr>
            </w:pPr>
          </w:p>
        </w:tc>
        <w:tc>
          <w:tcPr>
            <w:tcW w:w="394" w:type="pct"/>
          </w:tcPr>
          <w:p w:rsidR="0009229C" w:rsidRPr="00B82B9A" w:rsidRDefault="0009229C" w:rsidP="0009229C">
            <w:pPr>
              <w:pStyle w:val="FootnoteText"/>
              <w:ind w:left="0"/>
              <w:rPr>
                <w:sz w:val="16"/>
                <w:szCs w:val="16"/>
              </w:rPr>
            </w:pPr>
          </w:p>
        </w:tc>
        <w:tc>
          <w:tcPr>
            <w:tcW w:w="482" w:type="pct"/>
          </w:tcPr>
          <w:p w:rsidR="0009229C" w:rsidRPr="00B82B9A" w:rsidRDefault="0009229C" w:rsidP="0009229C">
            <w:pPr>
              <w:pStyle w:val="FootnoteText"/>
              <w:ind w:left="0"/>
              <w:rPr>
                <w:sz w:val="16"/>
                <w:szCs w:val="16"/>
              </w:rPr>
            </w:pPr>
          </w:p>
        </w:tc>
        <w:tc>
          <w:tcPr>
            <w:tcW w:w="444" w:type="pct"/>
          </w:tcPr>
          <w:p w:rsidR="0009229C" w:rsidRDefault="0009229C" w:rsidP="0009229C">
            <w:pPr>
              <w:pStyle w:val="FootnoteText"/>
              <w:ind w:left="0"/>
            </w:pPr>
          </w:p>
        </w:tc>
      </w:tr>
      <w:tr w:rsidR="000C4714" w:rsidTr="0009229C">
        <w:tc>
          <w:tcPr>
            <w:tcW w:w="669" w:type="pct"/>
            <w:shd w:val="clear" w:color="auto" w:fill="D9D9D9" w:themeFill="background1" w:themeFillShade="D9"/>
          </w:tcPr>
          <w:p w:rsidR="0009229C" w:rsidRPr="000C4714" w:rsidRDefault="0009229C" w:rsidP="0009229C">
            <w:pPr>
              <w:pStyle w:val="FootnoteText"/>
              <w:ind w:left="0"/>
              <w:rPr>
                <w:sz w:val="12"/>
                <w:szCs w:val="12"/>
              </w:rPr>
            </w:pPr>
            <w:r w:rsidRPr="000C4714">
              <w:rPr>
                <w:sz w:val="12"/>
                <w:szCs w:val="12"/>
              </w:rPr>
              <w:t>2</w:t>
            </w:r>
            <w:r w:rsidR="004D1BF1">
              <w:rPr>
                <w:sz w:val="14"/>
                <w:szCs w:val="14"/>
              </w:rPr>
              <w:t xml:space="preserve"> privredno društvo</w:t>
            </w:r>
          </w:p>
        </w:tc>
        <w:tc>
          <w:tcPr>
            <w:tcW w:w="346" w:type="pct"/>
          </w:tcPr>
          <w:p w:rsidR="0009229C" w:rsidRDefault="0009229C" w:rsidP="0009229C">
            <w:pPr>
              <w:pStyle w:val="FootnoteText"/>
              <w:ind w:left="0"/>
            </w:pPr>
          </w:p>
        </w:tc>
        <w:tc>
          <w:tcPr>
            <w:tcW w:w="358" w:type="pct"/>
          </w:tcPr>
          <w:p w:rsidR="0009229C" w:rsidRDefault="0009229C" w:rsidP="0009229C">
            <w:pPr>
              <w:pStyle w:val="FootnoteText"/>
              <w:ind w:left="0"/>
            </w:pPr>
          </w:p>
        </w:tc>
        <w:tc>
          <w:tcPr>
            <w:tcW w:w="346" w:type="pct"/>
          </w:tcPr>
          <w:p w:rsidR="0009229C" w:rsidRDefault="0009229C" w:rsidP="0009229C">
            <w:pPr>
              <w:pStyle w:val="FootnoteText"/>
              <w:ind w:left="0"/>
            </w:pPr>
          </w:p>
        </w:tc>
        <w:tc>
          <w:tcPr>
            <w:tcW w:w="364" w:type="pct"/>
          </w:tcPr>
          <w:p w:rsidR="0009229C" w:rsidRDefault="0009229C" w:rsidP="0009229C">
            <w:pPr>
              <w:pStyle w:val="FootnoteText"/>
              <w:ind w:left="0"/>
            </w:pPr>
          </w:p>
        </w:tc>
        <w:tc>
          <w:tcPr>
            <w:tcW w:w="297" w:type="pct"/>
          </w:tcPr>
          <w:p w:rsidR="0009229C" w:rsidRDefault="0009229C" w:rsidP="0009229C">
            <w:pPr>
              <w:pStyle w:val="FootnoteText"/>
              <w:ind w:left="0"/>
            </w:pPr>
          </w:p>
        </w:tc>
        <w:tc>
          <w:tcPr>
            <w:tcW w:w="427" w:type="pct"/>
          </w:tcPr>
          <w:p w:rsidR="0009229C" w:rsidRDefault="0009229C" w:rsidP="0009229C">
            <w:pPr>
              <w:pStyle w:val="FootnoteText"/>
              <w:ind w:left="0"/>
            </w:pPr>
          </w:p>
        </w:tc>
        <w:tc>
          <w:tcPr>
            <w:tcW w:w="480"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482" w:type="pct"/>
          </w:tcPr>
          <w:p w:rsidR="0009229C" w:rsidRDefault="0009229C" w:rsidP="0009229C">
            <w:pPr>
              <w:pStyle w:val="FootnoteText"/>
              <w:ind w:left="0"/>
            </w:pPr>
          </w:p>
        </w:tc>
        <w:tc>
          <w:tcPr>
            <w:tcW w:w="444" w:type="pct"/>
          </w:tcPr>
          <w:p w:rsidR="0009229C" w:rsidRDefault="0009229C" w:rsidP="0009229C">
            <w:pPr>
              <w:pStyle w:val="FootnoteText"/>
              <w:ind w:left="0"/>
            </w:pPr>
          </w:p>
        </w:tc>
      </w:tr>
      <w:tr w:rsidR="000C4714" w:rsidTr="0009229C">
        <w:tc>
          <w:tcPr>
            <w:tcW w:w="669" w:type="pct"/>
            <w:shd w:val="clear" w:color="auto" w:fill="D9D9D9" w:themeFill="background1" w:themeFillShade="D9"/>
          </w:tcPr>
          <w:p w:rsidR="0009229C" w:rsidRPr="000C4714" w:rsidRDefault="0009229C" w:rsidP="0009229C">
            <w:pPr>
              <w:pStyle w:val="FootnoteText"/>
              <w:ind w:left="0"/>
              <w:rPr>
                <w:sz w:val="12"/>
                <w:szCs w:val="12"/>
              </w:rPr>
            </w:pPr>
            <w:r w:rsidRPr="000C4714">
              <w:rPr>
                <w:sz w:val="12"/>
                <w:szCs w:val="12"/>
              </w:rPr>
              <w:t>3. banke</w:t>
            </w:r>
          </w:p>
        </w:tc>
        <w:tc>
          <w:tcPr>
            <w:tcW w:w="346" w:type="pct"/>
          </w:tcPr>
          <w:p w:rsidR="0009229C" w:rsidRDefault="0009229C" w:rsidP="0009229C">
            <w:pPr>
              <w:pStyle w:val="FootnoteText"/>
              <w:ind w:left="0"/>
            </w:pPr>
          </w:p>
        </w:tc>
        <w:tc>
          <w:tcPr>
            <w:tcW w:w="358" w:type="pct"/>
          </w:tcPr>
          <w:p w:rsidR="0009229C" w:rsidRDefault="0009229C" w:rsidP="0009229C">
            <w:pPr>
              <w:pStyle w:val="FootnoteText"/>
              <w:ind w:left="0"/>
            </w:pPr>
          </w:p>
        </w:tc>
        <w:tc>
          <w:tcPr>
            <w:tcW w:w="346" w:type="pct"/>
          </w:tcPr>
          <w:p w:rsidR="0009229C" w:rsidRDefault="0009229C" w:rsidP="0009229C">
            <w:pPr>
              <w:pStyle w:val="FootnoteText"/>
              <w:ind w:left="0"/>
            </w:pPr>
          </w:p>
        </w:tc>
        <w:tc>
          <w:tcPr>
            <w:tcW w:w="364" w:type="pct"/>
          </w:tcPr>
          <w:p w:rsidR="0009229C" w:rsidRDefault="0009229C" w:rsidP="0009229C">
            <w:pPr>
              <w:pStyle w:val="FootnoteText"/>
              <w:ind w:left="0"/>
            </w:pPr>
          </w:p>
        </w:tc>
        <w:tc>
          <w:tcPr>
            <w:tcW w:w="297" w:type="pct"/>
          </w:tcPr>
          <w:p w:rsidR="0009229C" w:rsidRDefault="0009229C" w:rsidP="0009229C">
            <w:pPr>
              <w:pStyle w:val="FootnoteText"/>
              <w:ind w:left="0"/>
            </w:pPr>
          </w:p>
        </w:tc>
        <w:tc>
          <w:tcPr>
            <w:tcW w:w="427" w:type="pct"/>
          </w:tcPr>
          <w:p w:rsidR="0009229C" w:rsidRDefault="0009229C" w:rsidP="0009229C">
            <w:pPr>
              <w:pStyle w:val="FootnoteText"/>
              <w:ind w:left="0"/>
            </w:pPr>
          </w:p>
        </w:tc>
        <w:tc>
          <w:tcPr>
            <w:tcW w:w="480"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482" w:type="pct"/>
          </w:tcPr>
          <w:p w:rsidR="0009229C" w:rsidRDefault="0009229C" w:rsidP="0009229C">
            <w:pPr>
              <w:pStyle w:val="FootnoteText"/>
              <w:ind w:left="0"/>
            </w:pPr>
          </w:p>
        </w:tc>
        <w:tc>
          <w:tcPr>
            <w:tcW w:w="444" w:type="pct"/>
          </w:tcPr>
          <w:p w:rsidR="0009229C" w:rsidRDefault="0009229C" w:rsidP="0009229C">
            <w:pPr>
              <w:pStyle w:val="FootnoteText"/>
              <w:ind w:left="0"/>
            </w:pPr>
          </w:p>
        </w:tc>
      </w:tr>
      <w:tr w:rsidR="000C4714" w:rsidTr="0009229C">
        <w:tc>
          <w:tcPr>
            <w:tcW w:w="669" w:type="pct"/>
            <w:shd w:val="clear" w:color="auto" w:fill="D9D9D9" w:themeFill="background1" w:themeFillShade="D9"/>
          </w:tcPr>
          <w:p w:rsidR="0009229C" w:rsidRPr="000C4714" w:rsidRDefault="0009229C" w:rsidP="0009229C">
            <w:pPr>
              <w:pStyle w:val="FootnoteText"/>
              <w:ind w:left="0"/>
              <w:rPr>
                <w:sz w:val="12"/>
                <w:szCs w:val="12"/>
              </w:rPr>
            </w:pPr>
            <w:r w:rsidRPr="000C4714">
              <w:rPr>
                <w:rStyle w:val="hps"/>
                <w:sz w:val="12"/>
                <w:szCs w:val="12"/>
              </w:rPr>
              <w:t>4. druga pravna lia</w:t>
            </w:r>
          </w:p>
        </w:tc>
        <w:tc>
          <w:tcPr>
            <w:tcW w:w="346" w:type="pct"/>
          </w:tcPr>
          <w:p w:rsidR="0009229C" w:rsidRDefault="0009229C" w:rsidP="0009229C">
            <w:pPr>
              <w:pStyle w:val="FootnoteText"/>
              <w:ind w:left="0"/>
            </w:pPr>
          </w:p>
        </w:tc>
        <w:tc>
          <w:tcPr>
            <w:tcW w:w="358" w:type="pct"/>
          </w:tcPr>
          <w:p w:rsidR="0009229C" w:rsidRDefault="0009229C" w:rsidP="0009229C">
            <w:pPr>
              <w:pStyle w:val="FootnoteText"/>
              <w:ind w:left="0"/>
            </w:pPr>
          </w:p>
        </w:tc>
        <w:tc>
          <w:tcPr>
            <w:tcW w:w="346" w:type="pct"/>
          </w:tcPr>
          <w:p w:rsidR="0009229C" w:rsidRDefault="0009229C" w:rsidP="0009229C">
            <w:pPr>
              <w:pStyle w:val="FootnoteText"/>
              <w:ind w:left="0"/>
            </w:pPr>
          </w:p>
        </w:tc>
        <w:tc>
          <w:tcPr>
            <w:tcW w:w="364" w:type="pct"/>
          </w:tcPr>
          <w:p w:rsidR="0009229C" w:rsidRDefault="0009229C" w:rsidP="0009229C">
            <w:pPr>
              <w:pStyle w:val="FootnoteText"/>
              <w:ind w:left="0"/>
            </w:pPr>
          </w:p>
        </w:tc>
        <w:tc>
          <w:tcPr>
            <w:tcW w:w="297" w:type="pct"/>
          </w:tcPr>
          <w:p w:rsidR="0009229C" w:rsidRDefault="0009229C" w:rsidP="0009229C">
            <w:pPr>
              <w:pStyle w:val="FootnoteText"/>
              <w:ind w:left="0"/>
            </w:pPr>
          </w:p>
        </w:tc>
        <w:tc>
          <w:tcPr>
            <w:tcW w:w="427" w:type="pct"/>
          </w:tcPr>
          <w:p w:rsidR="0009229C" w:rsidRDefault="0009229C" w:rsidP="0009229C">
            <w:pPr>
              <w:pStyle w:val="FootnoteText"/>
              <w:ind w:left="0"/>
            </w:pPr>
          </w:p>
        </w:tc>
        <w:tc>
          <w:tcPr>
            <w:tcW w:w="480"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482" w:type="pct"/>
          </w:tcPr>
          <w:p w:rsidR="0009229C" w:rsidRDefault="0009229C" w:rsidP="0009229C">
            <w:pPr>
              <w:pStyle w:val="FootnoteText"/>
              <w:ind w:left="0"/>
            </w:pPr>
          </w:p>
        </w:tc>
        <w:tc>
          <w:tcPr>
            <w:tcW w:w="444" w:type="pct"/>
          </w:tcPr>
          <w:p w:rsidR="0009229C" w:rsidRDefault="0009229C" w:rsidP="0009229C">
            <w:pPr>
              <w:pStyle w:val="FootnoteText"/>
              <w:ind w:left="0"/>
            </w:pPr>
          </w:p>
        </w:tc>
      </w:tr>
      <w:tr w:rsidR="000C4714" w:rsidTr="0009229C">
        <w:tc>
          <w:tcPr>
            <w:tcW w:w="669" w:type="pct"/>
            <w:shd w:val="clear" w:color="auto" w:fill="D9D9D9" w:themeFill="background1" w:themeFillShade="D9"/>
          </w:tcPr>
          <w:p w:rsidR="0009229C" w:rsidRPr="000C4714" w:rsidRDefault="0009229C" w:rsidP="0009229C">
            <w:pPr>
              <w:pStyle w:val="FootnoteText"/>
              <w:ind w:left="0"/>
              <w:rPr>
                <w:sz w:val="12"/>
                <w:szCs w:val="12"/>
              </w:rPr>
            </w:pPr>
            <w:r w:rsidRPr="000C4714">
              <w:rPr>
                <w:sz w:val="12"/>
                <w:szCs w:val="12"/>
              </w:rPr>
              <w:t>5. ifizička lica</w:t>
            </w:r>
          </w:p>
        </w:tc>
        <w:tc>
          <w:tcPr>
            <w:tcW w:w="346" w:type="pct"/>
          </w:tcPr>
          <w:p w:rsidR="0009229C" w:rsidRDefault="0009229C" w:rsidP="0009229C">
            <w:pPr>
              <w:pStyle w:val="FootnoteText"/>
              <w:ind w:left="0"/>
            </w:pPr>
          </w:p>
        </w:tc>
        <w:tc>
          <w:tcPr>
            <w:tcW w:w="358" w:type="pct"/>
          </w:tcPr>
          <w:p w:rsidR="0009229C" w:rsidRDefault="0009229C" w:rsidP="0009229C">
            <w:pPr>
              <w:pStyle w:val="FootnoteText"/>
              <w:ind w:left="0"/>
            </w:pPr>
          </w:p>
        </w:tc>
        <w:tc>
          <w:tcPr>
            <w:tcW w:w="346" w:type="pct"/>
          </w:tcPr>
          <w:p w:rsidR="0009229C" w:rsidRDefault="0009229C" w:rsidP="0009229C">
            <w:pPr>
              <w:pStyle w:val="FootnoteText"/>
              <w:ind w:left="0"/>
            </w:pPr>
          </w:p>
        </w:tc>
        <w:tc>
          <w:tcPr>
            <w:tcW w:w="364" w:type="pct"/>
          </w:tcPr>
          <w:p w:rsidR="0009229C" w:rsidRDefault="0009229C" w:rsidP="0009229C">
            <w:pPr>
              <w:pStyle w:val="FootnoteText"/>
              <w:ind w:left="0"/>
            </w:pPr>
          </w:p>
        </w:tc>
        <w:tc>
          <w:tcPr>
            <w:tcW w:w="297" w:type="pct"/>
          </w:tcPr>
          <w:p w:rsidR="0009229C" w:rsidRDefault="0009229C" w:rsidP="0009229C">
            <w:pPr>
              <w:pStyle w:val="FootnoteText"/>
              <w:ind w:left="0"/>
            </w:pPr>
          </w:p>
        </w:tc>
        <w:tc>
          <w:tcPr>
            <w:tcW w:w="427" w:type="pct"/>
          </w:tcPr>
          <w:p w:rsidR="0009229C" w:rsidRDefault="0009229C" w:rsidP="0009229C">
            <w:pPr>
              <w:pStyle w:val="FootnoteText"/>
              <w:ind w:left="0"/>
            </w:pPr>
          </w:p>
        </w:tc>
        <w:tc>
          <w:tcPr>
            <w:tcW w:w="480"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482" w:type="pct"/>
          </w:tcPr>
          <w:p w:rsidR="0009229C" w:rsidRDefault="0009229C" w:rsidP="0009229C">
            <w:pPr>
              <w:pStyle w:val="FootnoteText"/>
              <w:ind w:left="0"/>
            </w:pPr>
          </w:p>
        </w:tc>
        <w:tc>
          <w:tcPr>
            <w:tcW w:w="444" w:type="pct"/>
          </w:tcPr>
          <w:p w:rsidR="0009229C" w:rsidRDefault="0009229C" w:rsidP="0009229C">
            <w:pPr>
              <w:pStyle w:val="FootnoteText"/>
              <w:ind w:left="0"/>
            </w:pPr>
          </w:p>
        </w:tc>
      </w:tr>
      <w:tr w:rsidR="000C4714" w:rsidTr="0009229C">
        <w:tc>
          <w:tcPr>
            <w:tcW w:w="669" w:type="pct"/>
            <w:shd w:val="clear" w:color="auto" w:fill="D9D9D9" w:themeFill="background1" w:themeFillShade="D9"/>
          </w:tcPr>
          <w:p w:rsidR="0009229C" w:rsidRPr="000C4714" w:rsidRDefault="0009229C" w:rsidP="0009229C">
            <w:pPr>
              <w:pStyle w:val="FootnoteText"/>
              <w:ind w:left="0"/>
              <w:rPr>
                <w:sz w:val="12"/>
                <w:szCs w:val="12"/>
              </w:rPr>
            </w:pPr>
            <w:r w:rsidRPr="000C4714">
              <w:rPr>
                <w:sz w:val="12"/>
                <w:szCs w:val="12"/>
              </w:rPr>
              <w:t>6. izvršenje na osnovu strane izvršne isprave</w:t>
            </w:r>
          </w:p>
        </w:tc>
        <w:tc>
          <w:tcPr>
            <w:tcW w:w="346" w:type="pct"/>
          </w:tcPr>
          <w:p w:rsidR="0009229C" w:rsidRDefault="0009229C" w:rsidP="0009229C">
            <w:pPr>
              <w:pStyle w:val="FootnoteText"/>
              <w:ind w:left="0"/>
            </w:pPr>
          </w:p>
        </w:tc>
        <w:tc>
          <w:tcPr>
            <w:tcW w:w="358" w:type="pct"/>
          </w:tcPr>
          <w:p w:rsidR="0009229C" w:rsidRDefault="0009229C" w:rsidP="0009229C">
            <w:pPr>
              <w:pStyle w:val="FootnoteText"/>
              <w:ind w:left="0"/>
            </w:pPr>
          </w:p>
        </w:tc>
        <w:tc>
          <w:tcPr>
            <w:tcW w:w="346" w:type="pct"/>
          </w:tcPr>
          <w:p w:rsidR="0009229C" w:rsidRDefault="0009229C" w:rsidP="0009229C">
            <w:pPr>
              <w:pStyle w:val="FootnoteText"/>
              <w:ind w:left="0"/>
            </w:pPr>
          </w:p>
        </w:tc>
        <w:tc>
          <w:tcPr>
            <w:tcW w:w="364" w:type="pct"/>
          </w:tcPr>
          <w:p w:rsidR="0009229C" w:rsidRDefault="0009229C" w:rsidP="0009229C">
            <w:pPr>
              <w:pStyle w:val="FootnoteText"/>
              <w:ind w:left="0"/>
            </w:pPr>
          </w:p>
        </w:tc>
        <w:tc>
          <w:tcPr>
            <w:tcW w:w="297" w:type="pct"/>
          </w:tcPr>
          <w:p w:rsidR="0009229C" w:rsidRDefault="0009229C" w:rsidP="0009229C">
            <w:pPr>
              <w:pStyle w:val="FootnoteText"/>
              <w:ind w:left="0"/>
            </w:pPr>
          </w:p>
        </w:tc>
        <w:tc>
          <w:tcPr>
            <w:tcW w:w="427" w:type="pct"/>
          </w:tcPr>
          <w:p w:rsidR="0009229C" w:rsidRDefault="0009229C" w:rsidP="0009229C">
            <w:pPr>
              <w:pStyle w:val="FootnoteText"/>
              <w:ind w:left="0"/>
            </w:pPr>
          </w:p>
        </w:tc>
        <w:tc>
          <w:tcPr>
            <w:tcW w:w="480"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482" w:type="pct"/>
          </w:tcPr>
          <w:p w:rsidR="0009229C" w:rsidRDefault="0009229C" w:rsidP="0009229C">
            <w:pPr>
              <w:pStyle w:val="FootnoteText"/>
              <w:ind w:left="0"/>
            </w:pPr>
          </w:p>
        </w:tc>
        <w:tc>
          <w:tcPr>
            <w:tcW w:w="444" w:type="pct"/>
          </w:tcPr>
          <w:p w:rsidR="0009229C" w:rsidRDefault="0009229C" w:rsidP="0009229C">
            <w:pPr>
              <w:pStyle w:val="FootnoteText"/>
              <w:ind w:left="0"/>
            </w:pPr>
          </w:p>
        </w:tc>
      </w:tr>
      <w:tr w:rsidR="000C4714" w:rsidTr="0009229C">
        <w:tc>
          <w:tcPr>
            <w:tcW w:w="669" w:type="pct"/>
            <w:shd w:val="clear" w:color="auto" w:fill="D9D9D9" w:themeFill="background1" w:themeFillShade="D9"/>
          </w:tcPr>
          <w:p w:rsidR="0009229C" w:rsidRPr="000C4714" w:rsidRDefault="0009229C" w:rsidP="0009229C">
            <w:pPr>
              <w:pStyle w:val="FootnoteText"/>
              <w:ind w:left="0"/>
              <w:rPr>
                <w:sz w:val="12"/>
                <w:szCs w:val="12"/>
              </w:rPr>
            </w:pPr>
            <w:r w:rsidRPr="000C4714">
              <w:rPr>
                <w:sz w:val="12"/>
                <w:szCs w:val="12"/>
              </w:rPr>
              <w:t>7. izvršenje na osnovu domaće iizvršne isprave</w:t>
            </w:r>
          </w:p>
        </w:tc>
        <w:tc>
          <w:tcPr>
            <w:tcW w:w="346" w:type="pct"/>
          </w:tcPr>
          <w:p w:rsidR="0009229C" w:rsidRDefault="0009229C" w:rsidP="0009229C">
            <w:pPr>
              <w:pStyle w:val="FootnoteText"/>
              <w:ind w:left="0"/>
            </w:pPr>
          </w:p>
        </w:tc>
        <w:tc>
          <w:tcPr>
            <w:tcW w:w="358" w:type="pct"/>
          </w:tcPr>
          <w:p w:rsidR="0009229C" w:rsidRDefault="0009229C" w:rsidP="0009229C">
            <w:pPr>
              <w:pStyle w:val="FootnoteText"/>
              <w:ind w:left="0"/>
            </w:pPr>
          </w:p>
        </w:tc>
        <w:tc>
          <w:tcPr>
            <w:tcW w:w="346" w:type="pct"/>
          </w:tcPr>
          <w:p w:rsidR="0009229C" w:rsidRDefault="0009229C" w:rsidP="0009229C">
            <w:pPr>
              <w:pStyle w:val="FootnoteText"/>
              <w:ind w:left="0"/>
            </w:pPr>
          </w:p>
        </w:tc>
        <w:tc>
          <w:tcPr>
            <w:tcW w:w="364" w:type="pct"/>
          </w:tcPr>
          <w:p w:rsidR="0009229C" w:rsidRDefault="0009229C" w:rsidP="0009229C">
            <w:pPr>
              <w:pStyle w:val="FootnoteText"/>
              <w:ind w:left="0"/>
            </w:pPr>
          </w:p>
        </w:tc>
        <w:tc>
          <w:tcPr>
            <w:tcW w:w="297" w:type="pct"/>
          </w:tcPr>
          <w:p w:rsidR="0009229C" w:rsidRDefault="0009229C" w:rsidP="0009229C">
            <w:pPr>
              <w:pStyle w:val="FootnoteText"/>
              <w:ind w:left="0"/>
            </w:pPr>
          </w:p>
        </w:tc>
        <w:tc>
          <w:tcPr>
            <w:tcW w:w="427" w:type="pct"/>
          </w:tcPr>
          <w:p w:rsidR="0009229C" w:rsidRDefault="0009229C" w:rsidP="0009229C">
            <w:pPr>
              <w:pStyle w:val="FootnoteText"/>
              <w:ind w:left="0"/>
            </w:pPr>
          </w:p>
        </w:tc>
        <w:tc>
          <w:tcPr>
            <w:tcW w:w="480"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482" w:type="pct"/>
          </w:tcPr>
          <w:p w:rsidR="0009229C" w:rsidRDefault="0009229C" w:rsidP="0009229C">
            <w:pPr>
              <w:pStyle w:val="FootnoteText"/>
              <w:ind w:left="0"/>
            </w:pPr>
          </w:p>
        </w:tc>
        <w:tc>
          <w:tcPr>
            <w:tcW w:w="444" w:type="pct"/>
          </w:tcPr>
          <w:p w:rsidR="0009229C" w:rsidRDefault="0009229C" w:rsidP="0009229C">
            <w:pPr>
              <w:pStyle w:val="FootnoteText"/>
              <w:ind w:left="0"/>
            </w:pPr>
          </w:p>
        </w:tc>
      </w:tr>
      <w:tr w:rsidR="000C4714" w:rsidTr="0009229C">
        <w:tc>
          <w:tcPr>
            <w:tcW w:w="669" w:type="pct"/>
            <w:shd w:val="clear" w:color="auto" w:fill="D9D9D9" w:themeFill="background1" w:themeFillShade="D9"/>
          </w:tcPr>
          <w:p w:rsidR="0009229C" w:rsidRPr="000C4714" w:rsidRDefault="0009229C" w:rsidP="0009229C">
            <w:pPr>
              <w:pStyle w:val="FootnoteText"/>
              <w:ind w:left="0"/>
              <w:rPr>
                <w:sz w:val="12"/>
                <w:szCs w:val="12"/>
              </w:rPr>
            </w:pPr>
            <w:r w:rsidRPr="000C4714">
              <w:rPr>
                <w:sz w:val="12"/>
                <w:szCs w:val="12"/>
              </w:rPr>
              <w:t>8.</w:t>
            </w:r>
            <w:r w:rsidRPr="000C4714">
              <w:rPr>
                <w:rStyle w:val="Heading2Char"/>
                <w:sz w:val="12"/>
                <w:szCs w:val="12"/>
              </w:rPr>
              <w:t xml:space="preserve"> </w:t>
            </w:r>
            <w:r w:rsidRPr="000C4714">
              <w:rPr>
                <w:rStyle w:val="hps"/>
                <w:sz w:val="12"/>
                <w:szCs w:val="12"/>
              </w:rPr>
              <w:t>izvršenje za  potraživanja nastala iz komunalni</w:t>
            </w:r>
          </w:p>
        </w:tc>
        <w:tc>
          <w:tcPr>
            <w:tcW w:w="346" w:type="pct"/>
          </w:tcPr>
          <w:p w:rsidR="0009229C" w:rsidRDefault="0009229C" w:rsidP="0009229C">
            <w:pPr>
              <w:pStyle w:val="FootnoteText"/>
              <w:ind w:left="0"/>
            </w:pPr>
          </w:p>
        </w:tc>
        <w:tc>
          <w:tcPr>
            <w:tcW w:w="358" w:type="pct"/>
          </w:tcPr>
          <w:p w:rsidR="0009229C" w:rsidRDefault="0009229C" w:rsidP="0009229C">
            <w:pPr>
              <w:pStyle w:val="FootnoteText"/>
              <w:ind w:left="0"/>
            </w:pPr>
          </w:p>
        </w:tc>
        <w:tc>
          <w:tcPr>
            <w:tcW w:w="346" w:type="pct"/>
          </w:tcPr>
          <w:p w:rsidR="0009229C" w:rsidRDefault="0009229C" w:rsidP="0009229C">
            <w:pPr>
              <w:pStyle w:val="FootnoteText"/>
              <w:ind w:left="0"/>
            </w:pPr>
          </w:p>
        </w:tc>
        <w:tc>
          <w:tcPr>
            <w:tcW w:w="364" w:type="pct"/>
          </w:tcPr>
          <w:p w:rsidR="0009229C" w:rsidRDefault="0009229C" w:rsidP="0009229C">
            <w:pPr>
              <w:pStyle w:val="FootnoteText"/>
              <w:ind w:left="0"/>
            </w:pPr>
          </w:p>
        </w:tc>
        <w:tc>
          <w:tcPr>
            <w:tcW w:w="297" w:type="pct"/>
          </w:tcPr>
          <w:p w:rsidR="0009229C" w:rsidRDefault="0009229C" w:rsidP="0009229C">
            <w:pPr>
              <w:pStyle w:val="FootnoteText"/>
              <w:ind w:left="0"/>
            </w:pPr>
          </w:p>
        </w:tc>
        <w:tc>
          <w:tcPr>
            <w:tcW w:w="427" w:type="pct"/>
          </w:tcPr>
          <w:p w:rsidR="0009229C" w:rsidRDefault="0009229C" w:rsidP="0009229C">
            <w:pPr>
              <w:pStyle w:val="FootnoteText"/>
              <w:ind w:left="0"/>
            </w:pPr>
          </w:p>
        </w:tc>
        <w:tc>
          <w:tcPr>
            <w:tcW w:w="480"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482" w:type="pct"/>
          </w:tcPr>
          <w:p w:rsidR="0009229C" w:rsidRDefault="0009229C" w:rsidP="0009229C">
            <w:pPr>
              <w:pStyle w:val="FootnoteText"/>
              <w:ind w:left="0"/>
            </w:pPr>
          </w:p>
        </w:tc>
        <w:tc>
          <w:tcPr>
            <w:tcW w:w="444" w:type="pct"/>
          </w:tcPr>
          <w:p w:rsidR="0009229C" w:rsidRDefault="0009229C" w:rsidP="0009229C">
            <w:pPr>
              <w:pStyle w:val="FootnoteText"/>
              <w:ind w:left="0"/>
            </w:pPr>
          </w:p>
        </w:tc>
      </w:tr>
      <w:tr w:rsidR="000C4714" w:rsidTr="0009229C">
        <w:tc>
          <w:tcPr>
            <w:tcW w:w="669" w:type="pct"/>
            <w:shd w:val="clear" w:color="auto" w:fill="D9D9D9" w:themeFill="background1" w:themeFillShade="D9"/>
          </w:tcPr>
          <w:p w:rsidR="0009229C" w:rsidRPr="00E54E9D" w:rsidRDefault="0009229C" w:rsidP="0009229C">
            <w:pPr>
              <w:pStyle w:val="FootnoteText"/>
              <w:ind w:left="0"/>
              <w:rPr>
                <w:sz w:val="14"/>
                <w:szCs w:val="14"/>
              </w:rPr>
            </w:pPr>
            <w:r w:rsidRPr="00E54E9D">
              <w:rPr>
                <w:sz w:val="14"/>
                <w:szCs w:val="14"/>
              </w:rPr>
              <w:t>Total</w:t>
            </w:r>
          </w:p>
        </w:tc>
        <w:tc>
          <w:tcPr>
            <w:tcW w:w="346" w:type="pct"/>
          </w:tcPr>
          <w:p w:rsidR="0009229C" w:rsidRDefault="0009229C" w:rsidP="0009229C">
            <w:pPr>
              <w:pStyle w:val="FootnoteText"/>
              <w:ind w:left="0"/>
            </w:pPr>
          </w:p>
        </w:tc>
        <w:tc>
          <w:tcPr>
            <w:tcW w:w="358" w:type="pct"/>
          </w:tcPr>
          <w:p w:rsidR="0009229C" w:rsidRDefault="0009229C" w:rsidP="0009229C">
            <w:pPr>
              <w:pStyle w:val="FootnoteText"/>
              <w:ind w:left="0"/>
            </w:pPr>
          </w:p>
        </w:tc>
        <w:tc>
          <w:tcPr>
            <w:tcW w:w="346" w:type="pct"/>
          </w:tcPr>
          <w:p w:rsidR="0009229C" w:rsidRDefault="0009229C" w:rsidP="0009229C">
            <w:pPr>
              <w:pStyle w:val="FootnoteText"/>
              <w:ind w:left="0"/>
            </w:pPr>
          </w:p>
        </w:tc>
        <w:tc>
          <w:tcPr>
            <w:tcW w:w="364" w:type="pct"/>
          </w:tcPr>
          <w:p w:rsidR="0009229C" w:rsidRDefault="0009229C" w:rsidP="0009229C">
            <w:pPr>
              <w:pStyle w:val="FootnoteText"/>
              <w:ind w:left="0"/>
            </w:pPr>
          </w:p>
        </w:tc>
        <w:tc>
          <w:tcPr>
            <w:tcW w:w="297" w:type="pct"/>
          </w:tcPr>
          <w:p w:rsidR="0009229C" w:rsidRDefault="0009229C" w:rsidP="0009229C">
            <w:pPr>
              <w:pStyle w:val="FootnoteText"/>
              <w:ind w:left="0"/>
            </w:pPr>
          </w:p>
        </w:tc>
        <w:tc>
          <w:tcPr>
            <w:tcW w:w="427" w:type="pct"/>
          </w:tcPr>
          <w:p w:rsidR="0009229C" w:rsidRDefault="0009229C" w:rsidP="0009229C">
            <w:pPr>
              <w:pStyle w:val="FootnoteText"/>
              <w:ind w:left="0"/>
            </w:pPr>
          </w:p>
        </w:tc>
        <w:tc>
          <w:tcPr>
            <w:tcW w:w="480"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394" w:type="pct"/>
          </w:tcPr>
          <w:p w:rsidR="0009229C" w:rsidRDefault="0009229C" w:rsidP="0009229C">
            <w:pPr>
              <w:pStyle w:val="FootnoteText"/>
              <w:ind w:left="0"/>
            </w:pPr>
          </w:p>
        </w:tc>
        <w:tc>
          <w:tcPr>
            <w:tcW w:w="482" w:type="pct"/>
          </w:tcPr>
          <w:p w:rsidR="0009229C" w:rsidRDefault="0009229C" w:rsidP="0009229C">
            <w:pPr>
              <w:pStyle w:val="FootnoteText"/>
              <w:ind w:left="0"/>
            </w:pPr>
          </w:p>
        </w:tc>
        <w:tc>
          <w:tcPr>
            <w:tcW w:w="444" w:type="pct"/>
          </w:tcPr>
          <w:p w:rsidR="0009229C" w:rsidRDefault="0009229C" w:rsidP="0009229C">
            <w:pPr>
              <w:pStyle w:val="FootnoteText"/>
              <w:ind w:left="0"/>
            </w:pPr>
          </w:p>
        </w:tc>
      </w:tr>
    </w:tbl>
    <w:p w:rsidR="0009229C" w:rsidRDefault="0009229C" w:rsidP="008B5D13">
      <w:pPr>
        <w:pStyle w:val="NormalWeb"/>
        <w:jc w:val="both"/>
        <w:rPr>
          <w:rFonts w:ascii="Arial" w:hAnsi="Arial" w:cs="Arial"/>
          <w:sz w:val="16"/>
          <w:szCs w:val="16"/>
          <w:u w:val="single"/>
          <w:lang w:val="sr-Latn-RS"/>
        </w:rPr>
      </w:pPr>
    </w:p>
    <w:p w:rsidR="0009229C" w:rsidRDefault="007E12DA" w:rsidP="0009229C">
      <w:pPr>
        <w:pStyle w:val="NormalWeb"/>
        <w:jc w:val="both"/>
        <w:rPr>
          <w:rStyle w:val="hps"/>
          <w:rFonts w:ascii="Arial" w:hAnsi="Arial" w:cs="Arial"/>
          <w:sz w:val="16"/>
          <w:szCs w:val="16"/>
          <w:u w:val="single"/>
        </w:rPr>
      </w:pPr>
      <w:r>
        <w:rPr>
          <w:rFonts w:ascii="Arial" w:hAnsi="Arial" w:cs="Arial"/>
          <w:sz w:val="16"/>
          <w:szCs w:val="16"/>
          <w:u w:val="single"/>
          <w:lang w:val="sr-Latn-RS"/>
        </w:rPr>
        <w:t>Tabela</w:t>
      </w:r>
      <w:r w:rsidR="008B5D13" w:rsidRPr="007977E4">
        <w:rPr>
          <w:rFonts w:ascii="Arial" w:eastAsiaTheme="minorHAnsi" w:hAnsi="Arial" w:cs="Arial"/>
          <w:sz w:val="16"/>
          <w:szCs w:val="16"/>
          <w:u w:val="single"/>
          <w:lang w:val="en-GB"/>
        </w:rPr>
        <w:t xml:space="preserve"> 2 </w:t>
      </w:r>
      <w:r w:rsidR="008B5D13" w:rsidRPr="007977E4">
        <w:rPr>
          <w:rFonts w:ascii="Arial" w:hAnsi="Arial" w:cs="Arial"/>
          <w:sz w:val="16"/>
          <w:szCs w:val="16"/>
          <w:u w:val="single"/>
        </w:rPr>
        <w:t xml:space="preserve">Obrasci 1A I 1B </w:t>
      </w:r>
      <w:r w:rsidR="008B5D13" w:rsidRPr="007977E4">
        <w:rPr>
          <w:rStyle w:val="hps"/>
          <w:rFonts w:ascii="Arial" w:hAnsi="Arial" w:cs="Arial"/>
          <w:sz w:val="16"/>
          <w:szCs w:val="16"/>
          <w:u w:val="single"/>
        </w:rPr>
        <w:t>o radnjama prinudnog ostvarivanja potraživanja 2013</w:t>
      </w:r>
    </w:p>
    <w:tbl>
      <w:tblPr>
        <w:tblW w:w="5000" w:type="pct"/>
        <w:tblCellMar>
          <w:left w:w="0" w:type="dxa"/>
          <w:right w:w="0" w:type="dxa"/>
        </w:tblCellMar>
        <w:tblLook w:val="01E0" w:firstRow="1" w:lastRow="1" w:firstColumn="1" w:lastColumn="1" w:noHBand="0" w:noVBand="0"/>
      </w:tblPr>
      <w:tblGrid>
        <w:gridCol w:w="879"/>
        <w:gridCol w:w="878"/>
        <w:gridCol w:w="733"/>
        <w:gridCol w:w="733"/>
        <w:gridCol w:w="879"/>
        <w:gridCol w:w="733"/>
        <w:gridCol w:w="733"/>
        <w:gridCol w:w="653"/>
        <w:gridCol w:w="879"/>
        <w:gridCol w:w="880"/>
        <w:gridCol w:w="1028"/>
      </w:tblGrid>
      <w:tr w:rsidR="0009229C" w:rsidTr="005E3E5F">
        <w:trPr>
          <w:trHeight w:hRule="exact" w:val="1474"/>
        </w:trPr>
        <w:tc>
          <w:tcPr>
            <w:tcW w:w="492" w:type="pct"/>
            <w:tcBorders>
              <w:top w:val="single" w:sz="7" w:space="0" w:color="000000"/>
              <w:left w:val="single" w:sz="7" w:space="0" w:color="000000"/>
              <w:bottom w:val="single" w:sz="3" w:space="0" w:color="000000"/>
              <w:right w:val="single" w:sz="3" w:space="0" w:color="000000"/>
            </w:tcBorders>
            <w:shd w:val="clear" w:color="auto" w:fill="C0C0C0"/>
            <w:vAlign w:val="center"/>
          </w:tcPr>
          <w:p w:rsidR="0009229C" w:rsidRPr="00F92B93" w:rsidRDefault="0009229C" w:rsidP="005E3E5F">
            <w:pPr>
              <w:spacing w:after="0" w:line="160" w:lineRule="exact"/>
              <w:jc w:val="center"/>
              <w:rPr>
                <w:sz w:val="14"/>
                <w:szCs w:val="14"/>
              </w:rPr>
            </w:pPr>
          </w:p>
          <w:p w:rsidR="0009229C" w:rsidRPr="00F92B93" w:rsidRDefault="0009229C" w:rsidP="005E3E5F">
            <w:pPr>
              <w:spacing w:after="0" w:line="160" w:lineRule="exact"/>
              <w:jc w:val="center"/>
              <w:rPr>
                <w:sz w:val="14"/>
                <w:szCs w:val="14"/>
              </w:rPr>
            </w:pPr>
          </w:p>
          <w:p w:rsidR="0009229C" w:rsidRPr="00F92B93" w:rsidRDefault="0009229C" w:rsidP="005E3E5F">
            <w:pPr>
              <w:spacing w:before="15" w:after="0" w:line="160" w:lineRule="exact"/>
              <w:jc w:val="center"/>
              <w:rPr>
                <w:sz w:val="14"/>
                <w:szCs w:val="14"/>
              </w:rPr>
            </w:pPr>
          </w:p>
          <w:p w:rsidR="0009229C" w:rsidRPr="00F92B93" w:rsidRDefault="0009229C" w:rsidP="005E3E5F">
            <w:pPr>
              <w:spacing w:after="0" w:line="160" w:lineRule="exact"/>
              <w:ind w:right="120" w:hanging="101"/>
              <w:jc w:val="center"/>
              <w:rPr>
                <w:rFonts w:ascii="Arial" w:eastAsia="Arial" w:hAnsi="Arial" w:cs="Arial"/>
                <w:sz w:val="14"/>
                <w:szCs w:val="14"/>
              </w:rPr>
            </w:pPr>
            <w:r>
              <w:rPr>
                <w:rStyle w:val="hps"/>
                <w:sz w:val="14"/>
                <w:szCs w:val="14"/>
              </w:rPr>
              <w:t>Vrste poverilca</w:t>
            </w:r>
          </w:p>
        </w:tc>
        <w:tc>
          <w:tcPr>
            <w:tcW w:w="491" w:type="pct"/>
            <w:tcBorders>
              <w:top w:val="single" w:sz="7" w:space="0" w:color="000000"/>
              <w:left w:val="single" w:sz="3" w:space="0" w:color="000000"/>
              <w:bottom w:val="single" w:sz="3" w:space="0" w:color="000000"/>
              <w:right w:val="single" w:sz="3" w:space="0" w:color="000000"/>
            </w:tcBorders>
            <w:shd w:val="clear" w:color="auto" w:fill="C0C0C0"/>
            <w:vAlign w:val="center"/>
          </w:tcPr>
          <w:p w:rsidR="0009229C" w:rsidRPr="00CE14D5" w:rsidRDefault="0009229C" w:rsidP="005E3E5F">
            <w:pPr>
              <w:spacing w:after="0" w:line="160" w:lineRule="exact"/>
              <w:jc w:val="center"/>
              <w:rPr>
                <w:sz w:val="14"/>
                <w:szCs w:val="14"/>
              </w:rPr>
            </w:pPr>
          </w:p>
          <w:p w:rsidR="0009229C" w:rsidRPr="00CE14D5" w:rsidRDefault="0009229C" w:rsidP="005E3E5F">
            <w:pPr>
              <w:spacing w:before="15" w:after="0" w:line="160" w:lineRule="exact"/>
              <w:jc w:val="center"/>
              <w:rPr>
                <w:sz w:val="14"/>
                <w:szCs w:val="14"/>
              </w:rPr>
            </w:pPr>
          </w:p>
          <w:p w:rsidR="0009229C" w:rsidRPr="00CE14D5" w:rsidRDefault="0009229C" w:rsidP="005E3E5F">
            <w:pPr>
              <w:spacing w:before="1" w:after="0" w:line="160" w:lineRule="exact"/>
              <w:ind w:right="-8" w:firstLine="2"/>
              <w:jc w:val="center"/>
              <w:rPr>
                <w:rFonts w:eastAsia="Arial" w:cs="Arial"/>
                <w:sz w:val="14"/>
                <w:szCs w:val="14"/>
              </w:rPr>
            </w:pPr>
            <w:r w:rsidRPr="00CE14D5">
              <w:rPr>
                <w:rStyle w:val="hps"/>
                <w:sz w:val="14"/>
                <w:szCs w:val="14"/>
              </w:rPr>
              <w:t>Broj predmeta prmljen u 2012 I prenet u 2013</w:t>
            </w:r>
          </w:p>
        </w:tc>
        <w:tc>
          <w:tcPr>
            <w:tcW w:w="410" w:type="pct"/>
            <w:tcBorders>
              <w:top w:val="single" w:sz="7" w:space="0" w:color="000000"/>
              <w:left w:val="single" w:sz="3" w:space="0" w:color="000000"/>
              <w:bottom w:val="single" w:sz="3" w:space="0" w:color="000000"/>
              <w:right w:val="single" w:sz="3" w:space="0" w:color="000000"/>
            </w:tcBorders>
            <w:shd w:val="clear" w:color="auto" w:fill="C0C0C0"/>
            <w:vAlign w:val="center"/>
          </w:tcPr>
          <w:p w:rsidR="0009229C" w:rsidRPr="00CE14D5" w:rsidRDefault="0009229C" w:rsidP="005E3E5F">
            <w:pPr>
              <w:spacing w:after="0" w:line="160" w:lineRule="exact"/>
              <w:jc w:val="center"/>
            </w:pPr>
          </w:p>
          <w:p w:rsidR="0009229C" w:rsidRPr="00CE14D5" w:rsidRDefault="0009229C" w:rsidP="005E3E5F">
            <w:pPr>
              <w:spacing w:before="1" w:after="0" w:line="160" w:lineRule="exact"/>
              <w:ind w:right="-20"/>
              <w:jc w:val="center"/>
              <w:rPr>
                <w:rFonts w:eastAsia="Arial" w:cs="Arial"/>
                <w:sz w:val="9"/>
                <w:szCs w:val="9"/>
              </w:rPr>
            </w:pPr>
            <w:r w:rsidRPr="00CE14D5">
              <w:rPr>
                <w:sz w:val="14"/>
                <w:szCs w:val="14"/>
              </w:rPr>
              <w:t xml:space="preserve">Broj primljenih predmeta u </w:t>
            </w:r>
            <w:r w:rsidRPr="00CE14D5">
              <w:rPr>
                <w:sz w:val="14"/>
                <w:szCs w:val="14"/>
              </w:rPr>
              <w:br/>
            </w:r>
            <w:r w:rsidRPr="00CE14D5">
              <w:rPr>
                <w:rStyle w:val="hps"/>
                <w:sz w:val="14"/>
                <w:szCs w:val="14"/>
              </w:rPr>
              <w:t>2013</w:t>
            </w:r>
          </w:p>
        </w:tc>
        <w:tc>
          <w:tcPr>
            <w:tcW w:w="410" w:type="pct"/>
            <w:tcBorders>
              <w:top w:val="single" w:sz="7" w:space="0" w:color="000000"/>
              <w:left w:val="single" w:sz="3" w:space="0" w:color="000000"/>
              <w:bottom w:val="single" w:sz="3" w:space="0" w:color="000000"/>
              <w:right w:val="single" w:sz="3" w:space="0" w:color="000000"/>
            </w:tcBorders>
            <w:shd w:val="clear" w:color="auto" w:fill="C0C0C0"/>
            <w:vAlign w:val="center"/>
          </w:tcPr>
          <w:p w:rsidR="0009229C" w:rsidRPr="00CE14D5" w:rsidRDefault="0009229C" w:rsidP="005E3E5F">
            <w:pPr>
              <w:spacing w:before="11" w:after="0" w:line="160" w:lineRule="exact"/>
              <w:jc w:val="center"/>
              <w:rPr>
                <w:sz w:val="28"/>
                <w:szCs w:val="28"/>
              </w:rPr>
            </w:pPr>
          </w:p>
          <w:p w:rsidR="0009229C" w:rsidRPr="00CE14D5" w:rsidRDefault="0009229C" w:rsidP="005E3E5F">
            <w:pPr>
              <w:spacing w:after="0" w:line="160" w:lineRule="exact"/>
              <w:ind w:right="-7"/>
              <w:jc w:val="center"/>
              <w:rPr>
                <w:rFonts w:eastAsia="Arial" w:cs="Arial"/>
                <w:sz w:val="14"/>
                <w:szCs w:val="14"/>
              </w:rPr>
            </w:pPr>
            <w:r w:rsidRPr="00CE14D5">
              <w:rPr>
                <w:rFonts w:eastAsia="Arial" w:cs="Arial"/>
                <w:bCs/>
                <w:spacing w:val="-1"/>
                <w:sz w:val="14"/>
                <w:szCs w:val="14"/>
              </w:rPr>
              <w:t>Broj predmeta u radu u 2013</w:t>
            </w:r>
            <w:r w:rsidRPr="00CE14D5">
              <w:rPr>
                <w:rFonts w:eastAsia="Arial" w:cs="Arial"/>
                <w:bCs/>
                <w:w w:val="101"/>
                <w:sz w:val="14"/>
                <w:szCs w:val="14"/>
              </w:rPr>
              <w:t>.</w:t>
            </w:r>
          </w:p>
          <w:p w:rsidR="0009229C" w:rsidRPr="00CE14D5" w:rsidRDefault="0009229C" w:rsidP="005E3E5F">
            <w:pPr>
              <w:spacing w:before="2" w:after="0" w:line="160" w:lineRule="exact"/>
              <w:jc w:val="center"/>
              <w:rPr>
                <w:sz w:val="14"/>
                <w:szCs w:val="14"/>
              </w:rPr>
            </w:pPr>
          </w:p>
          <w:p w:rsidR="0009229C" w:rsidRPr="00CE14D5" w:rsidRDefault="0009229C" w:rsidP="005E3E5F">
            <w:pPr>
              <w:spacing w:after="0" w:line="160" w:lineRule="exact"/>
              <w:jc w:val="center"/>
            </w:pPr>
          </w:p>
          <w:p w:rsidR="0009229C" w:rsidRPr="00CE14D5" w:rsidRDefault="0009229C" w:rsidP="005E3E5F">
            <w:pPr>
              <w:spacing w:after="0" w:line="160" w:lineRule="exact"/>
              <w:jc w:val="center"/>
            </w:pPr>
          </w:p>
          <w:p w:rsidR="0009229C" w:rsidRPr="00CE14D5" w:rsidRDefault="0009229C" w:rsidP="005E3E5F">
            <w:pPr>
              <w:spacing w:after="0" w:line="160" w:lineRule="exact"/>
              <w:ind w:right="223"/>
              <w:jc w:val="center"/>
              <w:rPr>
                <w:rFonts w:eastAsia="Arial" w:cs="Arial"/>
                <w:sz w:val="10"/>
                <w:szCs w:val="10"/>
              </w:rPr>
            </w:pPr>
            <w:r w:rsidRPr="00CE14D5">
              <w:rPr>
                <w:rFonts w:eastAsia="Arial" w:cs="Arial"/>
                <w:bCs/>
                <w:sz w:val="10"/>
                <w:szCs w:val="10"/>
              </w:rPr>
              <w:t>(</w:t>
            </w:r>
            <w:r w:rsidRPr="00CE14D5">
              <w:rPr>
                <w:rFonts w:eastAsia="Arial" w:cs="Arial"/>
                <w:bCs/>
                <w:spacing w:val="-1"/>
                <w:sz w:val="10"/>
                <w:szCs w:val="10"/>
              </w:rPr>
              <w:t>1</w:t>
            </w:r>
            <w:r w:rsidRPr="00CE14D5">
              <w:rPr>
                <w:rFonts w:eastAsia="Arial" w:cs="Arial"/>
                <w:bCs/>
                <w:spacing w:val="1"/>
                <w:sz w:val="10"/>
                <w:szCs w:val="10"/>
              </w:rPr>
              <w:t>+</w:t>
            </w:r>
            <w:r w:rsidRPr="00CE14D5">
              <w:rPr>
                <w:rFonts w:eastAsia="Arial" w:cs="Arial"/>
                <w:bCs/>
                <w:spacing w:val="-1"/>
                <w:sz w:val="10"/>
                <w:szCs w:val="10"/>
              </w:rPr>
              <w:t>2</w:t>
            </w:r>
            <w:r w:rsidRPr="00CE14D5">
              <w:rPr>
                <w:rFonts w:eastAsia="Arial" w:cs="Arial"/>
                <w:bCs/>
                <w:sz w:val="10"/>
                <w:szCs w:val="10"/>
              </w:rPr>
              <w:t>)</w:t>
            </w:r>
          </w:p>
        </w:tc>
        <w:tc>
          <w:tcPr>
            <w:tcW w:w="491" w:type="pct"/>
            <w:tcBorders>
              <w:top w:val="single" w:sz="7" w:space="0" w:color="000000"/>
              <w:left w:val="single" w:sz="3" w:space="0" w:color="000000"/>
              <w:bottom w:val="single" w:sz="3" w:space="0" w:color="000000"/>
              <w:right w:val="single" w:sz="3" w:space="0" w:color="000000"/>
            </w:tcBorders>
            <w:shd w:val="clear" w:color="auto" w:fill="C0C0C0"/>
            <w:vAlign w:val="center"/>
          </w:tcPr>
          <w:p w:rsidR="0009229C" w:rsidRPr="00CE14D5" w:rsidRDefault="0009229C" w:rsidP="005E3E5F">
            <w:pPr>
              <w:spacing w:before="5" w:after="0" w:line="160" w:lineRule="exact"/>
              <w:jc w:val="center"/>
              <w:rPr>
                <w:sz w:val="17"/>
                <w:szCs w:val="17"/>
              </w:rPr>
            </w:pPr>
          </w:p>
          <w:p w:rsidR="0009229C" w:rsidRPr="00CE14D5" w:rsidRDefault="0009229C" w:rsidP="005E3E5F">
            <w:pPr>
              <w:spacing w:after="0" w:line="160" w:lineRule="exact"/>
              <w:jc w:val="center"/>
            </w:pPr>
          </w:p>
          <w:p w:rsidR="0009229C" w:rsidRPr="00CE14D5" w:rsidRDefault="0009229C" w:rsidP="005E3E5F">
            <w:pPr>
              <w:spacing w:after="0" w:line="160" w:lineRule="exact"/>
              <w:jc w:val="center"/>
            </w:pPr>
          </w:p>
          <w:p w:rsidR="0009229C" w:rsidRPr="00CE14D5" w:rsidRDefault="0009229C" w:rsidP="005E3E5F">
            <w:pPr>
              <w:spacing w:after="0" w:line="160" w:lineRule="exact"/>
              <w:ind w:right="8"/>
              <w:jc w:val="center"/>
              <w:rPr>
                <w:rFonts w:eastAsia="Arial" w:cs="Arial"/>
                <w:sz w:val="14"/>
                <w:szCs w:val="14"/>
              </w:rPr>
            </w:pPr>
            <w:r w:rsidRPr="00CE14D5">
              <w:rPr>
                <w:rFonts w:eastAsia="Arial" w:cs="Arial"/>
                <w:bCs/>
                <w:spacing w:val="-1"/>
                <w:sz w:val="14"/>
                <w:szCs w:val="14"/>
              </w:rPr>
              <w:t>Ukupan broj predmeta okončan zaključenjem</w:t>
            </w:r>
          </w:p>
        </w:tc>
        <w:tc>
          <w:tcPr>
            <w:tcW w:w="410" w:type="pct"/>
            <w:tcBorders>
              <w:top w:val="single" w:sz="7" w:space="0" w:color="000000"/>
              <w:left w:val="single" w:sz="3" w:space="0" w:color="000000"/>
              <w:bottom w:val="single" w:sz="3" w:space="0" w:color="000000"/>
              <w:right w:val="single" w:sz="3" w:space="0" w:color="000000"/>
            </w:tcBorders>
            <w:shd w:val="clear" w:color="auto" w:fill="C0C0C0"/>
            <w:vAlign w:val="center"/>
          </w:tcPr>
          <w:p w:rsidR="0009229C" w:rsidRPr="00CE14D5" w:rsidRDefault="0009229C" w:rsidP="005E3E5F">
            <w:pPr>
              <w:spacing w:before="5" w:after="0" w:line="160" w:lineRule="exact"/>
              <w:jc w:val="center"/>
              <w:rPr>
                <w:sz w:val="17"/>
                <w:szCs w:val="17"/>
              </w:rPr>
            </w:pPr>
          </w:p>
          <w:p w:rsidR="0009229C" w:rsidRPr="00CE14D5" w:rsidRDefault="0009229C" w:rsidP="005E3E5F">
            <w:pPr>
              <w:spacing w:after="0" w:line="160" w:lineRule="exact"/>
              <w:jc w:val="center"/>
            </w:pPr>
          </w:p>
          <w:p w:rsidR="0009229C" w:rsidRPr="00CE14D5" w:rsidRDefault="0009229C" w:rsidP="005E3E5F">
            <w:pPr>
              <w:spacing w:after="0" w:line="160" w:lineRule="exact"/>
              <w:jc w:val="center"/>
            </w:pPr>
          </w:p>
          <w:p w:rsidR="0009229C" w:rsidRPr="00CE14D5" w:rsidRDefault="0009229C" w:rsidP="005E3E5F">
            <w:pPr>
              <w:spacing w:after="0" w:line="160" w:lineRule="exact"/>
              <w:ind w:right="7"/>
              <w:jc w:val="center"/>
              <w:rPr>
                <w:rFonts w:eastAsia="Arial" w:cs="Arial"/>
                <w:sz w:val="14"/>
                <w:szCs w:val="14"/>
              </w:rPr>
            </w:pPr>
            <w:r w:rsidRPr="00CE14D5">
              <w:rPr>
                <w:rFonts w:eastAsia="Arial" w:cs="Arial"/>
                <w:sz w:val="14"/>
                <w:szCs w:val="14"/>
              </w:rPr>
              <w:t>Ukupan broj premdeta okončan obustavom</w:t>
            </w:r>
          </w:p>
        </w:tc>
        <w:tc>
          <w:tcPr>
            <w:tcW w:w="410" w:type="pct"/>
            <w:tcBorders>
              <w:top w:val="single" w:sz="7" w:space="0" w:color="000000"/>
              <w:left w:val="single" w:sz="3" w:space="0" w:color="000000"/>
              <w:bottom w:val="single" w:sz="3" w:space="0" w:color="000000"/>
              <w:right w:val="single" w:sz="3" w:space="0" w:color="000000"/>
            </w:tcBorders>
            <w:shd w:val="clear" w:color="auto" w:fill="C0C0C0"/>
            <w:vAlign w:val="center"/>
          </w:tcPr>
          <w:p w:rsidR="0009229C" w:rsidRPr="00CE14D5" w:rsidRDefault="0009229C" w:rsidP="005E3E5F">
            <w:pPr>
              <w:spacing w:before="11" w:after="0" w:line="160" w:lineRule="exact"/>
              <w:jc w:val="center"/>
              <w:rPr>
                <w:sz w:val="28"/>
                <w:szCs w:val="28"/>
              </w:rPr>
            </w:pPr>
          </w:p>
          <w:p w:rsidR="0009229C" w:rsidRPr="00CE14D5" w:rsidRDefault="0009229C" w:rsidP="005E3E5F">
            <w:pPr>
              <w:spacing w:after="0" w:line="160" w:lineRule="exact"/>
              <w:ind w:right="98" w:hanging="1"/>
              <w:jc w:val="center"/>
              <w:rPr>
                <w:rFonts w:eastAsia="Arial" w:cs="Arial"/>
                <w:sz w:val="14"/>
                <w:szCs w:val="14"/>
              </w:rPr>
            </w:pPr>
            <w:r w:rsidRPr="00CE14D5">
              <w:rPr>
                <w:rFonts w:eastAsia="Arial" w:cs="Arial"/>
                <w:bCs/>
                <w:spacing w:val="-1"/>
                <w:w w:val="101"/>
                <w:sz w:val="14"/>
                <w:szCs w:val="14"/>
              </w:rPr>
              <w:t>Ukupan broj okončanih predmeta</w:t>
            </w:r>
          </w:p>
          <w:p w:rsidR="0009229C" w:rsidRPr="00CE14D5" w:rsidRDefault="0009229C" w:rsidP="005E3E5F">
            <w:pPr>
              <w:spacing w:before="2" w:after="0" w:line="160" w:lineRule="exact"/>
              <w:jc w:val="center"/>
              <w:rPr>
                <w:sz w:val="18"/>
                <w:szCs w:val="18"/>
              </w:rPr>
            </w:pPr>
          </w:p>
          <w:p w:rsidR="0009229C" w:rsidRPr="00CE14D5" w:rsidRDefault="0009229C" w:rsidP="005E3E5F">
            <w:pPr>
              <w:spacing w:after="0" w:line="160" w:lineRule="exact"/>
              <w:jc w:val="center"/>
            </w:pPr>
          </w:p>
          <w:p w:rsidR="0009229C" w:rsidRPr="00CE14D5" w:rsidRDefault="0009229C" w:rsidP="005E3E5F">
            <w:pPr>
              <w:spacing w:after="0" w:line="160" w:lineRule="exact"/>
              <w:jc w:val="center"/>
            </w:pPr>
          </w:p>
          <w:p w:rsidR="0009229C" w:rsidRPr="00CE14D5" w:rsidRDefault="0009229C" w:rsidP="005E3E5F">
            <w:pPr>
              <w:spacing w:after="0" w:line="160" w:lineRule="exact"/>
              <w:ind w:right="210"/>
              <w:jc w:val="center"/>
              <w:rPr>
                <w:rFonts w:eastAsia="Arial" w:cs="Arial"/>
                <w:sz w:val="9"/>
                <w:szCs w:val="9"/>
              </w:rPr>
            </w:pPr>
            <w:r w:rsidRPr="00CE14D5">
              <w:rPr>
                <w:rFonts w:eastAsia="Arial" w:cs="Arial"/>
                <w:bCs/>
                <w:spacing w:val="1"/>
                <w:w w:val="101"/>
                <w:sz w:val="9"/>
                <w:szCs w:val="9"/>
              </w:rPr>
              <w:t>(</w:t>
            </w:r>
            <w:r w:rsidRPr="00CE14D5">
              <w:rPr>
                <w:rFonts w:eastAsia="Arial" w:cs="Arial"/>
                <w:bCs/>
                <w:w w:val="101"/>
                <w:sz w:val="9"/>
                <w:szCs w:val="9"/>
              </w:rPr>
              <w:t>4+5)</w:t>
            </w:r>
          </w:p>
        </w:tc>
        <w:tc>
          <w:tcPr>
            <w:tcW w:w="328" w:type="pct"/>
            <w:tcBorders>
              <w:top w:val="single" w:sz="7" w:space="0" w:color="000000"/>
              <w:left w:val="single" w:sz="3" w:space="0" w:color="000000"/>
              <w:bottom w:val="single" w:sz="3" w:space="0" w:color="000000"/>
              <w:right w:val="single" w:sz="3" w:space="0" w:color="000000"/>
            </w:tcBorders>
            <w:shd w:val="clear" w:color="auto" w:fill="C0C0C0"/>
            <w:vAlign w:val="center"/>
          </w:tcPr>
          <w:p w:rsidR="0009229C" w:rsidRPr="00CE14D5" w:rsidRDefault="0009229C" w:rsidP="005E3E5F">
            <w:pPr>
              <w:spacing w:after="0" w:line="160" w:lineRule="exact"/>
              <w:jc w:val="center"/>
              <w:rPr>
                <w:sz w:val="14"/>
                <w:szCs w:val="14"/>
              </w:rPr>
            </w:pPr>
            <w:r w:rsidRPr="00CE14D5">
              <w:rPr>
                <w:rFonts w:eastAsia="Arial" w:cs="Arial"/>
                <w:bCs/>
                <w:spacing w:val="1"/>
                <w:sz w:val="14"/>
                <w:szCs w:val="14"/>
              </w:rPr>
              <w:t xml:space="preserve">Ukupan broj nerešenih predmeta na dan  </w:t>
            </w:r>
            <w:r w:rsidRPr="00CE14D5">
              <w:rPr>
                <w:rFonts w:eastAsia="Arial" w:cs="Arial"/>
                <w:bCs/>
                <w:w w:val="101"/>
                <w:sz w:val="14"/>
                <w:szCs w:val="14"/>
              </w:rPr>
              <w:t>31</w:t>
            </w:r>
            <w:r w:rsidRPr="00CE14D5">
              <w:rPr>
                <w:rFonts w:eastAsia="Arial" w:cs="Arial"/>
                <w:bCs/>
                <w:spacing w:val="1"/>
                <w:w w:val="101"/>
                <w:sz w:val="14"/>
                <w:szCs w:val="14"/>
              </w:rPr>
              <w:t>.</w:t>
            </w:r>
            <w:r w:rsidRPr="00CE14D5">
              <w:rPr>
                <w:rFonts w:eastAsia="Arial" w:cs="Arial"/>
                <w:bCs/>
                <w:w w:val="101"/>
                <w:sz w:val="14"/>
                <w:szCs w:val="14"/>
              </w:rPr>
              <w:t>12</w:t>
            </w:r>
            <w:r w:rsidRPr="00CE14D5">
              <w:rPr>
                <w:rFonts w:eastAsia="Arial" w:cs="Arial"/>
                <w:bCs/>
                <w:spacing w:val="1"/>
                <w:w w:val="101"/>
                <w:sz w:val="14"/>
                <w:szCs w:val="14"/>
              </w:rPr>
              <w:t>.</w:t>
            </w:r>
            <w:r w:rsidRPr="00CE14D5">
              <w:rPr>
                <w:rFonts w:eastAsia="Arial" w:cs="Arial"/>
                <w:bCs/>
                <w:w w:val="101"/>
                <w:sz w:val="14"/>
                <w:szCs w:val="14"/>
              </w:rPr>
              <w:t>2013</w:t>
            </w:r>
          </w:p>
          <w:p w:rsidR="0009229C" w:rsidRPr="00CE14D5" w:rsidRDefault="0009229C" w:rsidP="005E3E5F">
            <w:pPr>
              <w:spacing w:before="2" w:after="0" w:line="160" w:lineRule="exact"/>
              <w:jc w:val="center"/>
              <w:rPr>
                <w:sz w:val="14"/>
                <w:szCs w:val="14"/>
              </w:rPr>
            </w:pPr>
          </w:p>
          <w:p w:rsidR="0009229C" w:rsidRPr="00CE14D5" w:rsidRDefault="0009229C" w:rsidP="005E3E5F">
            <w:pPr>
              <w:spacing w:after="0" w:line="160" w:lineRule="exact"/>
              <w:ind w:right="209"/>
              <w:jc w:val="center"/>
              <w:rPr>
                <w:rFonts w:eastAsia="Arial" w:cs="Arial"/>
                <w:sz w:val="9"/>
                <w:szCs w:val="9"/>
              </w:rPr>
            </w:pPr>
            <w:r w:rsidRPr="00CE14D5">
              <w:rPr>
                <w:rFonts w:eastAsia="Arial" w:cs="Arial"/>
                <w:bCs/>
                <w:spacing w:val="1"/>
                <w:w w:val="101"/>
                <w:sz w:val="14"/>
                <w:szCs w:val="14"/>
              </w:rPr>
              <w:t>(</w:t>
            </w:r>
            <w:r w:rsidRPr="00CE14D5">
              <w:rPr>
                <w:rFonts w:eastAsia="Arial" w:cs="Arial"/>
                <w:bCs/>
                <w:w w:val="101"/>
                <w:sz w:val="14"/>
                <w:szCs w:val="14"/>
              </w:rPr>
              <w:t>8+9)</w:t>
            </w:r>
          </w:p>
        </w:tc>
        <w:tc>
          <w:tcPr>
            <w:tcW w:w="491" w:type="pct"/>
            <w:tcBorders>
              <w:top w:val="single" w:sz="7" w:space="0" w:color="000000"/>
              <w:left w:val="single" w:sz="3" w:space="0" w:color="000000"/>
              <w:bottom w:val="single" w:sz="3" w:space="0" w:color="000000"/>
              <w:right w:val="single" w:sz="3" w:space="0" w:color="000000"/>
            </w:tcBorders>
            <w:shd w:val="clear" w:color="auto" w:fill="C0C0C0"/>
            <w:vAlign w:val="center"/>
          </w:tcPr>
          <w:p w:rsidR="0009229C" w:rsidRPr="00CE14D5" w:rsidRDefault="0009229C" w:rsidP="005E3E5F">
            <w:pPr>
              <w:spacing w:before="5" w:after="0" w:line="160" w:lineRule="exact"/>
              <w:jc w:val="center"/>
              <w:rPr>
                <w:sz w:val="14"/>
                <w:szCs w:val="14"/>
              </w:rPr>
            </w:pPr>
          </w:p>
          <w:p w:rsidR="0009229C" w:rsidRPr="00CE14D5" w:rsidRDefault="0009229C" w:rsidP="005E3E5F">
            <w:pPr>
              <w:spacing w:after="0" w:line="160" w:lineRule="exact"/>
              <w:jc w:val="center"/>
              <w:rPr>
                <w:sz w:val="14"/>
                <w:szCs w:val="14"/>
              </w:rPr>
            </w:pPr>
          </w:p>
          <w:p w:rsidR="0009229C" w:rsidRPr="00CE14D5" w:rsidRDefault="0009229C" w:rsidP="005E3E5F">
            <w:pPr>
              <w:spacing w:after="0" w:line="160" w:lineRule="exact"/>
              <w:ind w:right="7"/>
              <w:jc w:val="center"/>
              <w:rPr>
                <w:rFonts w:eastAsia="Arial" w:cs="Arial"/>
                <w:sz w:val="14"/>
                <w:szCs w:val="14"/>
              </w:rPr>
            </w:pPr>
            <w:r w:rsidRPr="00CE14D5">
              <w:rPr>
                <w:rFonts w:eastAsia="Arial" w:cs="Arial"/>
                <w:sz w:val="14"/>
                <w:szCs w:val="14"/>
              </w:rPr>
              <w:t>Broj premdeta u kojima je donet zaključak o sprovođenju izvršenja</w:t>
            </w:r>
          </w:p>
        </w:tc>
        <w:tc>
          <w:tcPr>
            <w:tcW w:w="492" w:type="pct"/>
            <w:tcBorders>
              <w:top w:val="single" w:sz="7" w:space="0" w:color="000000"/>
              <w:left w:val="single" w:sz="3" w:space="0" w:color="000000"/>
              <w:bottom w:val="single" w:sz="3" w:space="0" w:color="000000"/>
              <w:right w:val="single" w:sz="3" w:space="0" w:color="000000"/>
            </w:tcBorders>
            <w:shd w:val="clear" w:color="auto" w:fill="C0C0C0"/>
            <w:vAlign w:val="center"/>
          </w:tcPr>
          <w:p w:rsidR="0009229C" w:rsidRPr="00CE14D5" w:rsidRDefault="0009229C" w:rsidP="005E3E5F">
            <w:pPr>
              <w:spacing w:before="5" w:after="0" w:line="160" w:lineRule="exact"/>
              <w:jc w:val="center"/>
              <w:rPr>
                <w:sz w:val="14"/>
                <w:szCs w:val="14"/>
              </w:rPr>
            </w:pPr>
          </w:p>
          <w:p w:rsidR="0009229C" w:rsidRPr="00CE14D5" w:rsidRDefault="0009229C" w:rsidP="005E3E5F">
            <w:pPr>
              <w:spacing w:after="0" w:line="160" w:lineRule="exact"/>
              <w:jc w:val="center"/>
              <w:rPr>
                <w:sz w:val="14"/>
                <w:szCs w:val="14"/>
              </w:rPr>
            </w:pPr>
          </w:p>
          <w:p w:rsidR="0009229C" w:rsidRPr="00CE14D5" w:rsidRDefault="0009229C" w:rsidP="005E3E5F">
            <w:pPr>
              <w:spacing w:after="0" w:line="160" w:lineRule="exact"/>
              <w:ind w:right="7"/>
              <w:jc w:val="center"/>
              <w:rPr>
                <w:rFonts w:eastAsia="Arial" w:cs="Arial"/>
                <w:sz w:val="14"/>
                <w:szCs w:val="14"/>
              </w:rPr>
            </w:pPr>
            <w:r w:rsidRPr="00CE14D5">
              <w:rPr>
                <w:rFonts w:eastAsia="Arial" w:cs="Arial"/>
                <w:sz w:val="14"/>
                <w:szCs w:val="14"/>
              </w:rPr>
              <w:t>Broj premdeta u kojima nije donet zaključak o sprovođenju izvršenja</w:t>
            </w:r>
          </w:p>
        </w:tc>
        <w:tc>
          <w:tcPr>
            <w:tcW w:w="574" w:type="pct"/>
            <w:tcBorders>
              <w:top w:val="single" w:sz="7" w:space="0" w:color="000000"/>
              <w:left w:val="single" w:sz="3" w:space="0" w:color="000000"/>
              <w:bottom w:val="single" w:sz="3" w:space="0" w:color="000000"/>
              <w:right w:val="single" w:sz="7" w:space="0" w:color="000000"/>
            </w:tcBorders>
            <w:shd w:val="clear" w:color="auto" w:fill="C0C0C0"/>
            <w:vAlign w:val="center"/>
          </w:tcPr>
          <w:p w:rsidR="0009229C" w:rsidRPr="00CE14D5" w:rsidRDefault="0009229C" w:rsidP="005E3E5F">
            <w:pPr>
              <w:spacing w:before="5" w:after="0" w:line="160" w:lineRule="exact"/>
              <w:jc w:val="center"/>
              <w:rPr>
                <w:sz w:val="19"/>
                <w:szCs w:val="19"/>
              </w:rPr>
            </w:pPr>
          </w:p>
          <w:p w:rsidR="0009229C" w:rsidRPr="00CE14D5" w:rsidRDefault="0009229C" w:rsidP="005E3E5F">
            <w:pPr>
              <w:spacing w:after="0" w:line="160" w:lineRule="exact"/>
              <w:jc w:val="center"/>
            </w:pPr>
          </w:p>
          <w:p w:rsidR="0009229C" w:rsidRPr="00CE14D5" w:rsidRDefault="0009229C" w:rsidP="005E3E5F">
            <w:pPr>
              <w:spacing w:after="0" w:line="160" w:lineRule="exact"/>
              <w:ind w:right="-3" w:firstLine="1"/>
              <w:jc w:val="center"/>
              <w:rPr>
                <w:rFonts w:eastAsia="Arial" w:cs="Arial"/>
                <w:sz w:val="14"/>
                <w:szCs w:val="14"/>
              </w:rPr>
            </w:pPr>
            <w:r w:rsidRPr="00CE14D5">
              <w:rPr>
                <w:rFonts w:eastAsia="Arial" w:cs="Arial"/>
                <w:bCs/>
                <w:spacing w:val="-1"/>
                <w:sz w:val="14"/>
                <w:szCs w:val="14"/>
              </w:rPr>
              <w:t>Broj prdmeta u kojima je sud usvojio prigovor I ukinuo zaključak o izvršenju</w:t>
            </w:r>
          </w:p>
        </w:tc>
      </w:tr>
      <w:tr w:rsidR="0009229C" w:rsidTr="005E3E5F">
        <w:trPr>
          <w:trHeight w:hRule="exact" w:val="209"/>
        </w:trPr>
        <w:tc>
          <w:tcPr>
            <w:tcW w:w="492" w:type="pct"/>
            <w:tcBorders>
              <w:top w:val="single" w:sz="3" w:space="0" w:color="000000"/>
              <w:left w:val="single" w:sz="7" w:space="0" w:color="000000"/>
              <w:bottom w:val="single" w:sz="3" w:space="0" w:color="000000"/>
              <w:right w:val="single" w:sz="3" w:space="0" w:color="000000"/>
            </w:tcBorders>
            <w:shd w:val="clear" w:color="auto" w:fill="C0C0C0"/>
          </w:tcPr>
          <w:p w:rsidR="0009229C" w:rsidRDefault="0009229C" w:rsidP="005E3E5F"/>
        </w:tc>
        <w:tc>
          <w:tcPr>
            <w:tcW w:w="491" w:type="pct"/>
            <w:tcBorders>
              <w:top w:val="single" w:sz="3" w:space="0" w:color="000000"/>
              <w:left w:val="single" w:sz="3" w:space="0" w:color="000000"/>
              <w:bottom w:val="single" w:sz="3" w:space="0" w:color="000000"/>
              <w:right w:val="single" w:sz="3" w:space="0" w:color="000000"/>
            </w:tcBorders>
            <w:shd w:val="clear" w:color="auto" w:fill="C0C0C0"/>
          </w:tcPr>
          <w:p w:rsidR="0009229C" w:rsidRPr="00E54E9D" w:rsidRDefault="0009229C" w:rsidP="005E3E5F">
            <w:pPr>
              <w:spacing w:before="51" w:after="0" w:line="240" w:lineRule="auto"/>
              <w:ind w:right="293"/>
              <w:jc w:val="center"/>
              <w:rPr>
                <w:rFonts w:eastAsia="Arial" w:cs="Arial"/>
                <w:sz w:val="14"/>
                <w:szCs w:val="14"/>
              </w:rPr>
            </w:pPr>
            <w:r w:rsidRPr="00E54E9D">
              <w:rPr>
                <w:rFonts w:eastAsia="Arial" w:cs="Arial"/>
                <w:w w:val="101"/>
                <w:sz w:val="14"/>
                <w:szCs w:val="14"/>
              </w:rPr>
              <w:t>1</w:t>
            </w:r>
          </w:p>
        </w:tc>
        <w:tc>
          <w:tcPr>
            <w:tcW w:w="410" w:type="pct"/>
            <w:tcBorders>
              <w:top w:val="single" w:sz="3" w:space="0" w:color="000000"/>
              <w:left w:val="single" w:sz="3" w:space="0" w:color="000000"/>
              <w:bottom w:val="single" w:sz="3" w:space="0" w:color="000000"/>
              <w:right w:val="single" w:sz="3" w:space="0" w:color="000000"/>
            </w:tcBorders>
            <w:shd w:val="clear" w:color="auto" w:fill="C0C0C0"/>
          </w:tcPr>
          <w:p w:rsidR="0009229C" w:rsidRPr="00E54E9D" w:rsidRDefault="0009229C" w:rsidP="005E3E5F">
            <w:pPr>
              <w:spacing w:before="51" w:after="0" w:line="240" w:lineRule="auto"/>
              <w:ind w:right="312"/>
              <w:jc w:val="center"/>
              <w:rPr>
                <w:rFonts w:eastAsia="Arial" w:cs="Arial"/>
                <w:sz w:val="14"/>
                <w:szCs w:val="14"/>
              </w:rPr>
            </w:pPr>
            <w:r w:rsidRPr="00E54E9D">
              <w:rPr>
                <w:rFonts w:eastAsia="Arial" w:cs="Arial"/>
                <w:w w:val="101"/>
                <w:sz w:val="14"/>
                <w:szCs w:val="14"/>
              </w:rPr>
              <w:t>2</w:t>
            </w:r>
          </w:p>
        </w:tc>
        <w:tc>
          <w:tcPr>
            <w:tcW w:w="410" w:type="pct"/>
            <w:tcBorders>
              <w:top w:val="single" w:sz="3" w:space="0" w:color="000000"/>
              <w:left w:val="single" w:sz="3" w:space="0" w:color="000000"/>
              <w:bottom w:val="single" w:sz="3" w:space="0" w:color="000000"/>
              <w:right w:val="single" w:sz="3" w:space="0" w:color="000000"/>
            </w:tcBorders>
            <w:shd w:val="clear" w:color="auto" w:fill="C0C0C0"/>
          </w:tcPr>
          <w:p w:rsidR="0009229C" w:rsidRPr="00E54E9D" w:rsidRDefault="0009229C" w:rsidP="005E3E5F">
            <w:pPr>
              <w:spacing w:before="51" w:after="0" w:line="240" w:lineRule="auto"/>
              <w:ind w:right="317"/>
              <w:jc w:val="center"/>
              <w:rPr>
                <w:rFonts w:eastAsia="Arial" w:cs="Arial"/>
                <w:sz w:val="14"/>
                <w:szCs w:val="14"/>
              </w:rPr>
            </w:pPr>
            <w:r w:rsidRPr="00E54E9D">
              <w:rPr>
                <w:rFonts w:eastAsia="Arial" w:cs="Arial"/>
                <w:w w:val="101"/>
                <w:sz w:val="14"/>
                <w:szCs w:val="14"/>
              </w:rPr>
              <w:t>3</w:t>
            </w:r>
          </w:p>
        </w:tc>
        <w:tc>
          <w:tcPr>
            <w:tcW w:w="491" w:type="pct"/>
            <w:tcBorders>
              <w:top w:val="single" w:sz="3" w:space="0" w:color="000000"/>
              <w:left w:val="single" w:sz="3" w:space="0" w:color="000000"/>
              <w:bottom w:val="single" w:sz="3" w:space="0" w:color="000000"/>
              <w:right w:val="single" w:sz="3" w:space="0" w:color="000000"/>
            </w:tcBorders>
            <w:shd w:val="clear" w:color="auto" w:fill="C0C0C0"/>
          </w:tcPr>
          <w:p w:rsidR="0009229C" w:rsidRPr="00E54E9D" w:rsidRDefault="0009229C" w:rsidP="005E3E5F">
            <w:pPr>
              <w:spacing w:before="51" w:after="0" w:line="240" w:lineRule="auto"/>
              <w:ind w:right="293"/>
              <w:jc w:val="center"/>
              <w:rPr>
                <w:rFonts w:eastAsia="Arial" w:cs="Arial"/>
                <w:sz w:val="14"/>
                <w:szCs w:val="14"/>
              </w:rPr>
            </w:pPr>
            <w:r w:rsidRPr="00E54E9D">
              <w:rPr>
                <w:rFonts w:eastAsia="Arial" w:cs="Arial"/>
                <w:w w:val="101"/>
                <w:sz w:val="14"/>
                <w:szCs w:val="14"/>
              </w:rPr>
              <w:t>4</w:t>
            </w:r>
          </w:p>
        </w:tc>
        <w:tc>
          <w:tcPr>
            <w:tcW w:w="410" w:type="pct"/>
            <w:tcBorders>
              <w:top w:val="single" w:sz="3" w:space="0" w:color="000000"/>
              <w:left w:val="single" w:sz="3" w:space="0" w:color="000000"/>
              <w:bottom w:val="single" w:sz="3" w:space="0" w:color="000000"/>
              <w:right w:val="single" w:sz="3" w:space="0" w:color="000000"/>
            </w:tcBorders>
            <w:shd w:val="clear" w:color="auto" w:fill="C0C0C0"/>
          </w:tcPr>
          <w:p w:rsidR="0009229C" w:rsidRPr="00E54E9D" w:rsidRDefault="0009229C" w:rsidP="005E3E5F">
            <w:pPr>
              <w:spacing w:before="51" w:after="0" w:line="240" w:lineRule="auto"/>
              <w:ind w:right="293"/>
              <w:jc w:val="center"/>
              <w:rPr>
                <w:rFonts w:eastAsia="Arial" w:cs="Arial"/>
                <w:sz w:val="14"/>
                <w:szCs w:val="14"/>
              </w:rPr>
            </w:pPr>
            <w:r w:rsidRPr="00E54E9D">
              <w:rPr>
                <w:rFonts w:eastAsia="Arial" w:cs="Arial"/>
                <w:w w:val="101"/>
                <w:sz w:val="14"/>
                <w:szCs w:val="14"/>
              </w:rPr>
              <w:t>5</w:t>
            </w:r>
          </w:p>
        </w:tc>
        <w:tc>
          <w:tcPr>
            <w:tcW w:w="410" w:type="pct"/>
            <w:tcBorders>
              <w:top w:val="single" w:sz="3" w:space="0" w:color="000000"/>
              <w:left w:val="single" w:sz="3" w:space="0" w:color="000000"/>
              <w:bottom w:val="single" w:sz="3" w:space="0" w:color="000000"/>
              <w:right w:val="single" w:sz="3" w:space="0" w:color="000000"/>
            </w:tcBorders>
            <w:shd w:val="clear" w:color="auto" w:fill="C0C0C0"/>
          </w:tcPr>
          <w:p w:rsidR="0009229C" w:rsidRPr="00E54E9D" w:rsidRDefault="0009229C" w:rsidP="005E3E5F">
            <w:pPr>
              <w:spacing w:before="51" w:after="0" w:line="240" w:lineRule="auto"/>
              <w:ind w:right="293"/>
              <w:jc w:val="center"/>
              <w:rPr>
                <w:rFonts w:eastAsia="Arial" w:cs="Arial"/>
                <w:sz w:val="14"/>
                <w:szCs w:val="14"/>
              </w:rPr>
            </w:pPr>
            <w:r w:rsidRPr="00E54E9D">
              <w:rPr>
                <w:rFonts w:eastAsia="Arial" w:cs="Arial"/>
                <w:w w:val="101"/>
                <w:sz w:val="14"/>
                <w:szCs w:val="14"/>
              </w:rPr>
              <w:t>6</w:t>
            </w:r>
          </w:p>
        </w:tc>
        <w:tc>
          <w:tcPr>
            <w:tcW w:w="328" w:type="pct"/>
            <w:tcBorders>
              <w:top w:val="single" w:sz="3" w:space="0" w:color="000000"/>
              <w:left w:val="single" w:sz="3" w:space="0" w:color="000000"/>
              <w:bottom w:val="single" w:sz="3" w:space="0" w:color="000000"/>
              <w:right w:val="single" w:sz="3" w:space="0" w:color="000000"/>
            </w:tcBorders>
            <w:shd w:val="clear" w:color="auto" w:fill="C0C0C0"/>
          </w:tcPr>
          <w:p w:rsidR="0009229C" w:rsidRPr="00E54E9D" w:rsidRDefault="0009229C" w:rsidP="005E3E5F">
            <w:pPr>
              <w:spacing w:before="51" w:after="0" w:line="240" w:lineRule="auto"/>
              <w:ind w:right="293"/>
              <w:jc w:val="center"/>
              <w:rPr>
                <w:rFonts w:eastAsia="Arial" w:cs="Arial"/>
                <w:sz w:val="14"/>
                <w:szCs w:val="14"/>
              </w:rPr>
            </w:pPr>
            <w:r w:rsidRPr="00E54E9D">
              <w:rPr>
                <w:rFonts w:eastAsia="Arial" w:cs="Arial"/>
                <w:w w:val="101"/>
                <w:sz w:val="14"/>
                <w:szCs w:val="14"/>
              </w:rPr>
              <w:t>7</w:t>
            </w:r>
          </w:p>
        </w:tc>
        <w:tc>
          <w:tcPr>
            <w:tcW w:w="491" w:type="pct"/>
            <w:tcBorders>
              <w:top w:val="single" w:sz="3" w:space="0" w:color="000000"/>
              <w:left w:val="single" w:sz="3" w:space="0" w:color="000000"/>
              <w:bottom w:val="single" w:sz="3" w:space="0" w:color="000000"/>
              <w:right w:val="single" w:sz="3" w:space="0" w:color="000000"/>
            </w:tcBorders>
            <w:shd w:val="clear" w:color="auto" w:fill="C0C0C0"/>
          </w:tcPr>
          <w:p w:rsidR="0009229C" w:rsidRPr="00E54E9D" w:rsidRDefault="0009229C" w:rsidP="005E3E5F">
            <w:pPr>
              <w:spacing w:before="51" w:after="0" w:line="240" w:lineRule="auto"/>
              <w:ind w:right="293"/>
              <w:jc w:val="center"/>
              <w:rPr>
                <w:rFonts w:eastAsia="Arial" w:cs="Arial"/>
                <w:sz w:val="14"/>
                <w:szCs w:val="14"/>
              </w:rPr>
            </w:pPr>
            <w:r w:rsidRPr="00E54E9D">
              <w:rPr>
                <w:rFonts w:eastAsia="Arial" w:cs="Arial"/>
                <w:w w:val="101"/>
                <w:sz w:val="14"/>
                <w:szCs w:val="14"/>
              </w:rPr>
              <w:t>8</w:t>
            </w:r>
          </w:p>
        </w:tc>
        <w:tc>
          <w:tcPr>
            <w:tcW w:w="492" w:type="pct"/>
            <w:tcBorders>
              <w:top w:val="single" w:sz="3" w:space="0" w:color="000000"/>
              <w:left w:val="single" w:sz="3" w:space="0" w:color="000000"/>
              <w:bottom w:val="single" w:sz="3" w:space="0" w:color="000000"/>
              <w:right w:val="single" w:sz="3" w:space="0" w:color="000000"/>
            </w:tcBorders>
            <w:shd w:val="clear" w:color="auto" w:fill="C0C0C0"/>
          </w:tcPr>
          <w:p w:rsidR="0009229C" w:rsidRPr="00E54E9D" w:rsidRDefault="0009229C" w:rsidP="005E3E5F">
            <w:pPr>
              <w:spacing w:before="51" w:after="0" w:line="240" w:lineRule="auto"/>
              <w:ind w:right="293"/>
              <w:jc w:val="center"/>
              <w:rPr>
                <w:rFonts w:eastAsia="Arial" w:cs="Arial"/>
                <w:sz w:val="14"/>
                <w:szCs w:val="14"/>
              </w:rPr>
            </w:pPr>
            <w:r w:rsidRPr="00E54E9D">
              <w:rPr>
                <w:rFonts w:eastAsia="Arial" w:cs="Arial"/>
                <w:w w:val="101"/>
                <w:sz w:val="14"/>
                <w:szCs w:val="14"/>
              </w:rPr>
              <w:t>9</w:t>
            </w:r>
          </w:p>
        </w:tc>
        <w:tc>
          <w:tcPr>
            <w:tcW w:w="574" w:type="pct"/>
            <w:tcBorders>
              <w:top w:val="single" w:sz="3" w:space="0" w:color="000000"/>
              <w:left w:val="single" w:sz="3" w:space="0" w:color="000000"/>
              <w:bottom w:val="single" w:sz="3" w:space="0" w:color="000000"/>
              <w:right w:val="single" w:sz="7" w:space="0" w:color="000000"/>
            </w:tcBorders>
            <w:shd w:val="clear" w:color="auto" w:fill="C0C0C0"/>
          </w:tcPr>
          <w:p w:rsidR="0009229C" w:rsidRPr="00E54E9D" w:rsidRDefault="0009229C" w:rsidP="005E3E5F">
            <w:pPr>
              <w:spacing w:before="51" w:after="0" w:line="240" w:lineRule="auto"/>
              <w:ind w:right="262"/>
              <w:jc w:val="center"/>
              <w:rPr>
                <w:rFonts w:eastAsia="Arial" w:cs="Arial"/>
                <w:sz w:val="14"/>
                <w:szCs w:val="14"/>
              </w:rPr>
            </w:pPr>
            <w:r w:rsidRPr="00E54E9D">
              <w:rPr>
                <w:rFonts w:eastAsia="Arial" w:cs="Arial"/>
                <w:w w:val="101"/>
                <w:sz w:val="14"/>
                <w:szCs w:val="14"/>
              </w:rPr>
              <w:t>10</w:t>
            </w:r>
          </w:p>
        </w:tc>
      </w:tr>
      <w:tr w:rsidR="0009229C" w:rsidTr="005E3E5F">
        <w:trPr>
          <w:trHeight w:hRule="exact" w:val="1151"/>
        </w:trPr>
        <w:tc>
          <w:tcPr>
            <w:tcW w:w="492"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9229C" w:rsidRPr="000C4714" w:rsidRDefault="0009229C" w:rsidP="005E3E5F">
            <w:pPr>
              <w:pStyle w:val="FootnoteText"/>
              <w:jc w:val="center"/>
              <w:rPr>
                <w:sz w:val="14"/>
                <w:szCs w:val="14"/>
              </w:rPr>
            </w:pPr>
            <w:r w:rsidRPr="000C4714">
              <w:rPr>
                <w:rStyle w:val="hps"/>
                <w:sz w:val="14"/>
                <w:szCs w:val="14"/>
              </w:rPr>
              <w:t>1.Republika,a utonomna pokrajina, lokalna samouprava</w:t>
            </w:r>
          </w:p>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328"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2"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574" w:type="pct"/>
            <w:tcBorders>
              <w:top w:val="single" w:sz="3" w:space="0" w:color="000000"/>
              <w:left w:val="single" w:sz="3" w:space="0" w:color="000000"/>
              <w:bottom w:val="single" w:sz="3" w:space="0" w:color="000000"/>
              <w:right w:val="single" w:sz="7" w:space="0" w:color="000000"/>
            </w:tcBorders>
          </w:tcPr>
          <w:p w:rsidR="0009229C" w:rsidRDefault="0009229C" w:rsidP="005E3E5F"/>
        </w:tc>
      </w:tr>
      <w:tr w:rsidR="0009229C" w:rsidTr="005E3E5F">
        <w:trPr>
          <w:trHeight w:hRule="exact" w:val="422"/>
        </w:trPr>
        <w:tc>
          <w:tcPr>
            <w:tcW w:w="492"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9229C" w:rsidRPr="000C4714" w:rsidRDefault="0009229C" w:rsidP="005E3E5F">
            <w:pPr>
              <w:pStyle w:val="FootnoteText"/>
              <w:jc w:val="center"/>
              <w:rPr>
                <w:sz w:val="14"/>
                <w:szCs w:val="14"/>
              </w:rPr>
            </w:pPr>
            <w:r w:rsidRPr="000C4714">
              <w:rPr>
                <w:sz w:val="14"/>
                <w:szCs w:val="14"/>
              </w:rPr>
              <w:t xml:space="preserve">2. </w:t>
            </w:r>
            <w:r w:rsidR="004D1BF1">
              <w:rPr>
                <w:sz w:val="14"/>
                <w:szCs w:val="14"/>
              </w:rPr>
              <w:t>privredno društvo</w:t>
            </w:r>
          </w:p>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328"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2"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574" w:type="pct"/>
            <w:tcBorders>
              <w:top w:val="single" w:sz="3" w:space="0" w:color="000000"/>
              <w:left w:val="single" w:sz="3" w:space="0" w:color="000000"/>
              <w:bottom w:val="single" w:sz="3" w:space="0" w:color="000000"/>
              <w:right w:val="single" w:sz="7" w:space="0" w:color="000000"/>
            </w:tcBorders>
          </w:tcPr>
          <w:p w:rsidR="0009229C" w:rsidRDefault="0009229C" w:rsidP="005E3E5F"/>
        </w:tc>
      </w:tr>
      <w:tr w:rsidR="0009229C" w:rsidTr="005E3E5F">
        <w:trPr>
          <w:trHeight w:hRule="exact" w:val="375"/>
        </w:trPr>
        <w:tc>
          <w:tcPr>
            <w:tcW w:w="492"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9229C" w:rsidRPr="000C4714" w:rsidRDefault="0009229C" w:rsidP="005E3E5F">
            <w:pPr>
              <w:pStyle w:val="FootnoteText"/>
              <w:jc w:val="center"/>
              <w:rPr>
                <w:sz w:val="14"/>
                <w:szCs w:val="14"/>
              </w:rPr>
            </w:pPr>
            <w:r w:rsidRPr="000C4714">
              <w:rPr>
                <w:sz w:val="14"/>
                <w:szCs w:val="14"/>
              </w:rPr>
              <w:t>3.  banke</w:t>
            </w:r>
          </w:p>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328"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2"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574" w:type="pct"/>
            <w:tcBorders>
              <w:top w:val="single" w:sz="3" w:space="0" w:color="000000"/>
              <w:left w:val="single" w:sz="3" w:space="0" w:color="000000"/>
              <w:bottom w:val="single" w:sz="3" w:space="0" w:color="000000"/>
              <w:right w:val="single" w:sz="7" w:space="0" w:color="000000"/>
            </w:tcBorders>
          </w:tcPr>
          <w:p w:rsidR="0009229C" w:rsidRDefault="0009229C" w:rsidP="005E3E5F"/>
        </w:tc>
      </w:tr>
      <w:tr w:rsidR="0009229C" w:rsidTr="005E3E5F">
        <w:trPr>
          <w:trHeight w:hRule="exact" w:val="619"/>
        </w:trPr>
        <w:tc>
          <w:tcPr>
            <w:tcW w:w="492"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9229C" w:rsidRPr="000C4714" w:rsidRDefault="0009229C" w:rsidP="005E3E5F">
            <w:pPr>
              <w:pStyle w:val="FootnoteText"/>
              <w:jc w:val="center"/>
              <w:rPr>
                <w:sz w:val="14"/>
                <w:szCs w:val="14"/>
              </w:rPr>
            </w:pPr>
            <w:r w:rsidRPr="000C4714">
              <w:rPr>
                <w:rStyle w:val="hps"/>
                <w:sz w:val="14"/>
                <w:szCs w:val="14"/>
              </w:rPr>
              <w:t>4. druga pravna lica</w:t>
            </w:r>
          </w:p>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328"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492" w:type="pct"/>
            <w:tcBorders>
              <w:top w:val="single" w:sz="3" w:space="0" w:color="000000"/>
              <w:left w:val="single" w:sz="3" w:space="0" w:color="000000"/>
              <w:bottom w:val="single" w:sz="3" w:space="0" w:color="000000"/>
              <w:right w:val="single" w:sz="3" w:space="0" w:color="000000"/>
            </w:tcBorders>
          </w:tcPr>
          <w:p w:rsidR="0009229C" w:rsidRDefault="0009229C" w:rsidP="005E3E5F"/>
        </w:tc>
        <w:tc>
          <w:tcPr>
            <w:tcW w:w="574" w:type="pct"/>
            <w:tcBorders>
              <w:top w:val="single" w:sz="3" w:space="0" w:color="000000"/>
              <w:left w:val="single" w:sz="3" w:space="0" w:color="000000"/>
              <w:bottom w:val="single" w:sz="3" w:space="0" w:color="000000"/>
              <w:right w:val="single" w:sz="7" w:space="0" w:color="000000"/>
            </w:tcBorders>
          </w:tcPr>
          <w:p w:rsidR="0009229C" w:rsidRDefault="0009229C" w:rsidP="005E3E5F"/>
        </w:tc>
      </w:tr>
      <w:tr w:rsidR="0009229C" w:rsidTr="005E3E5F">
        <w:trPr>
          <w:trHeight w:hRule="exact" w:val="343"/>
        </w:trPr>
        <w:tc>
          <w:tcPr>
            <w:tcW w:w="492" w:type="pct"/>
            <w:tcBorders>
              <w:top w:val="single" w:sz="3" w:space="0" w:color="000000"/>
              <w:left w:val="single" w:sz="7" w:space="0" w:color="000000"/>
              <w:bottom w:val="single" w:sz="7" w:space="0" w:color="000000"/>
              <w:right w:val="single" w:sz="3" w:space="0" w:color="000000"/>
            </w:tcBorders>
            <w:shd w:val="clear" w:color="auto" w:fill="C0C0C0"/>
            <w:vAlign w:val="center"/>
          </w:tcPr>
          <w:p w:rsidR="0009229C" w:rsidRPr="000C4714" w:rsidRDefault="0009229C" w:rsidP="005E3E5F">
            <w:pPr>
              <w:pStyle w:val="FootnoteText"/>
              <w:jc w:val="center"/>
              <w:rPr>
                <w:sz w:val="14"/>
                <w:szCs w:val="14"/>
              </w:rPr>
            </w:pPr>
            <w:r w:rsidRPr="000C4714">
              <w:rPr>
                <w:sz w:val="14"/>
                <w:szCs w:val="14"/>
              </w:rPr>
              <w:t>5. fizičko lice</w:t>
            </w:r>
          </w:p>
        </w:tc>
        <w:tc>
          <w:tcPr>
            <w:tcW w:w="491" w:type="pct"/>
            <w:tcBorders>
              <w:top w:val="single" w:sz="3" w:space="0" w:color="000000"/>
              <w:left w:val="single" w:sz="3" w:space="0" w:color="000000"/>
              <w:bottom w:val="single" w:sz="7"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7"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7"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7"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7" w:space="0" w:color="000000"/>
              <w:right w:val="single" w:sz="3" w:space="0" w:color="000000"/>
            </w:tcBorders>
          </w:tcPr>
          <w:p w:rsidR="0009229C" w:rsidRDefault="0009229C" w:rsidP="005E3E5F"/>
        </w:tc>
        <w:tc>
          <w:tcPr>
            <w:tcW w:w="410" w:type="pct"/>
            <w:tcBorders>
              <w:top w:val="single" w:sz="3" w:space="0" w:color="000000"/>
              <w:left w:val="single" w:sz="3" w:space="0" w:color="000000"/>
              <w:bottom w:val="single" w:sz="7" w:space="0" w:color="000000"/>
              <w:right w:val="single" w:sz="3" w:space="0" w:color="000000"/>
            </w:tcBorders>
          </w:tcPr>
          <w:p w:rsidR="0009229C" w:rsidRDefault="0009229C" w:rsidP="005E3E5F"/>
        </w:tc>
        <w:tc>
          <w:tcPr>
            <w:tcW w:w="328" w:type="pct"/>
            <w:tcBorders>
              <w:top w:val="single" w:sz="3" w:space="0" w:color="000000"/>
              <w:left w:val="single" w:sz="3" w:space="0" w:color="000000"/>
              <w:bottom w:val="single" w:sz="7" w:space="0" w:color="000000"/>
              <w:right w:val="single" w:sz="3" w:space="0" w:color="000000"/>
            </w:tcBorders>
          </w:tcPr>
          <w:p w:rsidR="0009229C" w:rsidRDefault="0009229C" w:rsidP="005E3E5F"/>
        </w:tc>
        <w:tc>
          <w:tcPr>
            <w:tcW w:w="491" w:type="pct"/>
            <w:tcBorders>
              <w:top w:val="single" w:sz="3" w:space="0" w:color="000000"/>
              <w:left w:val="single" w:sz="3" w:space="0" w:color="000000"/>
              <w:bottom w:val="single" w:sz="7" w:space="0" w:color="000000"/>
              <w:right w:val="single" w:sz="3" w:space="0" w:color="000000"/>
            </w:tcBorders>
          </w:tcPr>
          <w:p w:rsidR="0009229C" w:rsidRDefault="0009229C" w:rsidP="005E3E5F"/>
        </w:tc>
        <w:tc>
          <w:tcPr>
            <w:tcW w:w="492" w:type="pct"/>
            <w:tcBorders>
              <w:top w:val="single" w:sz="3" w:space="0" w:color="000000"/>
              <w:left w:val="single" w:sz="3" w:space="0" w:color="000000"/>
              <w:bottom w:val="single" w:sz="7" w:space="0" w:color="000000"/>
              <w:right w:val="single" w:sz="3" w:space="0" w:color="000000"/>
            </w:tcBorders>
          </w:tcPr>
          <w:p w:rsidR="0009229C" w:rsidRDefault="0009229C" w:rsidP="005E3E5F"/>
        </w:tc>
        <w:tc>
          <w:tcPr>
            <w:tcW w:w="574" w:type="pct"/>
            <w:tcBorders>
              <w:top w:val="single" w:sz="3" w:space="0" w:color="000000"/>
              <w:left w:val="single" w:sz="3" w:space="0" w:color="000000"/>
              <w:bottom w:val="single" w:sz="7" w:space="0" w:color="000000"/>
              <w:right w:val="single" w:sz="7" w:space="0" w:color="000000"/>
            </w:tcBorders>
          </w:tcPr>
          <w:p w:rsidR="0009229C" w:rsidRDefault="0009229C" w:rsidP="005E3E5F"/>
        </w:tc>
      </w:tr>
      <w:tr w:rsidR="0009229C" w:rsidTr="005E3E5F">
        <w:trPr>
          <w:trHeight w:hRule="exact" w:val="288"/>
        </w:trPr>
        <w:tc>
          <w:tcPr>
            <w:tcW w:w="492" w:type="pct"/>
            <w:tcBorders>
              <w:top w:val="single" w:sz="7" w:space="0" w:color="000000"/>
              <w:left w:val="single" w:sz="7" w:space="0" w:color="000000"/>
              <w:bottom w:val="single" w:sz="7" w:space="0" w:color="000000"/>
              <w:right w:val="single" w:sz="3" w:space="0" w:color="000000"/>
            </w:tcBorders>
            <w:shd w:val="clear" w:color="auto" w:fill="C0C0C0"/>
          </w:tcPr>
          <w:p w:rsidR="0009229C" w:rsidRPr="000C4714" w:rsidRDefault="0009229C" w:rsidP="005E3E5F">
            <w:pPr>
              <w:spacing w:before="5" w:after="0" w:line="98" w:lineRule="exact"/>
              <w:ind w:right="-20"/>
              <w:rPr>
                <w:rFonts w:eastAsia="Arial" w:cs="Arial"/>
                <w:sz w:val="14"/>
                <w:szCs w:val="14"/>
              </w:rPr>
            </w:pPr>
            <w:r w:rsidRPr="000C4714">
              <w:rPr>
                <w:rFonts w:eastAsia="Arial" w:cs="Arial"/>
                <w:b/>
                <w:bCs/>
                <w:spacing w:val="1"/>
                <w:w w:val="101"/>
                <w:position w:val="-1"/>
                <w:sz w:val="14"/>
                <w:szCs w:val="14"/>
              </w:rPr>
              <w:t>Total;</w:t>
            </w:r>
          </w:p>
        </w:tc>
        <w:tc>
          <w:tcPr>
            <w:tcW w:w="491" w:type="pct"/>
            <w:tcBorders>
              <w:top w:val="single" w:sz="7" w:space="0" w:color="000000"/>
              <w:left w:val="single" w:sz="3" w:space="0" w:color="000000"/>
              <w:bottom w:val="single" w:sz="7" w:space="0" w:color="000000"/>
              <w:right w:val="single" w:sz="3" w:space="0" w:color="000000"/>
            </w:tcBorders>
            <w:shd w:val="clear" w:color="auto" w:fill="C0C0C0"/>
          </w:tcPr>
          <w:p w:rsidR="0009229C" w:rsidRDefault="0009229C" w:rsidP="005E3E5F"/>
        </w:tc>
        <w:tc>
          <w:tcPr>
            <w:tcW w:w="410" w:type="pct"/>
            <w:tcBorders>
              <w:top w:val="single" w:sz="7" w:space="0" w:color="000000"/>
              <w:left w:val="single" w:sz="3" w:space="0" w:color="000000"/>
              <w:bottom w:val="single" w:sz="7" w:space="0" w:color="000000"/>
              <w:right w:val="single" w:sz="3" w:space="0" w:color="000000"/>
            </w:tcBorders>
            <w:shd w:val="clear" w:color="auto" w:fill="C0C0C0"/>
          </w:tcPr>
          <w:p w:rsidR="0009229C" w:rsidRDefault="0009229C" w:rsidP="005E3E5F"/>
        </w:tc>
        <w:tc>
          <w:tcPr>
            <w:tcW w:w="410" w:type="pct"/>
            <w:tcBorders>
              <w:top w:val="single" w:sz="7" w:space="0" w:color="000000"/>
              <w:left w:val="single" w:sz="3" w:space="0" w:color="000000"/>
              <w:bottom w:val="single" w:sz="7" w:space="0" w:color="000000"/>
              <w:right w:val="single" w:sz="3" w:space="0" w:color="000000"/>
            </w:tcBorders>
            <w:shd w:val="clear" w:color="auto" w:fill="C0C0C0"/>
          </w:tcPr>
          <w:p w:rsidR="0009229C" w:rsidRDefault="0009229C" w:rsidP="005E3E5F"/>
        </w:tc>
        <w:tc>
          <w:tcPr>
            <w:tcW w:w="491" w:type="pct"/>
            <w:tcBorders>
              <w:top w:val="single" w:sz="7" w:space="0" w:color="000000"/>
              <w:left w:val="single" w:sz="3" w:space="0" w:color="000000"/>
              <w:bottom w:val="single" w:sz="7" w:space="0" w:color="000000"/>
              <w:right w:val="single" w:sz="3" w:space="0" w:color="000000"/>
            </w:tcBorders>
            <w:shd w:val="clear" w:color="auto" w:fill="C0C0C0"/>
          </w:tcPr>
          <w:p w:rsidR="0009229C" w:rsidRDefault="0009229C" w:rsidP="005E3E5F"/>
        </w:tc>
        <w:tc>
          <w:tcPr>
            <w:tcW w:w="410" w:type="pct"/>
            <w:tcBorders>
              <w:top w:val="single" w:sz="7" w:space="0" w:color="000000"/>
              <w:left w:val="single" w:sz="3" w:space="0" w:color="000000"/>
              <w:bottom w:val="single" w:sz="7" w:space="0" w:color="000000"/>
              <w:right w:val="single" w:sz="3" w:space="0" w:color="000000"/>
            </w:tcBorders>
            <w:shd w:val="clear" w:color="auto" w:fill="C0C0C0"/>
          </w:tcPr>
          <w:p w:rsidR="0009229C" w:rsidRDefault="0009229C" w:rsidP="005E3E5F"/>
        </w:tc>
        <w:tc>
          <w:tcPr>
            <w:tcW w:w="410" w:type="pct"/>
            <w:tcBorders>
              <w:top w:val="single" w:sz="7" w:space="0" w:color="000000"/>
              <w:left w:val="single" w:sz="3" w:space="0" w:color="000000"/>
              <w:bottom w:val="single" w:sz="7" w:space="0" w:color="000000"/>
              <w:right w:val="single" w:sz="3" w:space="0" w:color="000000"/>
            </w:tcBorders>
            <w:shd w:val="clear" w:color="auto" w:fill="C0C0C0"/>
          </w:tcPr>
          <w:p w:rsidR="0009229C" w:rsidRDefault="0009229C" w:rsidP="005E3E5F"/>
        </w:tc>
        <w:tc>
          <w:tcPr>
            <w:tcW w:w="328" w:type="pct"/>
            <w:tcBorders>
              <w:top w:val="single" w:sz="7" w:space="0" w:color="000000"/>
              <w:left w:val="single" w:sz="3" w:space="0" w:color="000000"/>
              <w:bottom w:val="single" w:sz="7" w:space="0" w:color="000000"/>
              <w:right w:val="single" w:sz="3" w:space="0" w:color="000000"/>
            </w:tcBorders>
            <w:shd w:val="clear" w:color="auto" w:fill="C0C0C0"/>
          </w:tcPr>
          <w:p w:rsidR="0009229C" w:rsidRDefault="0009229C" w:rsidP="005E3E5F"/>
        </w:tc>
        <w:tc>
          <w:tcPr>
            <w:tcW w:w="491" w:type="pct"/>
            <w:tcBorders>
              <w:top w:val="single" w:sz="7" w:space="0" w:color="000000"/>
              <w:left w:val="single" w:sz="3" w:space="0" w:color="000000"/>
              <w:bottom w:val="single" w:sz="7" w:space="0" w:color="000000"/>
              <w:right w:val="single" w:sz="3" w:space="0" w:color="000000"/>
            </w:tcBorders>
            <w:shd w:val="clear" w:color="auto" w:fill="C0C0C0"/>
          </w:tcPr>
          <w:p w:rsidR="0009229C" w:rsidRDefault="0009229C" w:rsidP="005E3E5F"/>
        </w:tc>
        <w:tc>
          <w:tcPr>
            <w:tcW w:w="492" w:type="pct"/>
            <w:tcBorders>
              <w:top w:val="single" w:sz="7" w:space="0" w:color="000000"/>
              <w:left w:val="single" w:sz="3" w:space="0" w:color="000000"/>
              <w:bottom w:val="single" w:sz="7" w:space="0" w:color="000000"/>
              <w:right w:val="single" w:sz="3" w:space="0" w:color="000000"/>
            </w:tcBorders>
            <w:shd w:val="clear" w:color="auto" w:fill="C0C0C0"/>
          </w:tcPr>
          <w:p w:rsidR="0009229C" w:rsidRDefault="0009229C" w:rsidP="005E3E5F"/>
        </w:tc>
        <w:tc>
          <w:tcPr>
            <w:tcW w:w="574" w:type="pct"/>
            <w:tcBorders>
              <w:top w:val="single" w:sz="7" w:space="0" w:color="000000"/>
              <w:left w:val="single" w:sz="3" w:space="0" w:color="000000"/>
              <w:bottom w:val="single" w:sz="7" w:space="0" w:color="000000"/>
              <w:right w:val="single" w:sz="7" w:space="0" w:color="000000"/>
            </w:tcBorders>
            <w:shd w:val="clear" w:color="auto" w:fill="C0C0C0"/>
          </w:tcPr>
          <w:p w:rsidR="0009229C" w:rsidRDefault="0009229C" w:rsidP="005E3E5F"/>
        </w:tc>
      </w:tr>
    </w:tbl>
    <w:p w:rsidR="0009229C" w:rsidRDefault="0009229C" w:rsidP="0009229C">
      <w:pPr>
        <w:pStyle w:val="NormalWeb"/>
        <w:jc w:val="both"/>
        <w:rPr>
          <w:rStyle w:val="hps"/>
          <w:rFonts w:ascii="Arial" w:hAnsi="Arial" w:cs="Arial"/>
          <w:sz w:val="16"/>
          <w:szCs w:val="16"/>
          <w:u w:val="single"/>
        </w:rPr>
      </w:pPr>
    </w:p>
    <w:p w:rsidR="0009229C" w:rsidRPr="0009229C" w:rsidRDefault="0009229C" w:rsidP="0009229C">
      <w:pPr>
        <w:pStyle w:val="NormalWeb"/>
        <w:jc w:val="both"/>
        <w:rPr>
          <w:rFonts w:ascii="Arial" w:hAnsi="Arial" w:cs="Arial"/>
          <w:sz w:val="16"/>
          <w:szCs w:val="16"/>
          <w:u w:val="single"/>
        </w:rPr>
      </w:pPr>
    </w:p>
    <w:tbl>
      <w:tblPr>
        <w:tblW w:w="5000" w:type="pct"/>
        <w:tblCellMar>
          <w:left w:w="0" w:type="dxa"/>
          <w:right w:w="0" w:type="dxa"/>
        </w:tblCellMar>
        <w:tblLook w:val="01E0" w:firstRow="1" w:lastRow="1" w:firstColumn="1" w:lastColumn="1" w:noHBand="0" w:noVBand="0"/>
      </w:tblPr>
      <w:tblGrid>
        <w:gridCol w:w="878"/>
        <w:gridCol w:w="878"/>
        <w:gridCol w:w="588"/>
        <w:gridCol w:w="732"/>
        <w:gridCol w:w="878"/>
        <w:gridCol w:w="653"/>
        <w:gridCol w:w="733"/>
        <w:gridCol w:w="879"/>
        <w:gridCol w:w="1029"/>
        <w:gridCol w:w="879"/>
        <w:gridCol w:w="881"/>
      </w:tblGrid>
      <w:tr w:rsidR="00CE14D5" w:rsidTr="00CE14D5">
        <w:trPr>
          <w:trHeight w:hRule="exact" w:val="1587"/>
        </w:trPr>
        <w:tc>
          <w:tcPr>
            <w:tcW w:w="488" w:type="pct"/>
            <w:vMerge w:val="restart"/>
            <w:tcBorders>
              <w:top w:val="single" w:sz="7" w:space="0" w:color="000000"/>
              <w:left w:val="single" w:sz="7" w:space="0" w:color="000000"/>
              <w:right w:val="single" w:sz="3" w:space="0" w:color="000000"/>
            </w:tcBorders>
            <w:shd w:val="clear" w:color="auto" w:fill="C0C0C0"/>
            <w:vAlign w:val="center"/>
          </w:tcPr>
          <w:p w:rsidR="00CE14D5" w:rsidRPr="00D43AB7" w:rsidRDefault="00CE14D5" w:rsidP="00CE14D5">
            <w:pPr>
              <w:spacing w:after="0" w:line="200" w:lineRule="exact"/>
              <w:jc w:val="center"/>
              <w:rPr>
                <w:sz w:val="14"/>
                <w:szCs w:val="14"/>
              </w:rPr>
            </w:pPr>
          </w:p>
          <w:p w:rsidR="00CE14D5" w:rsidRPr="00D43AB7" w:rsidRDefault="00CE14D5" w:rsidP="00CE14D5">
            <w:pPr>
              <w:spacing w:after="0" w:line="200" w:lineRule="exact"/>
              <w:jc w:val="center"/>
              <w:rPr>
                <w:sz w:val="14"/>
                <w:szCs w:val="14"/>
              </w:rPr>
            </w:pPr>
            <w:r>
              <w:rPr>
                <w:sz w:val="14"/>
                <w:szCs w:val="14"/>
              </w:rPr>
              <w:t>Vrsta isprava na osnovu kojih se sprovodi izvršenje</w:t>
            </w:r>
          </w:p>
          <w:p w:rsidR="00CE14D5" w:rsidRPr="00CE14D5" w:rsidRDefault="00CE14D5" w:rsidP="00CE14D5">
            <w:pPr>
              <w:spacing w:after="0" w:line="200" w:lineRule="exact"/>
              <w:ind w:right="70" w:hanging="3"/>
              <w:jc w:val="center"/>
              <w:rPr>
                <w:rFonts w:eastAsia="Arial" w:cs="Arial"/>
                <w:sz w:val="14"/>
                <w:szCs w:val="14"/>
              </w:rPr>
            </w:pPr>
          </w:p>
        </w:tc>
        <w:tc>
          <w:tcPr>
            <w:tcW w:w="488" w:type="pct"/>
            <w:tcBorders>
              <w:top w:val="single" w:sz="7" w:space="0" w:color="000000"/>
              <w:left w:val="single" w:sz="3" w:space="0" w:color="000000"/>
              <w:bottom w:val="single" w:sz="3" w:space="0" w:color="000000"/>
              <w:right w:val="single" w:sz="3" w:space="0" w:color="000000"/>
            </w:tcBorders>
            <w:shd w:val="clear" w:color="auto" w:fill="C0C0C0"/>
          </w:tcPr>
          <w:p w:rsidR="00CE14D5" w:rsidRPr="00CE14D5" w:rsidRDefault="00CE14D5" w:rsidP="00CE14D5">
            <w:pPr>
              <w:spacing w:after="0" w:line="160" w:lineRule="exact"/>
              <w:jc w:val="center"/>
              <w:rPr>
                <w:sz w:val="14"/>
                <w:szCs w:val="14"/>
              </w:rPr>
            </w:pPr>
          </w:p>
          <w:p w:rsidR="00CE14D5" w:rsidRPr="00CE14D5" w:rsidRDefault="00CE14D5" w:rsidP="00CE14D5">
            <w:pPr>
              <w:spacing w:before="15" w:after="0" w:line="160" w:lineRule="exact"/>
              <w:jc w:val="center"/>
              <w:rPr>
                <w:sz w:val="14"/>
                <w:szCs w:val="14"/>
              </w:rPr>
            </w:pPr>
          </w:p>
          <w:p w:rsidR="00CE14D5" w:rsidRPr="00CE14D5" w:rsidRDefault="00CE14D5" w:rsidP="00CE14D5">
            <w:pPr>
              <w:spacing w:before="1" w:after="0" w:line="160" w:lineRule="exact"/>
              <w:ind w:right="-8" w:firstLine="2"/>
              <w:jc w:val="center"/>
              <w:rPr>
                <w:rFonts w:eastAsia="Arial" w:cs="Arial"/>
                <w:sz w:val="14"/>
                <w:szCs w:val="14"/>
              </w:rPr>
            </w:pPr>
            <w:r w:rsidRPr="00CE14D5">
              <w:rPr>
                <w:rStyle w:val="hps"/>
                <w:sz w:val="14"/>
                <w:szCs w:val="14"/>
              </w:rPr>
              <w:t>Broj predmeta prmljen u 2012 I prenet u 2013</w:t>
            </w:r>
          </w:p>
        </w:tc>
        <w:tc>
          <w:tcPr>
            <w:tcW w:w="325" w:type="pct"/>
            <w:tcBorders>
              <w:top w:val="single" w:sz="7" w:space="0" w:color="000000"/>
              <w:left w:val="single" w:sz="3" w:space="0" w:color="000000"/>
              <w:bottom w:val="single" w:sz="3" w:space="0" w:color="000000"/>
              <w:right w:val="single" w:sz="3" w:space="0" w:color="000000"/>
            </w:tcBorders>
            <w:shd w:val="clear" w:color="auto" w:fill="C0C0C0"/>
          </w:tcPr>
          <w:p w:rsidR="00CE14D5" w:rsidRPr="00CE14D5" w:rsidRDefault="00CE14D5" w:rsidP="00CE14D5">
            <w:pPr>
              <w:spacing w:after="0" w:line="160" w:lineRule="exact"/>
              <w:jc w:val="center"/>
            </w:pPr>
          </w:p>
          <w:p w:rsidR="00CE14D5" w:rsidRPr="00CE14D5" w:rsidRDefault="00CE14D5" w:rsidP="00CE14D5">
            <w:pPr>
              <w:spacing w:before="1" w:after="0" w:line="160" w:lineRule="exact"/>
              <w:ind w:right="-20"/>
              <w:jc w:val="center"/>
              <w:rPr>
                <w:rFonts w:eastAsia="Arial" w:cs="Arial"/>
                <w:sz w:val="9"/>
                <w:szCs w:val="9"/>
              </w:rPr>
            </w:pPr>
            <w:r w:rsidRPr="00CE14D5">
              <w:rPr>
                <w:sz w:val="14"/>
                <w:szCs w:val="14"/>
              </w:rPr>
              <w:t xml:space="preserve">Broj primljenih predmeta u </w:t>
            </w:r>
            <w:r w:rsidRPr="00CE14D5">
              <w:rPr>
                <w:sz w:val="14"/>
                <w:szCs w:val="14"/>
              </w:rPr>
              <w:br/>
            </w:r>
            <w:r w:rsidRPr="00CE14D5">
              <w:rPr>
                <w:rStyle w:val="hps"/>
                <w:sz w:val="14"/>
                <w:szCs w:val="14"/>
              </w:rPr>
              <w:t>2013</w:t>
            </w:r>
          </w:p>
        </w:tc>
        <w:tc>
          <w:tcPr>
            <w:tcW w:w="407" w:type="pct"/>
            <w:tcBorders>
              <w:top w:val="single" w:sz="7" w:space="0" w:color="000000"/>
              <w:left w:val="single" w:sz="3" w:space="0" w:color="000000"/>
              <w:bottom w:val="single" w:sz="3" w:space="0" w:color="000000"/>
              <w:right w:val="single" w:sz="3" w:space="0" w:color="000000"/>
            </w:tcBorders>
            <w:shd w:val="clear" w:color="auto" w:fill="C0C0C0"/>
          </w:tcPr>
          <w:p w:rsidR="00CE14D5" w:rsidRPr="00CE14D5" w:rsidRDefault="00CE14D5" w:rsidP="00CE14D5">
            <w:pPr>
              <w:spacing w:before="11" w:after="0" w:line="160" w:lineRule="exact"/>
              <w:jc w:val="center"/>
              <w:rPr>
                <w:sz w:val="28"/>
                <w:szCs w:val="28"/>
              </w:rPr>
            </w:pPr>
          </w:p>
          <w:p w:rsidR="00CE14D5" w:rsidRPr="00CE14D5" w:rsidRDefault="00CE14D5" w:rsidP="00CE14D5">
            <w:pPr>
              <w:spacing w:after="0" w:line="160" w:lineRule="exact"/>
              <w:ind w:right="-7"/>
              <w:jc w:val="center"/>
              <w:rPr>
                <w:rFonts w:eastAsia="Arial" w:cs="Arial"/>
                <w:sz w:val="14"/>
                <w:szCs w:val="14"/>
              </w:rPr>
            </w:pPr>
            <w:r w:rsidRPr="00CE14D5">
              <w:rPr>
                <w:rFonts w:eastAsia="Arial" w:cs="Arial"/>
                <w:bCs/>
                <w:spacing w:val="-1"/>
                <w:sz w:val="14"/>
                <w:szCs w:val="14"/>
              </w:rPr>
              <w:t>Broj predmeta u radu u 2013</w:t>
            </w:r>
            <w:r w:rsidRPr="00CE14D5">
              <w:rPr>
                <w:rFonts w:eastAsia="Arial" w:cs="Arial"/>
                <w:bCs/>
                <w:w w:val="101"/>
                <w:sz w:val="14"/>
                <w:szCs w:val="14"/>
              </w:rPr>
              <w:t>.</w:t>
            </w:r>
          </w:p>
          <w:p w:rsidR="00CE14D5" w:rsidRPr="00CE14D5" w:rsidRDefault="00CE14D5" w:rsidP="00CE14D5">
            <w:pPr>
              <w:spacing w:before="2" w:after="0" w:line="160" w:lineRule="exact"/>
              <w:jc w:val="center"/>
              <w:rPr>
                <w:sz w:val="14"/>
                <w:szCs w:val="14"/>
              </w:rPr>
            </w:pPr>
          </w:p>
          <w:p w:rsidR="00CE14D5" w:rsidRPr="00CE14D5" w:rsidRDefault="00CE14D5" w:rsidP="00CE14D5">
            <w:pPr>
              <w:spacing w:after="0" w:line="160" w:lineRule="exact"/>
              <w:jc w:val="center"/>
            </w:pPr>
          </w:p>
          <w:p w:rsidR="00CE14D5" w:rsidRPr="00CE14D5" w:rsidRDefault="00CE14D5" w:rsidP="00CE14D5">
            <w:pPr>
              <w:spacing w:after="0" w:line="160" w:lineRule="exact"/>
              <w:jc w:val="center"/>
            </w:pPr>
          </w:p>
          <w:p w:rsidR="00CE14D5" w:rsidRPr="00CE14D5" w:rsidRDefault="00CE14D5" w:rsidP="00CE14D5">
            <w:pPr>
              <w:spacing w:after="0" w:line="160" w:lineRule="exact"/>
              <w:ind w:right="223"/>
              <w:jc w:val="center"/>
              <w:rPr>
                <w:rFonts w:eastAsia="Arial" w:cs="Arial"/>
                <w:sz w:val="10"/>
                <w:szCs w:val="10"/>
              </w:rPr>
            </w:pPr>
            <w:r w:rsidRPr="00CE14D5">
              <w:rPr>
                <w:rFonts w:eastAsia="Arial" w:cs="Arial"/>
                <w:bCs/>
                <w:sz w:val="10"/>
                <w:szCs w:val="10"/>
              </w:rPr>
              <w:t>(</w:t>
            </w:r>
            <w:r w:rsidRPr="00CE14D5">
              <w:rPr>
                <w:rFonts w:eastAsia="Arial" w:cs="Arial"/>
                <w:bCs/>
                <w:spacing w:val="-1"/>
                <w:sz w:val="10"/>
                <w:szCs w:val="10"/>
              </w:rPr>
              <w:t>1</w:t>
            </w:r>
            <w:r w:rsidRPr="00CE14D5">
              <w:rPr>
                <w:rFonts w:eastAsia="Arial" w:cs="Arial"/>
                <w:bCs/>
                <w:spacing w:val="1"/>
                <w:sz w:val="10"/>
                <w:szCs w:val="10"/>
              </w:rPr>
              <w:t>+</w:t>
            </w:r>
            <w:r w:rsidRPr="00CE14D5">
              <w:rPr>
                <w:rFonts w:eastAsia="Arial" w:cs="Arial"/>
                <w:bCs/>
                <w:spacing w:val="-1"/>
                <w:sz w:val="10"/>
                <w:szCs w:val="10"/>
              </w:rPr>
              <w:t>2</w:t>
            </w:r>
            <w:r w:rsidRPr="00CE14D5">
              <w:rPr>
                <w:rFonts w:eastAsia="Arial" w:cs="Arial"/>
                <w:bCs/>
                <w:sz w:val="10"/>
                <w:szCs w:val="10"/>
              </w:rPr>
              <w:t>)</w:t>
            </w:r>
          </w:p>
        </w:tc>
        <w:tc>
          <w:tcPr>
            <w:tcW w:w="488" w:type="pct"/>
            <w:tcBorders>
              <w:top w:val="single" w:sz="7" w:space="0" w:color="000000"/>
              <w:left w:val="single" w:sz="3" w:space="0" w:color="000000"/>
              <w:bottom w:val="single" w:sz="3" w:space="0" w:color="000000"/>
              <w:right w:val="single" w:sz="3" w:space="0" w:color="000000"/>
            </w:tcBorders>
            <w:shd w:val="clear" w:color="auto" w:fill="C0C0C0"/>
          </w:tcPr>
          <w:p w:rsidR="00CE14D5" w:rsidRPr="00CE14D5" w:rsidRDefault="00CE14D5" w:rsidP="00CE14D5">
            <w:pPr>
              <w:spacing w:before="5" w:after="0" w:line="160" w:lineRule="exact"/>
              <w:jc w:val="center"/>
              <w:rPr>
                <w:sz w:val="17"/>
                <w:szCs w:val="17"/>
              </w:rPr>
            </w:pPr>
          </w:p>
          <w:p w:rsidR="00CE14D5" w:rsidRPr="00CE14D5" w:rsidRDefault="00CE14D5" w:rsidP="00CE14D5">
            <w:pPr>
              <w:spacing w:after="0" w:line="160" w:lineRule="exact"/>
              <w:jc w:val="center"/>
            </w:pPr>
          </w:p>
          <w:p w:rsidR="00CE14D5" w:rsidRPr="00CE14D5" w:rsidRDefault="00CE14D5" w:rsidP="00CE14D5">
            <w:pPr>
              <w:spacing w:after="0" w:line="160" w:lineRule="exact"/>
              <w:jc w:val="center"/>
            </w:pPr>
          </w:p>
          <w:p w:rsidR="00CE14D5" w:rsidRPr="00CE14D5" w:rsidRDefault="00CE14D5" w:rsidP="00CE14D5">
            <w:pPr>
              <w:spacing w:after="0" w:line="160" w:lineRule="exact"/>
              <w:ind w:right="8"/>
              <w:jc w:val="center"/>
              <w:rPr>
                <w:rFonts w:eastAsia="Arial" w:cs="Arial"/>
                <w:sz w:val="14"/>
                <w:szCs w:val="14"/>
              </w:rPr>
            </w:pPr>
            <w:r w:rsidRPr="00CE14D5">
              <w:rPr>
                <w:rFonts w:eastAsia="Arial" w:cs="Arial"/>
                <w:bCs/>
                <w:spacing w:val="-1"/>
                <w:sz w:val="14"/>
                <w:szCs w:val="14"/>
              </w:rPr>
              <w:t>Ukupan broj predmeta okončan zaključenjem</w:t>
            </w:r>
          </w:p>
        </w:tc>
        <w:tc>
          <w:tcPr>
            <w:tcW w:w="360" w:type="pct"/>
            <w:tcBorders>
              <w:top w:val="single" w:sz="7" w:space="0" w:color="000000"/>
              <w:left w:val="single" w:sz="3" w:space="0" w:color="000000"/>
              <w:bottom w:val="single" w:sz="3" w:space="0" w:color="000000"/>
              <w:right w:val="single" w:sz="3" w:space="0" w:color="000000"/>
            </w:tcBorders>
            <w:shd w:val="clear" w:color="auto" w:fill="C0C0C0"/>
          </w:tcPr>
          <w:p w:rsidR="00CE14D5" w:rsidRPr="00CE14D5" w:rsidRDefault="00CE14D5" w:rsidP="00CE14D5">
            <w:pPr>
              <w:spacing w:before="5" w:after="0" w:line="160" w:lineRule="exact"/>
              <w:jc w:val="center"/>
              <w:rPr>
                <w:sz w:val="17"/>
                <w:szCs w:val="17"/>
              </w:rPr>
            </w:pPr>
          </w:p>
          <w:p w:rsidR="00CE14D5" w:rsidRPr="00CE14D5" w:rsidRDefault="00CE14D5" w:rsidP="00CE14D5">
            <w:pPr>
              <w:spacing w:after="0" w:line="160" w:lineRule="exact"/>
              <w:jc w:val="center"/>
            </w:pPr>
          </w:p>
          <w:p w:rsidR="00CE14D5" w:rsidRPr="00CE14D5" w:rsidRDefault="00CE14D5" w:rsidP="00CE14D5">
            <w:pPr>
              <w:spacing w:after="0" w:line="160" w:lineRule="exact"/>
              <w:jc w:val="center"/>
            </w:pPr>
          </w:p>
          <w:p w:rsidR="00CE14D5" w:rsidRPr="00CE14D5" w:rsidRDefault="00CE14D5" w:rsidP="00CE14D5">
            <w:pPr>
              <w:spacing w:after="0" w:line="160" w:lineRule="exact"/>
              <w:ind w:right="7"/>
              <w:jc w:val="center"/>
              <w:rPr>
                <w:rFonts w:eastAsia="Arial" w:cs="Arial"/>
                <w:sz w:val="14"/>
                <w:szCs w:val="14"/>
              </w:rPr>
            </w:pPr>
            <w:r w:rsidRPr="00CE14D5">
              <w:rPr>
                <w:rFonts w:eastAsia="Arial" w:cs="Arial"/>
                <w:sz w:val="14"/>
                <w:szCs w:val="14"/>
              </w:rPr>
              <w:t>Ukupan broj premdeta okončan obustavom</w:t>
            </w:r>
          </w:p>
        </w:tc>
        <w:tc>
          <w:tcPr>
            <w:tcW w:w="407" w:type="pct"/>
            <w:tcBorders>
              <w:top w:val="single" w:sz="7" w:space="0" w:color="000000"/>
              <w:left w:val="single" w:sz="3" w:space="0" w:color="000000"/>
              <w:bottom w:val="single" w:sz="3" w:space="0" w:color="000000"/>
              <w:right w:val="single" w:sz="3" w:space="0" w:color="000000"/>
            </w:tcBorders>
            <w:shd w:val="clear" w:color="auto" w:fill="C0C0C0"/>
          </w:tcPr>
          <w:p w:rsidR="00CE14D5" w:rsidRPr="00CE14D5" w:rsidRDefault="00CE14D5" w:rsidP="00CE14D5">
            <w:pPr>
              <w:spacing w:before="11" w:after="0" w:line="160" w:lineRule="exact"/>
              <w:jc w:val="center"/>
              <w:rPr>
                <w:sz w:val="28"/>
                <w:szCs w:val="28"/>
              </w:rPr>
            </w:pPr>
          </w:p>
          <w:p w:rsidR="00CE14D5" w:rsidRPr="00CE14D5" w:rsidRDefault="00CE14D5" w:rsidP="00CE14D5">
            <w:pPr>
              <w:spacing w:after="0" w:line="160" w:lineRule="exact"/>
              <w:ind w:right="98" w:hanging="1"/>
              <w:jc w:val="center"/>
              <w:rPr>
                <w:rFonts w:eastAsia="Arial" w:cs="Arial"/>
                <w:sz w:val="14"/>
                <w:szCs w:val="14"/>
              </w:rPr>
            </w:pPr>
            <w:r w:rsidRPr="00CE14D5">
              <w:rPr>
                <w:rFonts w:eastAsia="Arial" w:cs="Arial"/>
                <w:bCs/>
                <w:spacing w:val="-1"/>
                <w:w w:val="101"/>
                <w:sz w:val="14"/>
                <w:szCs w:val="14"/>
              </w:rPr>
              <w:t>Ukupan broj okončanih predmeta</w:t>
            </w:r>
          </w:p>
          <w:p w:rsidR="00CE14D5" w:rsidRPr="00CE14D5" w:rsidRDefault="00CE14D5" w:rsidP="00CE14D5">
            <w:pPr>
              <w:spacing w:before="2" w:after="0" w:line="160" w:lineRule="exact"/>
              <w:jc w:val="center"/>
              <w:rPr>
                <w:sz w:val="18"/>
                <w:szCs w:val="18"/>
              </w:rPr>
            </w:pPr>
          </w:p>
          <w:p w:rsidR="00CE14D5" w:rsidRPr="00CE14D5" w:rsidRDefault="00CE14D5" w:rsidP="00CE14D5">
            <w:pPr>
              <w:spacing w:after="0" w:line="160" w:lineRule="exact"/>
              <w:jc w:val="center"/>
            </w:pPr>
          </w:p>
          <w:p w:rsidR="00CE14D5" w:rsidRPr="00CE14D5" w:rsidRDefault="00CE14D5" w:rsidP="00CE14D5">
            <w:pPr>
              <w:spacing w:after="0" w:line="160" w:lineRule="exact"/>
              <w:jc w:val="center"/>
            </w:pPr>
          </w:p>
          <w:p w:rsidR="00CE14D5" w:rsidRPr="00CE14D5" w:rsidRDefault="00CE14D5" w:rsidP="00CE14D5">
            <w:pPr>
              <w:spacing w:after="0" w:line="160" w:lineRule="exact"/>
              <w:ind w:right="210"/>
              <w:jc w:val="center"/>
              <w:rPr>
                <w:rFonts w:eastAsia="Arial" w:cs="Arial"/>
                <w:sz w:val="9"/>
                <w:szCs w:val="9"/>
              </w:rPr>
            </w:pPr>
            <w:r w:rsidRPr="00CE14D5">
              <w:rPr>
                <w:rFonts w:eastAsia="Arial" w:cs="Arial"/>
                <w:bCs/>
                <w:spacing w:val="1"/>
                <w:w w:val="101"/>
                <w:sz w:val="9"/>
                <w:szCs w:val="9"/>
              </w:rPr>
              <w:t>(</w:t>
            </w:r>
            <w:r w:rsidRPr="00CE14D5">
              <w:rPr>
                <w:rFonts w:eastAsia="Arial" w:cs="Arial"/>
                <w:bCs/>
                <w:w w:val="101"/>
                <w:sz w:val="9"/>
                <w:szCs w:val="9"/>
              </w:rPr>
              <w:t>4+5)</w:t>
            </w:r>
          </w:p>
        </w:tc>
        <w:tc>
          <w:tcPr>
            <w:tcW w:w="488" w:type="pct"/>
            <w:tcBorders>
              <w:top w:val="single" w:sz="7" w:space="0" w:color="000000"/>
              <w:left w:val="single" w:sz="3" w:space="0" w:color="000000"/>
              <w:bottom w:val="single" w:sz="3" w:space="0" w:color="000000"/>
              <w:right w:val="single" w:sz="3" w:space="0" w:color="000000"/>
            </w:tcBorders>
            <w:shd w:val="clear" w:color="auto" w:fill="C0C0C0"/>
          </w:tcPr>
          <w:p w:rsidR="00CE14D5" w:rsidRPr="00CE14D5" w:rsidRDefault="00CE14D5" w:rsidP="00CE14D5">
            <w:pPr>
              <w:spacing w:after="0" w:line="160" w:lineRule="exact"/>
              <w:jc w:val="center"/>
              <w:rPr>
                <w:sz w:val="14"/>
                <w:szCs w:val="14"/>
              </w:rPr>
            </w:pPr>
            <w:r w:rsidRPr="00CE14D5">
              <w:rPr>
                <w:rFonts w:eastAsia="Arial" w:cs="Arial"/>
                <w:bCs/>
                <w:spacing w:val="1"/>
                <w:sz w:val="14"/>
                <w:szCs w:val="14"/>
              </w:rPr>
              <w:t xml:space="preserve">Ukupan broj nerešenih predmeta na dan  </w:t>
            </w:r>
            <w:r w:rsidRPr="00CE14D5">
              <w:rPr>
                <w:rFonts w:eastAsia="Arial" w:cs="Arial"/>
                <w:bCs/>
                <w:w w:val="101"/>
                <w:sz w:val="14"/>
                <w:szCs w:val="14"/>
              </w:rPr>
              <w:t>31</w:t>
            </w:r>
            <w:r w:rsidRPr="00CE14D5">
              <w:rPr>
                <w:rFonts w:eastAsia="Arial" w:cs="Arial"/>
                <w:bCs/>
                <w:spacing w:val="1"/>
                <w:w w:val="101"/>
                <w:sz w:val="14"/>
                <w:szCs w:val="14"/>
              </w:rPr>
              <w:t>.</w:t>
            </w:r>
            <w:r w:rsidRPr="00CE14D5">
              <w:rPr>
                <w:rFonts w:eastAsia="Arial" w:cs="Arial"/>
                <w:bCs/>
                <w:w w:val="101"/>
                <w:sz w:val="14"/>
                <w:szCs w:val="14"/>
              </w:rPr>
              <w:t>12</w:t>
            </w:r>
            <w:r w:rsidRPr="00CE14D5">
              <w:rPr>
                <w:rFonts w:eastAsia="Arial" w:cs="Arial"/>
                <w:bCs/>
                <w:spacing w:val="1"/>
                <w:w w:val="101"/>
                <w:sz w:val="14"/>
                <w:szCs w:val="14"/>
              </w:rPr>
              <w:t>.</w:t>
            </w:r>
            <w:r w:rsidRPr="00CE14D5">
              <w:rPr>
                <w:rFonts w:eastAsia="Arial" w:cs="Arial"/>
                <w:bCs/>
                <w:w w:val="101"/>
                <w:sz w:val="14"/>
                <w:szCs w:val="14"/>
              </w:rPr>
              <w:t>2013</w:t>
            </w:r>
          </w:p>
          <w:p w:rsidR="00CE14D5" w:rsidRPr="00CE14D5" w:rsidRDefault="00CE14D5" w:rsidP="00CE14D5">
            <w:pPr>
              <w:spacing w:before="2" w:after="0" w:line="160" w:lineRule="exact"/>
              <w:jc w:val="center"/>
              <w:rPr>
                <w:sz w:val="14"/>
                <w:szCs w:val="14"/>
              </w:rPr>
            </w:pPr>
          </w:p>
          <w:p w:rsidR="00CE14D5" w:rsidRPr="00CE14D5" w:rsidRDefault="00CE14D5" w:rsidP="00CE14D5">
            <w:pPr>
              <w:spacing w:after="0" w:line="160" w:lineRule="exact"/>
              <w:ind w:right="209"/>
              <w:jc w:val="center"/>
              <w:rPr>
                <w:rFonts w:eastAsia="Arial" w:cs="Arial"/>
                <w:sz w:val="9"/>
                <w:szCs w:val="9"/>
              </w:rPr>
            </w:pPr>
            <w:r w:rsidRPr="00CE14D5">
              <w:rPr>
                <w:rFonts w:eastAsia="Arial" w:cs="Arial"/>
                <w:bCs/>
                <w:spacing w:val="1"/>
                <w:w w:val="101"/>
                <w:sz w:val="14"/>
                <w:szCs w:val="14"/>
              </w:rPr>
              <w:t>(</w:t>
            </w:r>
            <w:r w:rsidRPr="00CE14D5">
              <w:rPr>
                <w:rFonts w:eastAsia="Arial" w:cs="Arial"/>
                <w:bCs/>
                <w:w w:val="101"/>
                <w:sz w:val="14"/>
                <w:szCs w:val="14"/>
              </w:rPr>
              <w:t>8+9)</w:t>
            </w:r>
          </w:p>
        </w:tc>
        <w:tc>
          <w:tcPr>
            <w:tcW w:w="571" w:type="pct"/>
            <w:tcBorders>
              <w:top w:val="single" w:sz="7" w:space="0" w:color="000000"/>
              <w:left w:val="single" w:sz="3" w:space="0" w:color="000000"/>
              <w:bottom w:val="single" w:sz="3" w:space="0" w:color="000000"/>
              <w:right w:val="single" w:sz="3" w:space="0" w:color="000000"/>
            </w:tcBorders>
            <w:shd w:val="clear" w:color="auto" w:fill="C0C0C0"/>
          </w:tcPr>
          <w:p w:rsidR="00CE14D5" w:rsidRPr="00CE14D5" w:rsidRDefault="00CE14D5" w:rsidP="00CE14D5">
            <w:pPr>
              <w:spacing w:before="5" w:after="0" w:line="160" w:lineRule="exact"/>
              <w:jc w:val="center"/>
              <w:rPr>
                <w:sz w:val="14"/>
                <w:szCs w:val="14"/>
              </w:rPr>
            </w:pPr>
          </w:p>
          <w:p w:rsidR="00CE14D5" w:rsidRPr="00CE14D5" w:rsidRDefault="00CE14D5" w:rsidP="00CE14D5">
            <w:pPr>
              <w:spacing w:after="0" w:line="160" w:lineRule="exact"/>
              <w:jc w:val="center"/>
              <w:rPr>
                <w:sz w:val="14"/>
                <w:szCs w:val="14"/>
              </w:rPr>
            </w:pPr>
          </w:p>
          <w:p w:rsidR="00CE14D5" w:rsidRPr="00CE14D5" w:rsidRDefault="00CE14D5" w:rsidP="00CE14D5">
            <w:pPr>
              <w:spacing w:after="0" w:line="160" w:lineRule="exact"/>
              <w:ind w:right="7"/>
              <w:jc w:val="center"/>
              <w:rPr>
                <w:rFonts w:eastAsia="Arial" w:cs="Arial"/>
                <w:sz w:val="14"/>
                <w:szCs w:val="14"/>
              </w:rPr>
            </w:pPr>
            <w:r w:rsidRPr="00CE14D5">
              <w:rPr>
                <w:rFonts w:eastAsia="Arial" w:cs="Arial"/>
                <w:sz w:val="14"/>
                <w:szCs w:val="14"/>
              </w:rPr>
              <w:t>Broj premdeta u kojima je donet zaključak o sprovođenju izvršenja</w:t>
            </w:r>
          </w:p>
        </w:tc>
        <w:tc>
          <w:tcPr>
            <w:tcW w:w="488" w:type="pct"/>
            <w:tcBorders>
              <w:top w:val="single" w:sz="7" w:space="0" w:color="000000"/>
              <w:left w:val="single" w:sz="3" w:space="0" w:color="000000"/>
              <w:bottom w:val="single" w:sz="3" w:space="0" w:color="000000"/>
              <w:right w:val="single" w:sz="3" w:space="0" w:color="000000"/>
            </w:tcBorders>
            <w:shd w:val="clear" w:color="auto" w:fill="C0C0C0"/>
          </w:tcPr>
          <w:p w:rsidR="00CE14D5" w:rsidRPr="00CE14D5" w:rsidRDefault="00CE14D5" w:rsidP="00CE14D5">
            <w:pPr>
              <w:spacing w:before="5" w:after="0" w:line="160" w:lineRule="exact"/>
              <w:jc w:val="center"/>
              <w:rPr>
                <w:sz w:val="14"/>
                <w:szCs w:val="14"/>
              </w:rPr>
            </w:pPr>
          </w:p>
          <w:p w:rsidR="00CE14D5" w:rsidRPr="00CE14D5" w:rsidRDefault="00CE14D5" w:rsidP="00CE14D5">
            <w:pPr>
              <w:spacing w:after="0" w:line="160" w:lineRule="exact"/>
              <w:jc w:val="center"/>
              <w:rPr>
                <w:sz w:val="14"/>
                <w:szCs w:val="14"/>
              </w:rPr>
            </w:pPr>
          </w:p>
          <w:p w:rsidR="00CE14D5" w:rsidRPr="00CE14D5" w:rsidRDefault="00CE14D5" w:rsidP="00CE14D5">
            <w:pPr>
              <w:spacing w:after="0" w:line="160" w:lineRule="exact"/>
              <w:ind w:right="7"/>
              <w:jc w:val="center"/>
              <w:rPr>
                <w:rFonts w:eastAsia="Arial" w:cs="Arial"/>
                <w:sz w:val="14"/>
                <w:szCs w:val="14"/>
              </w:rPr>
            </w:pPr>
            <w:r w:rsidRPr="00CE14D5">
              <w:rPr>
                <w:rFonts w:eastAsia="Arial" w:cs="Arial"/>
                <w:sz w:val="14"/>
                <w:szCs w:val="14"/>
              </w:rPr>
              <w:t>Broj premdeta u kojima nije donet zaključak o sprovođenju izvršenja</w:t>
            </w:r>
          </w:p>
        </w:tc>
        <w:tc>
          <w:tcPr>
            <w:tcW w:w="489" w:type="pct"/>
            <w:tcBorders>
              <w:top w:val="single" w:sz="7" w:space="0" w:color="000000"/>
              <w:left w:val="single" w:sz="3" w:space="0" w:color="000000"/>
              <w:bottom w:val="single" w:sz="3" w:space="0" w:color="000000"/>
              <w:right w:val="single" w:sz="7" w:space="0" w:color="000000"/>
            </w:tcBorders>
            <w:shd w:val="clear" w:color="auto" w:fill="C0C0C0"/>
          </w:tcPr>
          <w:p w:rsidR="00CE14D5" w:rsidRPr="00CE14D5" w:rsidRDefault="00CE14D5" w:rsidP="00CE14D5">
            <w:pPr>
              <w:spacing w:before="5" w:after="0" w:line="160" w:lineRule="exact"/>
              <w:jc w:val="center"/>
              <w:rPr>
                <w:sz w:val="19"/>
                <w:szCs w:val="19"/>
              </w:rPr>
            </w:pPr>
          </w:p>
          <w:p w:rsidR="00CE14D5" w:rsidRPr="00CE14D5" w:rsidRDefault="00CE14D5" w:rsidP="00CE14D5">
            <w:pPr>
              <w:spacing w:after="0" w:line="160" w:lineRule="exact"/>
              <w:jc w:val="center"/>
            </w:pPr>
          </w:p>
          <w:p w:rsidR="00CE14D5" w:rsidRPr="00CE14D5" w:rsidRDefault="00CE14D5" w:rsidP="00CE14D5">
            <w:pPr>
              <w:spacing w:after="0" w:line="160" w:lineRule="exact"/>
              <w:ind w:right="-3" w:firstLine="1"/>
              <w:jc w:val="center"/>
              <w:rPr>
                <w:rFonts w:eastAsia="Arial" w:cs="Arial"/>
                <w:sz w:val="14"/>
                <w:szCs w:val="14"/>
              </w:rPr>
            </w:pPr>
            <w:r w:rsidRPr="00CE14D5">
              <w:rPr>
                <w:rFonts w:eastAsia="Arial" w:cs="Arial"/>
                <w:bCs/>
                <w:spacing w:val="-1"/>
                <w:sz w:val="14"/>
                <w:szCs w:val="14"/>
              </w:rPr>
              <w:t>Broj prdmeta u kojima je sud usvojio prigovor I ukinuo zaključak o izvršenju</w:t>
            </w:r>
          </w:p>
        </w:tc>
      </w:tr>
      <w:tr w:rsidR="00D137B7" w:rsidTr="00CE14D5">
        <w:trPr>
          <w:trHeight w:hRule="exact" w:val="202"/>
        </w:trPr>
        <w:tc>
          <w:tcPr>
            <w:tcW w:w="488" w:type="pct"/>
            <w:vMerge/>
            <w:tcBorders>
              <w:left w:val="single" w:sz="7" w:space="0" w:color="000000"/>
              <w:bottom w:val="single" w:sz="3" w:space="0" w:color="000000"/>
              <w:right w:val="single" w:sz="3" w:space="0" w:color="000000"/>
            </w:tcBorders>
            <w:shd w:val="clear" w:color="auto" w:fill="C0C0C0"/>
            <w:vAlign w:val="center"/>
          </w:tcPr>
          <w:p w:rsidR="00D137B7" w:rsidRPr="00D43AB7" w:rsidRDefault="00D137B7" w:rsidP="00411441">
            <w:pPr>
              <w:spacing w:line="200" w:lineRule="exact"/>
              <w:jc w:val="center"/>
              <w:rPr>
                <w:sz w:val="14"/>
                <w:szCs w:val="14"/>
              </w:rPr>
            </w:pPr>
          </w:p>
        </w:tc>
        <w:tc>
          <w:tcPr>
            <w:tcW w:w="488" w:type="pct"/>
            <w:tcBorders>
              <w:top w:val="single" w:sz="3" w:space="0" w:color="000000"/>
              <w:left w:val="single" w:sz="3" w:space="0" w:color="000000"/>
              <w:bottom w:val="single" w:sz="3" w:space="0" w:color="000000"/>
              <w:right w:val="single" w:sz="3" w:space="0" w:color="000000"/>
            </w:tcBorders>
            <w:shd w:val="clear" w:color="auto" w:fill="C0C0C0"/>
          </w:tcPr>
          <w:p w:rsidR="00D137B7" w:rsidRPr="00E54E9D" w:rsidRDefault="00D137B7" w:rsidP="00411441">
            <w:pPr>
              <w:spacing w:before="49" w:after="0" w:line="240" w:lineRule="auto"/>
              <w:ind w:right="293"/>
              <w:jc w:val="center"/>
              <w:rPr>
                <w:rFonts w:eastAsia="Arial" w:cs="Arial"/>
                <w:sz w:val="14"/>
                <w:szCs w:val="14"/>
              </w:rPr>
            </w:pPr>
            <w:r w:rsidRPr="00E54E9D">
              <w:rPr>
                <w:rFonts w:eastAsia="Arial" w:cs="Arial"/>
                <w:w w:val="101"/>
                <w:sz w:val="14"/>
                <w:szCs w:val="14"/>
              </w:rPr>
              <w:t>1</w:t>
            </w:r>
          </w:p>
        </w:tc>
        <w:tc>
          <w:tcPr>
            <w:tcW w:w="325" w:type="pct"/>
            <w:tcBorders>
              <w:top w:val="single" w:sz="3" w:space="0" w:color="000000"/>
              <w:left w:val="single" w:sz="3" w:space="0" w:color="000000"/>
              <w:bottom w:val="single" w:sz="3" w:space="0" w:color="000000"/>
              <w:right w:val="single" w:sz="3" w:space="0" w:color="000000"/>
            </w:tcBorders>
            <w:shd w:val="clear" w:color="auto" w:fill="C0C0C0"/>
          </w:tcPr>
          <w:p w:rsidR="00D137B7" w:rsidRPr="00E54E9D" w:rsidRDefault="00D137B7" w:rsidP="00411441">
            <w:pPr>
              <w:spacing w:before="49" w:after="0" w:line="240" w:lineRule="auto"/>
              <w:ind w:right="312"/>
              <w:jc w:val="center"/>
              <w:rPr>
                <w:rFonts w:eastAsia="Arial" w:cs="Arial"/>
                <w:sz w:val="14"/>
                <w:szCs w:val="14"/>
              </w:rPr>
            </w:pPr>
            <w:r w:rsidRPr="00E54E9D">
              <w:rPr>
                <w:rFonts w:eastAsia="Arial" w:cs="Arial"/>
                <w:w w:val="101"/>
                <w:sz w:val="14"/>
                <w:szCs w:val="14"/>
              </w:rPr>
              <w:t>2</w:t>
            </w:r>
          </w:p>
        </w:tc>
        <w:tc>
          <w:tcPr>
            <w:tcW w:w="407" w:type="pct"/>
            <w:tcBorders>
              <w:top w:val="single" w:sz="3" w:space="0" w:color="000000"/>
              <w:left w:val="single" w:sz="3" w:space="0" w:color="000000"/>
              <w:bottom w:val="single" w:sz="3" w:space="0" w:color="000000"/>
              <w:right w:val="single" w:sz="3" w:space="0" w:color="000000"/>
            </w:tcBorders>
            <w:shd w:val="clear" w:color="auto" w:fill="C0C0C0"/>
          </w:tcPr>
          <w:p w:rsidR="00D137B7" w:rsidRPr="00E54E9D" w:rsidRDefault="00D137B7" w:rsidP="00411441">
            <w:pPr>
              <w:spacing w:before="49" w:after="0" w:line="240" w:lineRule="auto"/>
              <w:ind w:right="317"/>
              <w:jc w:val="center"/>
              <w:rPr>
                <w:rFonts w:eastAsia="Arial" w:cs="Arial"/>
                <w:sz w:val="14"/>
                <w:szCs w:val="14"/>
              </w:rPr>
            </w:pPr>
            <w:r w:rsidRPr="00E54E9D">
              <w:rPr>
                <w:rFonts w:eastAsia="Arial" w:cs="Arial"/>
                <w:w w:val="101"/>
                <w:sz w:val="14"/>
                <w:szCs w:val="14"/>
              </w:rPr>
              <w:t>3</w:t>
            </w:r>
          </w:p>
        </w:tc>
        <w:tc>
          <w:tcPr>
            <w:tcW w:w="488" w:type="pct"/>
            <w:tcBorders>
              <w:top w:val="single" w:sz="3" w:space="0" w:color="000000"/>
              <w:left w:val="single" w:sz="3" w:space="0" w:color="000000"/>
              <w:bottom w:val="single" w:sz="3" w:space="0" w:color="000000"/>
              <w:right w:val="single" w:sz="3" w:space="0" w:color="000000"/>
            </w:tcBorders>
            <w:shd w:val="clear" w:color="auto" w:fill="C0C0C0"/>
          </w:tcPr>
          <w:p w:rsidR="00D137B7" w:rsidRPr="00E54E9D" w:rsidRDefault="00D137B7" w:rsidP="00411441">
            <w:pPr>
              <w:spacing w:before="49" w:after="0" w:line="240" w:lineRule="auto"/>
              <w:ind w:right="293"/>
              <w:jc w:val="center"/>
              <w:rPr>
                <w:rFonts w:eastAsia="Arial" w:cs="Arial"/>
                <w:sz w:val="14"/>
                <w:szCs w:val="14"/>
              </w:rPr>
            </w:pPr>
            <w:r w:rsidRPr="00E54E9D">
              <w:rPr>
                <w:rFonts w:eastAsia="Arial" w:cs="Arial"/>
                <w:w w:val="101"/>
                <w:sz w:val="14"/>
                <w:szCs w:val="14"/>
              </w:rPr>
              <w:t>4</w:t>
            </w:r>
          </w:p>
        </w:tc>
        <w:tc>
          <w:tcPr>
            <w:tcW w:w="360" w:type="pct"/>
            <w:tcBorders>
              <w:top w:val="single" w:sz="3" w:space="0" w:color="000000"/>
              <w:left w:val="single" w:sz="3" w:space="0" w:color="000000"/>
              <w:bottom w:val="single" w:sz="3" w:space="0" w:color="000000"/>
              <w:right w:val="single" w:sz="3" w:space="0" w:color="000000"/>
            </w:tcBorders>
            <w:shd w:val="clear" w:color="auto" w:fill="C0C0C0"/>
          </w:tcPr>
          <w:p w:rsidR="00D137B7" w:rsidRPr="00E54E9D" w:rsidRDefault="00D137B7" w:rsidP="00411441">
            <w:pPr>
              <w:spacing w:before="49" w:after="0" w:line="240" w:lineRule="auto"/>
              <w:ind w:right="293"/>
              <w:jc w:val="center"/>
              <w:rPr>
                <w:rFonts w:eastAsia="Arial" w:cs="Arial"/>
                <w:sz w:val="14"/>
                <w:szCs w:val="14"/>
              </w:rPr>
            </w:pPr>
            <w:r w:rsidRPr="00E54E9D">
              <w:rPr>
                <w:rFonts w:eastAsia="Arial" w:cs="Arial"/>
                <w:w w:val="101"/>
                <w:sz w:val="14"/>
                <w:szCs w:val="14"/>
              </w:rPr>
              <w:t>5</w:t>
            </w:r>
          </w:p>
        </w:tc>
        <w:tc>
          <w:tcPr>
            <w:tcW w:w="407" w:type="pct"/>
            <w:tcBorders>
              <w:top w:val="single" w:sz="3" w:space="0" w:color="000000"/>
              <w:left w:val="single" w:sz="3" w:space="0" w:color="000000"/>
              <w:bottom w:val="single" w:sz="3" w:space="0" w:color="000000"/>
              <w:right w:val="single" w:sz="3" w:space="0" w:color="000000"/>
            </w:tcBorders>
            <w:shd w:val="clear" w:color="auto" w:fill="C0C0C0"/>
          </w:tcPr>
          <w:p w:rsidR="00D137B7" w:rsidRPr="00E54E9D" w:rsidRDefault="00D137B7" w:rsidP="00411441">
            <w:pPr>
              <w:spacing w:before="49" w:after="0" w:line="240" w:lineRule="auto"/>
              <w:ind w:right="293"/>
              <w:jc w:val="center"/>
              <w:rPr>
                <w:rFonts w:eastAsia="Arial" w:cs="Arial"/>
                <w:sz w:val="14"/>
                <w:szCs w:val="14"/>
              </w:rPr>
            </w:pPr>
            <w:r w:rsidRPr="00E54E9D">
              <w:rPr>
                <w:rFonts w:eastAsia="Arial" w:cs="Arial"/>
                <w:w w:val="101"/>
                <w:sz w:val="14"/>
                <w:szCs w:val="14"/>
              </w:rPr>
              <w:t>6</w:t>
            </w:r>
          </w:p>
        </w:tc>
        <w:tc>
          <w:tcPr>
            <w:tcW w:w="488" w:type="pct"/>
            <w:tcBorders>
              <w:top w:val="single" w:sz="3" w:space="0" w:color="000000"/>
              <w:left w:val="single" w:sz="3" w:space="0" w:color="000000"/>
              <w:bottom w:val="single" w:sz="3" w:space="0" w:color="000000"/>
              <w:right w:val="single" w:sz="3" w:space="0" w:color="000000"/>
            </w:tcBorders>
            <w:shd w:val="clear" w:color="auto" w:fill="C0C0C0"/>
          </w:tcPr>
          <w:p w:rsidR="00D137B7" w:rsidRPr="00E54E9D" w:rsidRDefault="00D137B7" w:rsidP="00411441">
            <w:pPr>
              <w:spacing w:before="49" w:after="0" w:line="240" w:lineRule="auto"/>
              <w:ind w:right="293"/>
              <w:jc w:val="center"/>
              <w:rPr>
                <w:rFonts w:eastAsia="Arial" w:cs="Arial"/>
                <w:sz w:val="14"/>
                <w:szCs w:val="14"/>
              </w:rPr>
            </w:pPr>
            <w:r w:rsidRPr="00E54E9D">
              <w:rPr>
                <w:rFonts w:eastAsia="Arial" w:cs="Arial"/>
                <w:w w:val="101"/>
                <w:sz w:val="14"/>
                <w:szCs w:val="14"/>
              </w:rPr>
              <w:t>7</w:t>
            </w:r>
          </w:p>
        </w:tc>
        <w:tc>
          <w:tcPr>
            <w:tcW w:w="571" w:type="pct"/>
            <w:tcBorders>
              <w:top w:val="single" w:sz="3" w:space="0" w:color="000000"/>
              <w:left w:val="single" w:sz="3" w:space="0" w:color="000000"/>
              <w:bottom w:val="single" w:sz="3" w:space="0" w:color="000000"/>
              <w:right w:val="single" w:sz="3" w:space="0" w:color="000000"/>
            </w:tcBorders>
            <w:shd w:val="clear" w:color="auto" w:fill="C0C0C0"/>
          </w:tcPr>
          <w:p w:rsidR="00D137B7" w:rsidRPr="00E54E9D" w:rsidRDefault="00D137B7" w:rsidP="00411441">
            <w:pPr>
              <w:spacing w:before="49" w:after="0" w:line="240" w:lineRule="auto"/>
              <w:ind w:right="293"/>
              <w:jc w:val="center"/>
              <w:rPr>
                <w:rFonts w:eastAsia="Arial" w:cs="Arial"/>
                <w:sz w:val="14"/>
                <w:szCs w:val="14"/>
              </w:rPr>
            </w:pPr>
            <w:r w:rsidRPr="00E54E9D">
              <w:rPr>
                <w:rFonts w:eastAsia="Arial" w:cs="Arial"/>
                <w:w w:val="101"/>
                <w:sz w:val="14"/>
                <w:szCs w:val="14"/>
              </w:rPr>
              <w:t>8</w:t>
            </w:r>
          </w:p>
        </w:tc>
        <w:tc>
          <w:tcPr>
            <w:tcW w:w="488" w:type="pct"/>
            <w:tcBorders>
              <w:top w:val="single" w:sz="3" w:space="0" w:color="000000"/>
              <w:left w:val="single" w:sz="3" w:space="0" w:color="000000"/>
              <w:bottom w:val="single" w:sz="3" w:space="0" w:color="000000"/>
              <w:right w:val="single" w:sz="3" w:space="0" w:color="000000"/>
            </w:tcBorders>
            <w:shd w:val="clear" w:color="auto" w:fill="C0C0C0"/>
          </w:tcPr>
          <w:p w:rsidR="00D137B7" w:rsidRPr="00E54E9D" w:rsidRDefault="00D137B7" w:rsidP="00411441">
            <w:pPr>
              <w:spacing w:before="49" w:after="0" w:line="240" w:lineRule="auto"/>
              <w:ind w:right="293"/>
              <w:jc w:val="center"/>
              <w:rPr>
                <w:rFonts w:eastAsia="Arial" w:cs="Arial"/>
                <w:sz w:val="14"/>
                <w:szCs w:val="14"/>
              </w:rPr>
            </w:pPr>
            <w:r w:rsidRPr="00E54E9D">
              <w:rPr>
                <w:rFonts w:eastAsia="Arial" w:cs="Arial"/>
                <w:w w:val="101"/>
                <w:sz w:val="14"/>
                <w:szCs w:val="14"/>
              </w:rPr>
              <w:t>9</w:t>
            </w:r>
          </w:p>
        </w:tc>
        <w:tc>
          <w:tcPr>
            <w:tcW w:w="489" w:type="pct"/>
            <w:tcBorders>
              <w:top w:val="single" w:sz="3" w:space="0" w:color="000000"/>
              <w:left w:val="single" w:sz="3" w:space="0" w:color="000000"/>
              <w:bottom w:val="single" w:sz="3" w:space="0" w:color="000000"/>
              <w:right w:val="single" w:sz="7" w:space="0" w:color="000000"/>
            </w:tcBorders>
            <w:shd w:val="clear" w:color="auto" w:fill="C0C0C0"/>
          </w:tcPr>
          <w:p w:rsidR="00D137B7" w:rsidRPr="00E54E9D" w:rsidRDefault="00D137B7" w:rsidP="00411441">
            <w:pPr>
              <w:spacing w:before="49" w:after="0" w:line="240" w:lineRule="auto"/>
              <w:ind w:right="262"/>
              <w:jc w:val="center"/>
              <w:rPr>
                <w:rFonts w:eastAsia="Arial" w:cs="Arial"/>
                <w:sz w:val="14"/>
                <w:szCs w:val="14"/>
              </w:rPr>
            </w:pPr>
            <w:r w:rsidRPr="00E54E9D">
              <w:rPr>
                <w:rFonts w:eastAsia="Arial" w:cs="Arial"/>
                <w:w w:val="101"/>
                <w:sz w:val="14"/>
                <w:szCs w:val="14"/>
              </w:rPr>
              <w:t>10</w:t>
            </w:r>
          </w:p>
        </w:tc>
      </w:tr>
      <w:tr w:rsidR="00D137B7" w:rsidTr="000C4714">
        <w:trPr>
          <w:trHeight w:hRule="exact" w:val="850"/>
        </w:trPr>
        <w:tc>
          <w:tcPr>
            <w:tcW w:w="488"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D137B7" w:rsidRPr="00D43AB7" w:rsidRDefault="00D137B7" w:rsidP="00CE14D5">
            <w:pPr>
              <w:spacing w:before="61" w:after="0" w:line="200" w:lineRule="exact"/>
              <w:ind w:right="-5"/>
              <w:jc w:val="center"/>
              <w:rPr>
                <w:rFonts w:eastAsia="Arial" w:cs="Arial"/>
                <w:sz w:val="14"/>
                <w:szCs w:val="14"/>
              </w:rPr>
            </w:pPr>
            <w:r w:rsidRPr="00D43AB7">
              <w:rPr>
                <w:rFonts w:eastAsia="Arial" w:cs="Arial"/>
                <w:b/>
                <w:bCs/>
                <w:sz w:val="14"/>
                <w:szCs w:val="14"/>
              </w:rPr>
              <w:t>1</w:t>
            </w:r>
            <w:r w:rsidRPr="00D43AB7">
              <w:rPr>
                <w:rStyle w:val="hps"/>
                <w:sz w:val="14"/>
                <w:szCs w:val="14"/>
              </w:rPr>
              <w:t xml:space="preserve"> </w:t>
            </w:r>
            <w:r w:rsidR="00CE14D5">
              <w:rPr>
                <w:rStyle w:val="hps"/>
                <w:sz w:val="14"/>
                <w:szCs w:val="14"/>
              </w:rPr>
              <w:t>izvršenje na osnovu strane izvršne isprave</w:t>
            </w:r>
          </w:p>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325"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07"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360"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07"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571"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9" w:type="pct"/>
            <w:tcBorders>
              <w:top w:val="single" w:sz="3" w:space="0" w:color="000000"/>
              <w:left w:val="single" w:sz="3" w:space="0" w:color="000000"/>
              <w:bottom w:val="single" w:sz="3" w:space="0" w:color="000000"/>
              <w:right w:val="single" w:sz="7" w:space="0" w:color="000000"/>
            </w:tcBorders>
          </w:tcPr>
          <w:p w:rsidR="00D137B7" w:rsidRDefault="00D137B7" w:rsidP="00411441"/>
        </w:tc>
      </w:tr>
      <w:tr w:rsidR="00D137B7" w:rsidTr="00CE14D5">
        <w:trPr>
          <w:trHeight w:hRule="exact" w:val="999"/>
        </w:trPr>
        <w:tc>
          <w:tcPr>
            <w:tcW w:w="488"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D137B7" w:rsidRPr="00D43AB7" w:rsidRDefault="00D137B7" w:rsidP="00CE14D5">
            <w:pPr>
              <w:spacing w:before="5" w:after="0" w:line="200" w:lineRule="exact"/>
              <w:ind w:right="206"/>
              <w:jc w:val="center"/>
              <w:rPr>
                <w:rFonts w:eastAsia="Arial" w:cs="Arial"/>
                <w:sz w:val="14"/>
                <w:szCs w:val="14"/>
              </w:rPr>
            </w:pPr>
            <w:r w:rsidRPr="00D43AB7">
              <w:rPr>
                <w:rFonts w:eastAsia="Arial" w:cs="Arial"/>
                <w:bCs/>
                <w:sz w:val="14"/>
                <w:szCs w:val="14"/>
              </w:rPr>
              <w:t>2.</w:t>
            </w:r>
            <w:r w:rsidRPr="00D43AB7">
              <w:rPr>
                <w:rFonts w:eastAsia="Arial" w:cs="Arial"/>
                <w:bCs/>
                <w:spacing w:val="3"/>
                <w:sz w:val="14"/>
                <w:szCs w:val="14"/>
              </w:rPr>
              <w:t xml:space="preserve"> </w:t>
            </w:r>
            <w:r w:rsidR="00CE14D5">
              <w:rPr>
                <w:rFonts w:eastAsia="Arial" w:cs="Arial"/>
                <w:bCs/>
                <w:spacing w:val="-1"/>
                <w:sz w:val="14"/>
                <w:szCs w:val="14"/>
              </w:rPr>
              <w:t xml:space="preserve">izvršenje na osovu domaće izvršne isprave </w:t>
            </w:r>
            <w:r w:rsidRPr="00D43AB7">
              <w:rPr>
                <w:rFonts w:eastAsia="Arial" w:cs="Arial"/>
                <w:bCs/>
                <w:spacing w:val="-1"/>
                <w:sz w:val="14"/>
                <w:szCs w:val="14"/>
              </w:rPr>
              <w:t xml:space="preserve"> executive document</w:t>
            </w:r>
          </w:p>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325"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07"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360"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07"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571"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9" w:type="pct"/>
            <w:tcBorders>
              <w:top w:val="single" w:sz="3" w:space="0" w:color="000000"/>
              <w:left w:val="single" w:sz="3" w:space="0" w:color="000000"/>
              <w:bottom w:val="single" w:sz="3" w:space="0" w:color="000000"/>
              <w:right w:val="single" w:sz="7" w:space="0" w:color="000000"/>
            </w:tcBorders>
          </w:tcPr>
          <w:p w:rsidR="00D137B7" w:rsidRDefault="00D137B7" w:rsidP="00411441"/>
        </w:tc>
      </w:tr>
      <w:tr w:rsidR="00D137B7" w:rsidTr="00CE14D5">
        <w:trPr>
          <w:trHeight w:hRule="exact" w:val="844"/>
        </w:trPr>
        <w:tc>
          <w:tcPr>
            <w:tcW w:w="488"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D137B7" w:rsidRPr="00D43AB7" w:rsidRDefault="00D137B7" w:rsidP="00CE14D5">
            <w:pPr>
              <w:spacing w:before="63" w:after="0" w:line="200" w:lineRule="exact"/>
              <w:ind w:right="-6"/>
              <w:jc w:val="center"/>
              <w:rPr>
                <w:rFonts w:eastAsia="Arial" w:cs="Arial"/>
                <w:sz w:val="14"/>
                <w:szCs w:val="14"/>
              </w:rPr>
            </w:pPr>
            <w:r w:rsidRPr="00D43AB7">
              <w:rPr>
                <w:rFonts w:eastAsia="Arial" w:cs="Arial"/>
                <w:bCs/>
                <w:sz w:val="14"/>
                <w:szCs w:val="14"/>
              </w:rPr>
              <w:t>3.</w:t>
            </w:r>
            <w:r w:rsidRPr="00D43AB7">
              <w:rPr>
                <w:rFonts w:eastAsia="Arial" w:cs="Arial"/>
                <w:bCs/>
                <w:spacing w:val="3"/>
                <w:sz w:val="14"/>
                <w:szCs w:val="14"/>
              </w:rPr>
              <w:t xml:space="preserve"> </w:t>
            </w:r>
            <w:r w:rsidR="00CE14D5">
              <w:rPr>
                <w:rFonts w:eastAsia="Arial" w:cs="Arial"/>
                <w:bCs/>
                <w:spacing w:val="-1"/>
                <w:sz w:val="14"/>
                <w:szCs w:val="14"/>
              </w:rPr>
              <w:t xml:space="preserve">izvršenje na osnovu domaće verodostojne isprave </w:t>
            </w:r>
            <w:r w:rsidRPr="00D43AB7">
              <w:rPr>
                <w:rFonts w:eastAsia="Arial" w:cs="Arial"/>
                <w:bCs/>
                <w:spacing w:val="-1"/>
                <w:sz w:val="14"/>
                <w:szCs w:val="14"/>
              </w:rPr>
              <w:t xml:space="preserve"> document</w:t>
            </w:r>
          </w:p>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325"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07"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360"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07"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571"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tc>
        <w:tc>
          <w:tcPr>
            <w:tcW w:w="489" w:type="pct"/>
            <w:tcBorders>
              <w:top w:val="single" w:sz="3" w:space="0" w:color="000000"/>
              <w:left w:val="single" w:sz="3" w:space="0" w:color="000000"/>
              <w:bottom w:val="single" w:sz="3" w:space="0" w:color="000000"/>
              <w:right w:val="single" w:sz="7" w:space="0" w:color="000000"/>
            </w:tcBorders>
          </w:tcPr>
          <w:p w:rsidR="00D137B7" w:rsidRDefault="00D137B7" w:rsidP="00411441"/>
        </w:tc>
      </w:tr>
      <w:tr w:rsidR="00D137B7" w:rsidTr="00CE14D5">
        <w:trPr>
          <w:trHeight w:hRule="exact" w:val="842"/>
        </w:trPr>
        <w:tc>
          <w:tcPr>
            <w:tcW w:w="488"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D137B7" w:rsidRPr="00D43AB7" w:rsidRDefault="00D137B7" w:rsidP="00CE14D5">
            <w:pPr>
              <w:spacing w:after="0" w:line="200" w:lineRule="exact"/>
              <w:ind w:right="-23"/>
              <w:jc w:val="center"/>
              <w:rPr>
                <w:rFonts w:eastAsia="Arial" w:cs="Arial"/>
                <w:sz w:val="14"/>
                <w:szCs w:val="14"/>
              </w:rPr>
            </w:pPr>
            <w:r w:rsidRPr="00D43AB7">
              <w:rPr>
                <w:rFonts w:eastAsia="Arial" w:cs="Arial"/>
                <w:bCs/>
                <w:sz w:val="14"/>
                <w:szCs w:val="14"/>
              </w:rPr>
              <w:t xml:space="preserve">4. </w:t>
            </w:r>
            <w:r w:rsidR="00CE14D5">
              <w:rPr>
                <w:rFonts w:eastAsia="Arial" w:cs="Arial"/>
                <w:bCs/>
                <w:sz w:val="14"/>
                <w:szCs w:val="14"/>
              </w:rPr>
              <w:t xml:space="preserve">izvršenje za namirenje potraživanja nastaih iz komunalnih i </w:t>
            </w:r>
            <w:r w:rsidRPr="00D43AB7">
              <w:rPr>
                <w:rFonts w:eastAsia="Arial" w:cs="Arial"/>
                <w:bCs/>
                <w:sz w:val="14"/>
                <w:szCs w:val="14"/>
              </w:rPr>
              <w:t>c</w:t>
            </w:r>
          </w:p>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pPr>
              <w:spacing w:line="200" w:lineRule="exact"/>
            </w:pPr>
          </w:p>
        </w:tc>
        <w:tc>
          <w:tcPr>
            <w:tcW w:w="325" w:type="pct"/>
            <w:tcBorders>
              <w:top w:val="single" w:sz="3" w:space="0" w:color="000000"/>
              <w:left w:val="single" w:sz="3" w:space="0" w:color="000000"/>
              <w:bottom w:val="single" w:sz="3" w:space="0" w:color="000000"/>
              <w:right w:val="single" w:sz="3" w:space="0" w:color="000000"/>
            </w:tcBorders>
          </w:tcPr>
          <w:p w:rsidR="00D137B7" w:rsidRDefault="00D137B7" w:rsidP="00411441">
            <w:pPr>
              <w:spacing w:line="200" w:lineRule="exact"/>
            </w:pPr>
          </w:p>
        </w:tc>
        <w:tc>
          <w:tcPr>
            <w:tcW w:w="407" w:type="pct"/>
            <w:tcBorders>
              <w:top w:val="single" w:sz="3" w:space="0" w:color="000000"/>
              <w:left w:val="single" w:sz="3" w:space="0" w:color="000000"/>
              <w:bottom w:val="single" w:sz="3" w:space="0" w:color="000000"/>
              <w:right w:val="single" w:sz="3" w:space="0" w:color="000000"/>
            </w:tcBorders>
          </w:tcPr>
          <w:p w:rsidR="00D137B7" w:rsidRDefault="00D137B7" w:rsidP="00411441">
            <w:pPr>
              <w:spacing w:line="200" w:lineRule="exact"/>
            </w:pPr>
          </w:p>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pPr>
              <w:spacing w:line="200" w:lineRule="exact"/>
            </w:pPr>
          </w:p>
        </w:tc>
        <w:tc>
          <w:tcPr>
            <w:tcW w:w="360" w:type="pct"/>
            <w:tcBorders>
              <w:top w:val="single" w:sz="3" w:space="0" w:color="000000"/>
              <w:left w:val="single" w:sz="3" w:space="0" w:color="000000"/>
              <w:bottom w:val="single" w:sz="3" w:space="0" w:color="000000"/>
              <w:right w:val="single" w:sz="3" w:space="0" w:color="000000"/>
            </w:tcBorders>
          </w:tcPr>
          <w:p w:rsidR="00D137B7" w:rsidRDefault="00D137B7" w:rsidP="00411441">
            <w:pPr>
              <w:spacing w:line="200" w:lineRule="exact"/>
            </w:pPr>
          </w:p>
        </w:tc>
        <w:tc>
          <w:tcPr>
            <w:tcW w:w="407" w:type="pct"/>
            <w:tcBorders>
              <w:top w:val="single" w:sz="3" w:space="0" w:color="000000"/>
              <w:left w:val="single" w:sz="3" w:space="0" w:color="000000"/>
              <w:bottom w:val="single" w:sz="3" w:space="0" w:color="000000"/>
              <w:right w:val="single" w:sz="3" w:space="0" w:color="000000"/>
            </w:tcBorders>
          </w:tcPr>
          <w:p w:rsidR="00D137B7" w:rsidRDefault="00D137B7" w:rsidP="00411441">
            <w:pPr>
              <w:spacing w:line="200" w:lineRule="exact"/>
            </w:pPr>
          </w:p>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pPr>
              <w:spacing w:line="200" w:lineRule="exact"/>
            </w:pPr>
          </w:p>
        </w:tc>
        <w:tc>
          <w:tcPr>
            <w:tcW w:w="571" w:type="pct"/>
            <w:tcBorders>
              <w:top w:val="single" w:sz="3" w:space="0" w:color="000000"/>
              <w:left w:val="single" w:sz="3" w:space="0" w:color="000000"/>
              <w:bottom w:val="single" w:sz="3" w:space="0" w:color="000000"/>
              <w:right w:val="single" w:sz="3" w:space="0" w:color="000000"/>
            </w:tcBorders>
          </w:tcPr>
          <w:p w:rsidR="00D137B7" w:rsidRDefault="00D137B7" w:rsidP="00411441">
            <w:pPr>
              <w:spacing w:line="200" w:lineRule="exact"/>
            </w:pPr>
          </w:p>
        </w:tc>
        <w:tc>
          <w:tcPr>
            <w:tcW w:w="488" w:type="pct"/>
            <w:tcBorders>
              <w:top w:val="single" w:sz="3" w:space="0" w:color="000000"/>
              <w:left w:val="single" w:sz="3" w:space="0" w:color="000000"/>
              <w:bottom w:val="single" w:sz="3" w:space="0" w:color="000000"/>
              <w:right w:val="single" w:sz="3" w:space="0" w:color="000000"/>
            </w:tcBorders>
          </w:tcPr>
          <w:p w:rsidR="00D137B7" w:rsidRDefault="00D137B7" w:rsidP="00411441">
            <w:pPr>
              <w:spacing w:line="200" w:lineRule="exact"/>
            </w:pPr>
          </w:p>
        </w:tc>
        <w:tc>
          <w:tcPr>
            <w:tcW w:w="489" w:type="pct"/>
            <w:tcBorders>
              <w:top w:val="single" w:sz="3" w:space="0" w:color="000000"/>
              <w:left w:val="single" w:sz="3" w:space="0" w:color="000000"/>
              <w:bottom w:val="single" w:sz="3" w:space="0" w:color="000000"/>
              <w:right w:val="single" w:sz="7" w:space="0" w:color="000000"/>
            </w:tcBorders>
          </w:tcPr>
          <w:p w:rsidR="00D137B7" w:rsidRDefault="00D137B7" w:rsidP="00411441">
            <w:pPr>
              <w:spacing w:line="200" w:lineRule="exact"/>
            </w:pPr>
          </w:p>
        </w:tc>
      </w:tr>
      <w:tr w:rsidR="00D137B7" w:rsidTr="00CE14D5">
        <w:trPr>
          <w:trHeight w:hRule="exact" w:val="340"/>
        </w:trPr>
        <w:tc>
          <w:tcPr>
            <w:tcW w:w="488" w:type="pct"/>
            <w:tcBorders>
              <w:top w:val="single" w:sz="3" w:space="0" w:color="000000"/>
              <w:left w:val="single" w:sz="7" w:space="0" w:color="000000"/>
              <w:bottom w:val="single" w:sz="7" w:space="0" w:color="000000"/>
              <w:right w:val="single" w:sz="3" w:space="0" w:color="000000"/>
            </w:tcBorders>
            <w:shd w:val="clear" w:color="auto" w:fill="C0C0C0"/>
            <w:vAlign w:val="center"/>
          </w:tcPr>
          <w:p w:rsidR="00D137B7" w:rsidRPr="00D43AB7" w:rsidRDefault="00D137B7" w:rsidP="00411441">
            <w:pPr>
              <w:spacing w:before="5" w:after="0" w:line="200" w:lineRule="exact"/>
              <w:ind w:right="31"/>
              <w:jc w:val="center"/>
              <w:rPr>
                <w:rFonts w:eastAsia="Arial" w:cs="Arial"/>
                <w:bCs/>
                <w:sz w:val="14"/>
                <w:szCs w:val="14"/>
              </w:rPr>
            </w:pPr>
            <w:r w:rsidRPr="00D43AB7">
              <w:rPr>
                <w:rFonts w:eastAsia="Arial" w:cs="Arial"/>
                <w:bCs/>
                <w:sz w:val="14"/>
                <w:szCs w:val="14"/>
              </w:rPr>
              <w:t>Total</w:t>
            </w:r>
          </w:p>
        </w:tc>
        <w:tc>
          <w:tcPr>
            <w:tcW w:w="488" w:type="pct"/>
            <w:tcBorders>
              <w:top w:val="single" w:sz="3" w:space="0" w:color="000000"/>
              <w:left w:val="single" w:sz="3" w:space="0" w:color="000000"/>
              <w:bottom w:val="single" w:sz="7" w:space="0" w:color="000000"/>
              <w:right w:val="single" w:sz="3" w:space="0" w:color="000000"/>
            </w:tcBorders>
          </w:tcPr>
          <w:p w:rsidR="00D137B7" w:rsidRDefault="00D137B7" w:rsidP="00411441">
            <w:pPr>
              <w:spacing w:line="200" w:lineRule="exact"/>
            </w:pPr>
          </w:p>
        </w:tc>
        <w:tc>
          <w:tcPr>
            <w:tcW w:w="325" w:type="pct"/>
            <w:tcBorders>
              <w:top w:val="single" w:sz="3" w:space="0" w:color="000000"/>
              <w:left w:val="single" w:sz="3" w:space="0" w:color="000000"/>
              <w:bottom w:val="single" w:sz="7" w:space="0" w:color="000000"/>
              <w:right w:val="single" w:sz="3" w:space="0" w:color="000000"/>
            </w:tcBorders>
          </w:tcPr>
          <w:p w:rsidR="00D137B7" w:rsidRDefault="00D137B7" w:rsidP="00411441">
            <w:pPr>
              <w:spacing w:line="200" w:lineRule="exact"/>
            </w:pPr>
          </w:p>
        </w:tc>
        <w:tc>
          <w:tcPr>
            <w:tcW w:w="407" w:type="pct"/>
            <w:tcBorders>
              <w:top w:val="single" w:sz="3" w:space="0" w:color="000000"/>
              <w:left w:val="single" w:sz="3" w:space="0" w:color="000000"/>
              <w:bottom w:val="single" w:sz="7" w:space="0" w:color="000000"/>
              <w:right w:val="single" w:sz="3" w:space="0" w:color="000000"/>
            </w:tcBorders>
          </w:tcPr>
          <w:p w:rsidR="00D137B7" w:rsidRDefault="00D137B7" w:rsidP="00411441">
            <w:pPr>
              <w:spacing w:line="200" w:lineRule="exact"/>
            </w:pPr>
          </w:p>
        </w:tc>
        <w:tc>
          <w:tcPr>
            <w:tcW w:w="488" w:type="pct"/>
            <w:tcBorders>
              <w:top w:val="single" w:sz="3" w:space="0" w:color="000000"/>
              <w:left w:val="single" w:sz="3" w:space="0" w:color="000000"/>
              <w:bottom w:val="single" w:sz="7" w:space="0" w:color="000000"/>
              <w:right w:val="single" w:sz="3" w:space="0" w:color="000000"/>
            </w:tcBorders>
          </w:tcPr>
          <w:p w:rsidR="00D137B7" w:rsidRDefault="00D137B7" w:rsidP="00411441">
            <w:pPr>
              <w:spacing w:line="200" w:lineRule="exact"/>
            </w:pPr>
          </w:p>
        </w:tc>
        <w:tc>
          <w:tcPr>
            <w:tcW w:w="360" w:type="pct"/>
            <w:tcBorders>
              <w:top w:val="single" w:sz="3" w:space="0" w:color="000000"/>
              <w:left w:val="single" w:sz="3" w:space="0" w:color="000000"/>
              <w:bottom w:val="single" w:sz="7" w:space="0" w:color="000000"/>
              <w:right w:val="single" w:sz="3" w:space="0" w:color="000000"/>
            </w:tcBorders>
          </w:tcPr>
          <w:p w:rsidR="00D137B7" w:rsidRDefault="00D137B7" w:rsidP="00411441">
            <w:pPr>
              <w:spacing w:line="200" w:lineRule="exact"/>
            </w:pPr>
          </w:p>
        </w:tc>
        <w:tc>
          <w:tcPr>
            <w:tcW w:w="407" w:type="pct"/>
            <w:tcBorders>
              <w:top w:val="single" w:sz="3" w:space="0" w:color="000000"/>
              <w:left w:val="single" w:sz="3" w:space="0" w:color="000000"/>
              <w:bottom w:val="single" w:sz="7" w:space="0" w:color="000000"/>
              <w:right w:val="single" w:sz="3" w:space="0" w:color="000000"/>
            </w:tcBorders>
          </w:tcPr>
          <w:p w:rsidR="00D137B7" w:rsidRDefault="00D137B7" w:rsidP="00411441">
            <w:pPr>
              <w:spacing w:line="200" w:lineRule="exact"/>
            </w:pPr>
          </w:p>
        </w:tc>
        <w:tc>
          <w:tcPr>
            <w:tcW w:w="488" w:type="pct"/>
            <w:tcBorders>
              <w:top w:val="single" w:sz="3" w:space="0" w:color="000000"/>
              <w:left w:val="single" w:sz="3" w:space="0" w:color="000000"/>
              <w:bottom w:val="single" w:sz="7" w:space="0" w:color="000000"/>
              <w:right w:val="single" w:sz="3" w:space="0" w:color="000000"/>
            </w:tcBorders>
          </w:tcPr>
          <w:p w:rsidR="00D137B7" w:rsidRDefault="00D137B7" w:rsidP="00411441">
            <w:pPr>
              <w:spacing w:line="200" w:lineRule="exact"/>
            </w:pPr>
          </w:p>
        </w:tc>
        <w:tc>
          <w:tcPr>
            <w:tcW w:w="571" w:type="pct"/>
            <w:tcBorders>
              <w:top w:val="single" w:sz="3" w:space="0" w:color="000000"/>
              <w:left w:val="single" w:sz="3" w:space="0" w:color="000000"/>
              <w:bottom w:val="single" w:sz="7" w:space="0" w:color="000000"/>
              <w:right w:val="single" w:sz="3" w:space="0" w:color="000000"/>
            </w:tcBorders>
          </w:tcPr>
          <w:p w:rsidR="00D137B7" w:rsidRDefault="00D137B7" w:rsidP="00411441">
            <w:pPr>
              <w:spacing w:line="200" w:lineRule="exact"/>
            </w:pPr>
          </w:p>
        </w:tc>
        <w:tc>
          <w:tcPr>
            <w:tcW w:w="488" w:type="pct"/>
            <w:tcBorders>
              <w:top w:val="single" w:sz="3" w:space="0" w:color="000000"/>
              <w:left w:val="single" w:sz="3" w:space="0" w:color="000000"/>
              <w:bottom w:val="single" w:sz="7" w:space="0" w:color="000000"/>
              <w:right w:val="single" w:sz="3" w:space="0" w:color="000000"/>
            </w:tcBorders>
          </w:tcPr>
          <w:p w:rsidR="00D137B7" w:rsidRDefault="00D137B7" w:rsidP="00411441">
            <w:pPr>
              <w:spacing w:line="200" w:lineRule="exact"/>
            </w:pPr>
          </w:p>
        </w:tc>
        <w:tc>
          <w:tcPr>
            <w:tcW w:w="489" w:type="pct"/>
            <w:tcBorders>
              <w:top w:val="single" w:sz="3" w:space="0" w:color="000000"/>
              <w:left w:val="single" w:sz="3" w:space="0" w:color="000000"/>
              <w:bottom w:val="single" w:sz="7" w:space="0" w:color="000000"/>
              <w:right w:val="single" w:sz="7" w:space="0" w:color="000000"/>
            </w:tcBorders>
          </w:tcPr>
          <w:p w:rsidR="00D137B7" w:rsidRDefault="00D137B7" w:rsidP="00411441">
            <w:pPr>
              <w:spacing w:line="200" w:lineRule="exact"/>
            </w:pPr>
          </w:p>
        </w:tc>
      </w:tr>
    </w:tbl>
    <w:p w:rsidR="00CD7393" w:rsidRDefault="00CD7393" w:rsidP="00623DEE">
      <w:pPr>
        <w:pStyle w:val="NormalWeb"/>
        <w:jc w:val="both"/>
        <w:rPr>
          <w:rFonts w:ascii="Arial" w:eastAsiaTheme="minorHAnsi" w:hAnsi="Arial" w:cs="Arial"/>
          <w:sz w:val="20"/>
          <w:szCs w:val="20"/>
          <w:lang w:val="en-GB"/>
        </w:rPr>
      </w:pPr>
    </w:p>
    <w:p w:rsidR="00623DEE" w:rsidRPr="004D1BF1" w:rsidRDefault="007E12DA" w:rsidP="00623DEE">
      <w:pPr>
        <w:pStyle w:val="NormalWeb"/>
        <w:jc w:val="both"/>
        <w:rPr>
          <w:rStyle w:val="hps"/>
          <w:rFonts w:ascii="Arial" w:hAnsi="Arial" w:cs="Arial"/>
          <w:sz w:val="16"/>
          <w:szCs w:val="16"/>
          <w:u w:val="single"/>
        </w:rPr>
      </w:pPr>
      <w:r>
        <w:rPr>
          <w:rFonts w:ascii="Arial" w:hAnsi="Arial" w:cs="Arial"/>
          <w:sz w:val="16"/>
          <w:szCs w:val="16"/>
          <w:u w:val="single"/>
          <w:lang w:val="sr-Latn-RS"/>
        </w:rPr>
        <w:t>Tabela</w:t>
      </w:r>
      <w:r w:rsidR="00623DEE" w:rsidRPr="007977E4">
        <w:rPr>
          <w:rFonts w:ascii="Arial" w:eastAsiaTheme="minorHAnsi" w:hAnsi="Arial" w:cs="Arial"/>
          <w:sz w:val="16"/>
          <w:szCs w:val="16"/>
          <w:u w:val="single"/>
          <w:lang w:val="en-GB"/>
        </w:rPr>
        <w:t xml:space="preserve"> 3 </w:t>
      </w:r>
      <w:r w:rsidR="00733029" w:rsidRPr="007977E4">
        <w:rPr>
          <w:rFonts w:ascii="Arial" w:hAnsi="Arial" w:cs="Arial"/>
          <w:sz w:val="16"/>
          <w:szCs w:val="16"/>
          <w:u w:val="single"/>
        </w:rPr>
        <w:t>Obrasci</w:t>
      </w:r>
      <w:r w:rsidR="00623DEE" w:rsidRPr="007977E4">
        <w:rPr>
          <w:rFonts w:ascii="Arial" w:hAnsi="Arial" w:cs="Arial"/>
          <w:sz w:val="16"/>
          <w:szCs w:val="16"/>
          <w:u w:val="single"/>
        </w:rPr>
        <w:t xml:space="preserve"> 1C </w:t>
      </w:r>
      <w:r w:rsidR="004A1578" w:rsidRPr="007977E4">
        <w:rPr>
          <w:rFonts w:ascii="Arial" w:hAnsi="Arial" w:cs="Arial"/>
          <w:sz w:val="16"/>
          <w:szCs w:val="16"/>
          <w:u w:val="single"/>
        </w:rPr>
        <w:t>i</w:t>
      </w:r>
      <w:r w:rsidR="00623DEE" w:rsidRPr="007977E4">
        <w:rPr>
          <w:rFonts w:ascii="Arial" w:hAnsi="Arial" w:cs="Arial"/>
          <w:sz w:val="16"/>
          <w:szCs w:val="16"/>
          <w:u w:val="single"/>
        </w:rPr>
        <w:t xml:space="preserve"> 1D </w:t>
      </w:r>
      <w:r w:rsidR="00623DEE" w:rsidRPr="007977E4">
        <w:rPr>
          <w:rStyle w:val="hps"/>
          <w:rFonts w:ascii="Arial" w:hAnsi="Arial" w:cs="Arial"/>
          <w:sz w:val="16"/>
          <w:szCs w:val="16"/>
          <w:u w:val="single"/>
        </w:rPr>
        <w:t>o radnjama prinudnog</w:t>
      </w:r>
      <w:r w:rsidR="004D1BF1">
        <w:rPr>
          <w:rStyle w:val="hps"/>
          <w:rFonts w:ascii="Arial" w:hAnsi="Arial" w:cs="Arial"/>
          <w:sz w:val="16"/>
          <w:szCs w:val="16"/>
          <w:u w:val="single"/>
        </w:rPr>
        <w:t xml:space="preserve"> ostvarivanja potraživanja 2013</w:t>
      </w:r>
    </w:p>
    <w:tbl>
      <w:tblPr>
        <w:tblW w:w="5000" w:type="pct"/>
        <w:tblCellMar>
          <w:left w:w="0" w:type="dxa"/>
          <w:right w:w="0" w:type="dxa"/>
        </w:tblCellMar>
        <w:tblLook w:val="01E0" w:firstRow="1" w:lastRow="1" w:firstColumn="1" w:lastColumn="1" w:noHBand="0" w:noVBand="0"/>
      </w:tblPr>
      <w:tblGrid>
        <w:gridCol w:w="1604"/>
        <w:gridCol w:w="705"/>
        <w:gridCol w:w="856"/>
        <w:gridCol w:w="704"/>
        <w:gridCol w:w="831"/>
        <w:gridCol w:w="1149"/>
        <w:gridCol w:w="1003"/>
        <w:gridCol w:w="1003"/>
        <w:gridCol w:w="1153"/>
      </w:tblGrid>
      <w:tr w:rsidR="00623DEE" w:rsidTr="000C4714">
        <w:trPr>
          <w:trHeight w:hRule="exact" w:val="367"/>
        </w:trPr>
        <w:tc>
          <w:tcPr>
            <w:tcW w:w="890" w:type="pct"/>
            <w:vMerge w:val="restart"/>
            <w:tcBorders>
              <w:top w:val="single" w:sz="7" w:space="0" w:color="000000"/>
              <w:left w:val="single" w:sz="7" w:space="0" w:color="000000"/>
              <w:right w:val="single" w:sz="3" w:space="0" w:color="000000"/>
            </w:tcBorders>
            <w:shd w:val="clear" w:color="auto" w:fill="C0C0C0"/>
            <w:vAlign w:val="center"/>
          </w:tcPr>
          <w:p w:rsidR="00623DEE" w:rsidRPr="00EF416A" w:rsidRDefault="00623DEE" w:rsidP="00411441">
            <w:pPr>
              <w:spacing w:after="0" w:line="200" w:lineRule="exact"/>
              <w:jc w:val="center"/>
              <w:rPr>
                <w:sz w:val="16"/>
                <w:szCs w:val="16"/>
              </w:rPr>
            </w:pPr>
          </w:p>
          <w:p w:rsidR="00623DEE" w:rsidRPr="00EF416A" w:rsidRDefault="000C4714" w:rsidP="00411441">
            <w:pPr>
              <w:spacing w:after="0" w:line="200" w:lineRule="exact"/>
              <w:ind w:right="120" w:hanging="101"/>
              <w:jc w:val="center"/>
              <w:rPr>
                <w:rFonts w:eastAsia="Arial" w:cs="Arial"/>
                <w:sz w:val="16"/>
                <w:szCs w:val="16"/>
              </w:rPr>
            </w:pPr>
            <w:r>
              <w:rPr>
                <w:rFonts w:eastAsia="Arial" w:cs="Arial"/>
                <w:b/>
                <w:bCs/>
                <w:spacing w:val="-1"/>
                <w:sz w:val="16"/>
                <w:szCs w:val="16"/>
              </w:rPr>
              <w:t>Vrste poverilaca</w:t>
            </w:r>
          </w:p>
        </w:tc>
        <w:tc>
          <w:tcPr>
            <w:tcW w:w="3470" w:type="pct"/>
            <w:gridSpan w:val="7"/>
            <w:tcBorders>
              <w:top w:val="single" w:sz="7" w:space="0" w:color="000000"/>
              <w:left w:val="single" w:sz="3" w:space="0" w:color="000000"/>
              <w:bottom w:val="single" w:sz="3" w:space="0" w:color="000000"/>
              <w:right w:val="single" w:sz="3" w:space="0" w:color="000000"/>
            </w:tcBorders>
            <w:shd w:val="clear" w:color="auto" w:fill="C0C0C0"/>
            <w:vAlign w:val="center"/>
          </w:tcPr>
          <w:p w:rsidR="00623DEE" w:rsidRPr="00EF416A" w:rsidRDefault="000C4714" w:rsidP="00411441">
            <w:pPr>
              <w:pStyle w:val="FootnoteText"/>
              <w:spacing w:line="200" w:lineRule="exact"/>
              <w:jc w:val="center"/>
              <w:rPr>
                <w:sz w:val="16"/>
                <w:szCs w:val="16"/>
              </w:rPr>
            </w:pPr>
            <w:r>
              <w:rPr>
                <w:rStyle w:val="hps"/>
              </w:rPr>
              <w:t>Vrste izvršnih radnji ( brojčano iskazano)</w:t>
            </w:r>
          </w:p>
        </w:tc>
        <w:tc>
          <w:tcPr>
            <w:tcW w:w="640" w:type="pct"/>
            <w:vMerge w:val="restart"/>
            <w:tcBorders>
              <w:top w:val="single" w:sz="7" w:space="0" w:color="000000"/>
              <w:left w:val="single" w:sz="3" w:space="0" w:color="000000"/>
              <w:right w:val="single" w:sz="7" w:space="0" w:color="000000"/>
            </w:tcBorders>
            <w:shd w:val="clear" w:color="auto" w:fill="C0C0C0"/>
          </w:tcPr>
          <w:p w:rsidR="00623DEE" w:rsidRDefault="00623DEE" w:rsidP="00411441">
            <w:pPr>
              <w:spacing w:after="0" w:line="200" w:lineRule="exact"/>
              <w:ind w:right="43" w:firstLine="1"/>
              <w:rPr>
                <w:rStyle w:val="hps"/>
                <w:sz w:val="14"/>
                <w:szCs w:val="14"/>
              </w:rPr>
            </w:pPr>
          </w:p>
          <w:p w:rsidR="00623DEE" w:rsidRPr="000C4714" w:rsidRDefault="00623DEE" w:rsidP="00411441">
            <w:pPr>
              <w:spacing w:after="0" w:line="200" w:lineRule="exact"/>
              <w:ind w:right="43" w:firstLine="1"/>
              <w:rPr>
                <w:rStyle w:val="hps"/>
                <w:sz w:val="14"/>
                <w:szCs w:val="14"/>
              </w:rPr>
            </w:pPr>
          </w:p>
          <w:p w:rsidR="00623DEE" w:rsidRPr="00D43AB7" w:rsidRDefault="000C4714" w:rsidP="00411441">
            <w:pPr>
              <w:spacing w:after="0" w:line="200" w:lineRule="exact"/>
              <w:ind w:right="43" w:firstLine="1"/>
              <w:rPr>
                <w:rFonts w:ascii="Arial" w:eastAsia="Arial" w:hAnsi="Arial" w:cs="Arial"/>
                <w:sz w:val="14"/>
                <w:szCs w:val="14"/>
              </w:rPr>
            </w:pPr>
            <w:r w:rsidRPr="000C4714">
              <w:rPr>
                <w:rStyle w:val="hps"/>
                <w:sz w:val="14"/>
                <w:szCs w:val="14"/>
              </w:rPr>
              <w:t>Ukupan broj donetih zaključaka</w:t>
            </w:r>
          </w:p>
        </w:tc>
      </w:tr>
      <w:tr w:rsidR="000C4714" w:rsidTr="000C4714">
        <w:trPr>
          <w:trHeight w:hRule="exact" w:val="1068"/>
        </w:trPr>
        <w:tc>
          <w:tcPr>
            <w:tcW w:w="890" w:type="pct"/>
            <w:vMerge/>
            <w:tcBorders>
              <w:left w:val="single" w:sz="7" w:space="0" w:color="000000"/>
              <w:bottom w:val="single" w:sz="3" w:space="0" w:color="000000"/>
              <w:right w:val="single" w:sz="3" w:space="0" w:color="000000"/>
            </w:tcBorders>
            <w:shd w:val="clear" w:color="auto" w:fill="C0C0C0"/>
            <w:vAlign w:val="center"/>
          </w:tcPr>
          <w:p w:rsidR="000C4714" w:rsidRPr="00EF416A" w:rsidRDefault="000C4714" w:rsidP="000C4714">
            <w:pPr>
              <w:spacing w:line="200" w:lineRule="exact"/>
              <w:jc w:val="center"/>
              <w:rPr>
                <w:sz w:val="16"/>
                <w:szCs w:val="16"/>
              </w:rPr>
            </w:pPr>
          </w:p>
        </w:tc>
        <w:tc>
          <w:tcPr>
            <w:tcW w:w="391"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 xml:space="preserve">Prodaj </w:t>
            </w:r>
            <w:r>
              <w:rPr>
                <w:rStyle w:val="hps"/>
                <w:sz w:val="14"/>
                <w:szCs w:val="14"/>
              </w:rPr>
              <w:t>pokretnih stvari</w:t>
            </w:r>
          </w:p>
        </w:tc>
        <w:tc>
          <w:tcPr>
            <w:tcW w:w="475"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Pr>
                <w:sz w:val="14"/>
                <w:szCs w:val="14"/>
              </w:rPr>
              <w:t>Prodaja nepokretnotsti</w:t>
            </w:r>
          </w:p>
        </w:tc>
        <w:tc>
          <w:tcPr>
            <w:tcW w:w="391"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Ispra</w:t>
            </w:r>
            <w:r>
              <w:rPr>
                <w:rStyle w:val="hps"/>
                <w:sz w:val="14"/>
                <w:szCs w:val="14"/>
              </w:rPr>
              <w:t xml:space="preserve">žnjenje I predaja </w:t>
            </w:r>
          </w:p>
        </w:tc>
        <w:tc>
          <w:tcPr>
            <w:tcW w:w="461"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Pr>
                <w:rStyle w:val="hps"/>
                <w:sz w:val="14"/>
                <w:szCs w:val="14"/>
              </w:rPr>
              <w:t xml:space="preserve">Uvođenje </w:t>
            </w:r>
            <w:r w:rsidRPr="000C4714">
              <w:rPr>
                <w:rStyle w:val="hps"/>
                <w:sz w:val="14"/>
                <w:szCs w:val="14"/>
              </w:rPr>
              <w:t>u posed</w:t>
            </w:r>
          </w:p>
        </w:tc>
        <w:tc>
          <w:tcPr>
            <w:tcW w:w="638"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 xml:space="preserve">Izvršenje na zradi I drugim </w:t>
            </w:r>
            <w:r>
              <w:rPr>
                <w:rStyle w:val="hps"/>
                <w:sz w:val="14"/>
                <w:szCs w:val="14"/>
              </w:rPr>
              <w:t>stalnim novčanim prmanjima</w:t>
            </w:r>
          </w:p>
        </w:tc>
        <w:tc>
          <w:tcPr>
            <w:tcW w:w="557"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Izvršenje na računu izvršnog dužnika</w:t>
            </w:r>
          </w:p>
        </w:tc>
        <w:tc>
          <w:tcPr>
            <w:tcW w:w="557"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39584F" w:rsidRDefault="000C4714" w:rsidP="000C4714">
            <w:pPr>
              <w:pStyle w:val="FootnoteText"/>
              <w:jc w:val="center"/>
              <w:rPr>
                <w:sz w:val="16"/>
                <w:szCs w:val="16"/>
              </w:rPr>
            </w:pPr>
            <w:r>
              <w:rPr>
                <w:sz w:val="16"/>
                <w:szCs w:val="16"/>
              </w:rPr>
              <w:t xml:space="preserve">Druge vrste izvršenja </w:t>
            </w:r>
          </w:p>
        </w:tc>
        <w:tc>
          <w:tcPr>
            <w:tcW w:w="640" w:type="pct"/>
            <w:vMerge/>
            <w:tcBorders>
              <w:left w:val="single" w:sz="3" w:space="0" w:color="000000"/>
              <w:bottom w:val="single" w:sz="3" w:space="0" w:color="000000"/>
              <w:right w:val="single" w:sz="7" w:space="0" w:color="000000"/>
            </w:tcBorders>
            <w:shd w:val="clear" w:color="auto" w:fill="C0C0C0"/>
          </w:tcPr>
          <w:p w:rsidR="000C4714" w:rsidRDefault="000C4714" w:rsidP="000C4714"/>
        </w:tc>
      </w:tr>
      <w:tr w:rsidR="000C4714" w:rsidTr="000C4714">
        <w:trPr>
          <w:trHeight w:hRule="exact" w:val="584"/>
        </w:trPr>
        <w:tc>
          <w:tcPr>
            <w:tcW w:w="890"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1.Republika,a utonomna pokrajina, lokalna samouprava</w:t>
            </w:r>
          </w:p>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75"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6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38"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40" w:type="pct"/>
            <w:tcBorders>
              <w:top w:val="single" w:sz="3" w:space="0" w:color="000000"/>
              <w:left w:val="single" w:sz="3" w:space="0" w:color="000000"/>
              <w:bottom w:val="single" w:sz="3" w:space="0" w:color="000000"/>
              <w:right w:val="single" w:sz="7" w:space="0" w:color="000000"/>
            </w:tcBorders>
          </w:tcPr>
          <w:p w:rsidR="000C4714" w:rsidRDefault="000C4714" w:rsidP="000C4714"/>
        </w:tc>
      </w:tr>
      <w:tr w:rsidR="000C4714" w:rsidTr="000C4714">
        <w:trPr>
          <w:trHeight w:hRule="exact" w:val="233"/>
        </w:trPr>
        <w:tc>
          <w:tcPr>
            <w:tcW w:w="890"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C4714" w:rsidRPr="000C4714" w:rsidRDefault="004D1BF1" w:rsidP="000C4714">
            <w:pPr>
              <w:pStyle w:val="FootnoteText"/>
              <w:jc w:val="center"/>
              <w:rPr>
                <w:sz w:val="14"/>
                <w:szCs w:val="14"/>
              </w:rPr>
            </w:pPr>
            <w:r>
              <w:rPr>
                <w:sz w:val="14"/>
                <w:szCs w:val="14"/>
              </w:rPr>
              <w:t>2. privredno društvo</w:t>
            </w:r>
          </w:p>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75"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6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38"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40" w:type="pct"/>
            <w:tcBorders>
              <w:top w:val="single" w:sz="3" w:space="0" w:color="000000"/>
              <w:left w:val="single" w:sz="3" w:space="0" w:color="000000"/>
              <w:bottom w:val="single" w:sz="3" w:space="0" w:color="000000"/>
              <w:right w:val="single" w:sz="7" w:space="0" w:color="000000"/>
            </w:tcBorders>
          </w:tcPr>
          <w:p w:rsidR="000C4714" w:rsidRDefault="000C4714" w:rsidP="000C4714"/>
        </w:tc>
      </w:tr>
      <w:tr w:rsidR="000C4714" w:rsidTr="000C4714">
        <w:trPr>
          <w:trHeight w:hRule="exact" w:val="457"/>
        </w:trPr>
        <w:tc>
          <w:tcPr>
            <w:tcW w:w="890"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sz w:val="14"/>
                <w:szCs w:val="14"/>
              </w:rPr>
              <w:t>3.  banke</w:t>
            </w:r>
          </w:p>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75"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6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38"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40" w:type="pct"/>
            <w:tcBorders>
              <w:top w:val="single" w:sz="3" w:space="0" w:color="000000"/>
              <w:left w:val="single" w:sz="3" w:space="0" w:color="000000"/>
              <w:bottom w:val="single" w:sz="3" w:space="0" w:color="000000"/>
              <w:right w:val="single" w:sz="7" w:space="0" w:color="000000"/>
            </w:tcBorders>
          </w:tcPr>
          <w:p w:rsidR="000C4714" w:rsidRDefault="000C4714" w:rsidP="000C4714"/>
        </w:tc>
      </w:tr>
      <w:tr w:rsidR="000C4714" w:rsidTr="000C4714">
        <w:trPr>
          <w:trHeight w:hRule="exact" w:val="350"/>
        </w:trPr>
        <w:tc>
          <w:tcPr>
            <w:tcW w:w="890"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4. druga pravna lica</w:t>
            </w:r>
          </w:p>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75"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6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38"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40" w:type="pct"/>
            <w:tcBorders>
              <w:top w:val="single" w:sz="3" w:space="0" w:color="000000"/>
              <w:left w:val="single" w:sz="3" w:space="0" w:color="000000"/>
              <w:bottom w:val="single" w:sz="3" w:space="0" w:color="000000"/>
              <w:right w:val="single" w:sz="7" w:space="0" w:color="000000"/>
            </w:tcBorders>
          </w:tcPr>
          <w:p w:rsidR="000C4714" w:rsidRDefault="000C4714" w:rsidP="000C4714"/>
        </w:tc>
      </w:tr>
      <w:tr w:rsidR="000C4714" w:rsidTr="000C4714">
        <w:trPr>
          <w:trHeight w:hRule="exact" w:val="496"/>
        </w:trPr>
        <w:tc>
          <w:tcPr>
            <w:tcW w:w="890" w:type="pct"/>
            <w:tcBorders>
              <w:top w:val="single" w:sz="3" w:space="0" w:color="000000"/>
              <w:left w:val="single" w:sz="7" w:space="0" w:color="000000"/>
              <w:bottom w:val="single" w:sz="7"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sz w:val="14"/>
                <w:szCs w:val="14"/>
              </w:rPr>
              <w:t>5. fizičko lice</w:t>
            </w:r>
          </w:p>
        </w:tc>
        <w:tc>
          <w:tcPr>
            <w:tcW w:w="391"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475"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391"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461"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638"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640" w:type="pct"/>
            <w:tcBorders>
              <w:top w:val="single" w:sz="3" w:space="0" w:color="000000"/>
              <w:left w:val="single" w:sz="3" w:space="0" w:color="000000"/>
              <w:bottom w:val="single" w:sz="8" w:space="0" w:color="000000"/>
              <w:right w:val="single" w:sz="7" w:space="0" w:color="000000"/>
            </w:tcBorders>
          </w:tcPr>
          <w:p w:rsidR="000C4714" w:rsidRDefault="000C4714" w:rsidP="000C4714"/>
        </w:tc>
      </w:tr>
      <w:tr w:rsidR="00623DEE" w:rsidTr="000C4714">
        <w:trPr>
          <w:trHeight w:hRule="exact" w:val="571"/>
        </w:trPr>
        <w:tc>
          <w:tcPr>
            <w:tcW w:w="890" w:type="pct"/>
            <w:tcBorders>
              <w:top w:val="single" w:sz="7" w:space="0" w:color="000000"/>
              <w:left w:val="single" w:sz="7" w:space="0" w:color="000000"/>
              <w:bottom w:val="single" w:sz="7" w:space="0" w:color="000000"/>
              <w:right w:val="single" w:sz="4" w:space="0" w:color="000000"/>
            </w:tcBorders>
            <w:shd w:val="clear" w:color="auto" w:fill="C0C0C0"/>
            <w:vAlign w:val="center"/>
          </w:tcPr>
          <w:p w:rsidR="00623DEE" w:rsidRPr="00EF416A" w:rsidRDefault="00623DEE" w:rsidP="00411441">
            <w:pPr>
              <w:pStyle w:val="FootnoteText"/>
              <w:spacing w:line="200" w:lineRule="exact"/>
              <w:jc w:val="center"/>
              <w:rPr>
                <w:sz w:val="16"/>
                <w:szCs w:val="16"/>
              </w:rPr>
            </w:pPr>
            <w:r w:rsidRPr="00EF416A">
              <w:rPr>
                <w:rStyle w:val="hps"/>
                <w:sz w:val="16"/>
                <w:szCs w:val="16"/>
              </w:rPr>
              <w:t>total</w:t>
            </w:r>
          </w:p>
        </w:tc>
        <w:tc>
          <w:tcPr>
            <w:tcW w:w="391"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623DEE" w:rsidRDefault="00623DEE" w:rsidP="00411441"/>
        </w:tc>
        <w:tc>
          <w:tcPr>
            <w:tcW w:w="475"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623DEE" w:rsidRDefault="00623DEE" w:rsidP="00411441"/>
        </w:tc>
        <w:tc>
          <w:tcPr>
            <w:tcW w:w="391"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623DEE" w:rsidRDefault="00623DEE" w:rsidP="00411441"/>
        </w:tc>
        <w:tc>
          <w:tcPr>
            <w:tcW w:w="461"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623DEE" w:rsidRDefault="00623DEE" w:rsidP="00411441"/>
        </w:tc>
        <w:tc>
          <w:tcPr>
            <w:tcW w:w="638"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623DEE" w:rsidRDefault="00623DEE" w:rsidP="00411441"/>
        </w:tc>
        <w:tc>
          <w:tcPr>
            <w:tcW w:w="557"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623DEE" w:rsidRDefault="00623DEE" w:rsidP="00411441"/>
        </w:tc>
        <w:tc>
          <w:tcPr>
            <w:tcW w:w="557"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623DEE" w:rsidRDefault="00623DEE" w:rsidP="00411441"/>
        </w:tc>
        <w:tc>
          <w:tcPr>
            <w:tcW w:w="640" w:type="pct"/>
            <w:tcBorders>
              <w:top w:val="single" w:sz="8" w:space="0" w:color="000000"/>
              <w:left w:val="single" w:sz="4" w:space="0" w:color="000000"/>
              <w:bottom w:val="single" w:sz="8" w:space="0" w:color="000000"/>
              <w:right w:val="single" w:sz="8" w:space="0" w:color="000000"/>
            </w:tcBorders>
            <w:shd w:val="clear" w:color="auto" w:fill="FFFFFF" w:themeFill="background1"/>
          </w:tcPr>
          <w:p w:rsidR="00623DEE" w:rsidRDefault="00623DEE" w:rsidP="00411441"/>
        </w:tc>
      </w:tr>
    </w:tbl>
    <w:p w:rsidR="008B5D13" w:rsidRDefault="008B5D13" w:rsidP="00623DEE">
      <w:pPr>
        <w:pStyle w:val="NormalWeb"/>
        <w:jc w:val="both"/>
        <w:rPr>
          <w:rFonts w:ascii="Arial" w:hAnsi="Arial" w:cs="Arial"/>
          <w:sz w:val="20"/>
          <w:szCs w:val="20"/>
        </w:rPr>
      </w:pPr>
    </w:p>
    <w:p w:rsidR="00623DEE" w:rsidRDefault="00623DEE" w:rsidP="00623DEE">
      <w:pPr>
        <w:pStyle w:val="NormalWeb"/>
        <w:jc w:val="both"/>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1604"/>
        <w:gridCol w:w="704"/>
        <w:gridCol w:w="856"/>
        <w:gridCol w:w="704"/>
        <w:gridCol w:w="831"/>
        <w:gridCol w:w="1149"/>
        <w:gridCol w:w="1003"/>
        <w:gridCol w:w="1157"/>
        <w:gridCol w:w="1000"/>
      </w:tblGrid>
      <w:tr w:rsidR="00623DEE" w:rsidTr="000C4714">
        <w:trPr>
          <w:trHeight w:hRule="exact" w:val="221"/>
        </w:trPr>
        <w:tc>
          <w:tcPr>
            <w:tcW w:w="890" w:type="pct"/>
            <w:vMerge w:val="restart"/>
            <w:tcBorders>
              <w:top w:val="single" w:sz="7" w:space="0" w:color="000000"/>
              <w:left w:val="single" w:sz="7" w:space="0" w:color="000000"/>
              <w:right w:val="single" w:sz="3" w:space="0" w:color="000000"/>
            </w:tcBorders>
            <w:shd w:val="clear" w:color="auto" w:fill="C0C0C0"/>
          </w:tcPr>
          <w:p w:rsidR="00623DEE" w:rsidRPr="00EF416A" w:rsidRDefault="00623DEE" w:rsidP="00411441">
            <w:pPr>
              <w:spacing w:after="0" w:line="120" w:lineRule="exact"/>
              <w:rPr>
                <w:sz w:val="16"/>
                <w:szCs w:val="16"/>
              </w:rPr>
            </w:pPr>
          </w:p>
          <w:p w:rsidR="00623DEE" w:rsidRPr="00EF416A" w:rsidRDefault="00623DEE" w:rsidP="00411441">
            <w:pPr>
              <w:spacing w:after="0" w:line="200" w:lineRule="exact"/>
              <w:rPr>
                <w:sz w:val="16"/>
                <w:szCs w:val="16"/>
              </w:rPr>
            </w:pPr>
          </w:p>
          <w:p w:rsidR="00623DEE" w:rsidRPr="00EF416A" w:rsidRDefault="00623DEE" w:rsidP="00411441">
            <w:pPr>
              <w:spacing w:after="0" w:line="200" w:lineRule="exact"/>
              <w:rPr>
                <w:sz w:val="16"/>
                <w:szCs w:val="16"/>
              </w:rPr>
            </w:pPr>
          </w:p>
          <w:p w:rsidR="000C4714" w:rsidRPr="00D43AB7" w:rsidRDefault="000C4714" w:rsidP="000C4714">
            <w:pPr>
              <w:spacing w:after="0" w:line="200" w:lineRule="exact"/>
              <w:jc w:val="center"/>
              <w:rPr>
                <w:sz w:val="14"/>
                <w:szCs w:val="14"/>
              </w:rPr>
            </w:pPr>
            <w:r>
              <w:rPr>
                <w:sz w:val="14"/>
                <w:szCs w:val="14"/>
              </w:rPr>
              <w:t>Vrsta isprava na osnovu kojih se sprovodi izvršenje</w:t>
            </w:r>
          </w:p>
          <w:p w:rsidR="00623DEE" w:rsidRPr="00EF416A" w:rsidRDefault="00623DEE" w:rsidP="00411441">
            <w:pPr>
              <w:spacing w:after="0" w:line="200" w:lineRule="exact"/>
              <w:ind w:right="68"/>
              <w:jc w:val="center"/>
              <w:rPr>
                <w:rFonts w:ascii="Arial" w:eastAsia="Arial" w:hAnsi="Arial" w:cs="Arial"/>
                <w:sz w:val="16"/>
                <w:szCs w:val="16"/>
              </w:rPr>
            </w:pPr>
          </w:p>
        </w:tc>
        <w:tc>
          <w:tcPr>
            <w:tcW w:w="3555" w:type="pct"/>
            <w:gridSpan w:val="7"/>
            <w:tcBorders>
              <w:top w:val="single" w:sz="7" w:space="0" w:color="000000"/>
              <w:left w:val="single" w:sz="3" w:space="0" w:color="000000"/>
              <w:bottom w:val="single" w:sz="3" w:space="0" w:color="000000"/>
              <w:right w:val="single" w:sz="3" w:space="0" w:color="000000"/>
            </w:tcBorders>
            <w:shd w:val="clear" w:color="auto" w:fill="C0C0C0"/>
            <w:vAlign w:val="center"/>
          </w:tcPr>
          <w:p w:rsidR="00623DEE" w:rsidRPr="0039584F" w:rsidRDefault="000C4714" w:rsidP="00411441">
            <w:pPr>
              <w:pStyle w:val="FootnoteText"/>
              <w:jc w:val="center"/>
              <w:rPr>
                <w:sz w:val="16"/>
                <w:szCs w:val="16"/>
              </w:rPr>
            </w:pPr>
            <w:r>
              <w:rPr>
                <w:rStyle w:val="hps"/>
              </w:rPr>
              <w:t>Vrste izvršnih radnji ( brojčano iskazano)</w:t>
            </w:r>
          </w:p>
        </w:tc>
        <w:tc>
          <w:tcPr>
            <w:tcW w:w="555" w:type="pct"/>
            <w:vMerge w:val="restart"/>
            <w:tcBorders>
              <w:top w:val="single" w:sz="7" w:space="0" w:color="000000"/>
              <w:left w:val="single" w:sz="3" w:space="0" w:color="000000"/>
              <w:right w:val="single" w:sz="7" w:space="0" w:color="000000"/>
            </w:tcBorders>
            <w:shd w:val="clear" w:color="auto" w:fill="C0C0C0"/>
          </w:tcPr>
          <w:p w:rsidR="00623DEE" w:rsidRDefault="00623DEE" w:rsidP="00411441">
            <w:pPr>
              <w:spacing w:after="0" w:line="120" w:lineRule="exact"/>
              <w:rPr>
                <w:sz w:val="12"/>
                <w:szCs w:val="12"/>
              </w:rPr>
            </w:pPr>
          </w:p>
          <w:p w:rsidR="00623DEE" w:rsidRDefault="00623DEE" w:rsidP="00411441">
            <w:pPr>
              <w:spacing w:after="0" w:line="200" w:lineRule="exact"/>
            </w:pPr>
          </w:p>
          <w:p w:rsidR="000C4714" w:rsidRPr="000C4714" w:rsidRDefault="000C4714" w:rsidP="000C4714">
            <w:pPr>
              <w:spacing w:after="0" w:line="200" w:lineRule="exact"/>
              <w:ind w:right="43" w:firstLine="1"/>
              <w:rPr>
                <w:rStyle w:val="hps"/>
                <w:sz w:val="14"/>
                <w:szCs w:val="14"/>
              </w:rPr>
            </w:pPr>
          </w:p>
          <w:p w:rsidR="00623DEE" w:rsidRDefault="000C4714" w:rsidP="000C4714">
            <w:pPr>
              <w:spacing w:after="0" w:line="278" w:lineRule="auto"/>
              <w:ind w:right="43" w:firstLine="1"/>
              <w:jc w:val="center"/>
              <w:rPr>
                <w:rFonts w:ascii="Arial" w:eastAsia="Arial" w:hAnsi="Arial" w:cs="Arial"/>
                <w:sz w:val="9"/>
                <w:szCs w:val="9"/>
              </w:rPr>
            </w:pPr>
            <w:r w:rsidRPr="000C4714">
              <w:rPr>
                <w:rStyle w:val="hps"/>
                <w:sz w:val="14"/>
                <w:szCs w:val="14"/>
              </w:rPr>
              <w:t>Ukupan broj donetih zaključaka</w:t>
            </w:r>
          </w:p>
        </w:tc>
      </w:tr>
      <w:tr w:rsidR="000C4714" w:rsidTr="000C4714">
        <w:trPr>
          <w:trHeight w:hRule="exact" w:val="1529"/>
        </w:trPr>
        <w:tc>
          <w:tcPr>
            <w:tcW w:w="890" w:type="pct"/>
            <w:vMerge/>
            <w:tcBorders>
              <w:left w:val="single" w:sz="7" w:space="0" w:color="000000"/>
              <w:bottom w:val="single" w:sz="3" w:space="0" w:color="000000"/>
              <w:right w:val="single" w:sz="3" w:space="0" w:color="000000"/>
            </w:tcBorders>
            <w:shd w:val="clear" w:color="auto" w:fill="C0C0C0"/>
          </w:tcPr>
          <w:p w:rsidR="000C4714" w:rsidRPr="00EF416A" w:rsidRDefault="000C4714" w:rsidP="000C4714">
            <w:pPr>
              <w:rPr>
                <w:sz w:val="16"/>
                <w:szCs w:val="16"/>
              </w:rPr>
            </w:pPr>
          </w:p>
        </w:tc>
        <w:tc>
          <w:tcPr>
            <w:tcW w:w="391"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 xml:space="preserve">Prodaj </w:t>
            </w:r>
            <w:r>
              <w:rPr>
                <w:rStyle w:val="hps"/>
                <w:sz w:val="14"/>
                <w:szCs w:val="14"/>
              </w:rPr>
              <w:t>pokretnih stvari</w:t>
            </w:r>
          </w:p>
        </w:tc>
        <w:tc>
          <w:tcPr>
            <w:tcW w:w="475"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Pr>
                <w:sz w:val="14"/>
                <w:szCs w:val="14"/>
              </w:rPr>
              <w:t>Prodaja nepokretnotsti</w:t>
            </w:r>
          </w:p>
        </w:tc>
        <w:tc>
          <w:tcPr>
            <w:tcW w:w="391"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Ispra</w:t>
            </w:r>
            <w:r>
              <w:rPr>
                <w:rStyle w:val="hps"/>
                <w:sz w:val="14"/>
                <w:szCs w:val="14"/>
              </w:rPr>
              <w:t xml:space="preserve">žnjenje I predaja </w:t>
            </w:r>
          </w:p>
        </w:tc>
        <w:tc>
          <w:tcPr>
            <w:tcW w:w="461"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Pr>
                <w:rStyle w:val="hps"/>
                <w:sz w:val="14"/>
                <w:szCs w:val="14"/>
              </w:rPr>
              <w:t xml:space="preserve">Uvođenje </w:t>
            </w:r>
            <w:r w:rsidRPr="000C4714">
              <w:rPr>
                <w:rStyle w:val="hps"/>
                <w:sz w:val="14"/>
                <w:szCs w:val="14"/>
              </w:rPr>
              <w:t>u posed</w:t>
            </w:r>
          </w:p>
        </w:tc>
        <w:tc>
          <w:tcPr>
            <w:tcW w:w="638"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 xml:space="preserve">Izvršenje na zradi I drugim </w:t>
            </w:r>
            <w:r>
              <w:rPr>
                <w:rStyle w:val="hps"/>
                <w:sz w:val="14"/>
                <w:szCs w:val="14"/>
              </w:rPr>
              <w:t>stalnim novčanim prmanjima</w:t>
            </w:r>
          </w:p>
        </w:tc>
        <w:tc>
          <w:tcPr>
            <w:tcW w:w="557"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0C4714" w:rsidRDefault="000C4714" w:rsidP="000C4714">
            <w:pPr>
              <w:pStyle w:val="FootnoteText"/>
              <w:jc w:val="center"/>
              <w:rPr>
                <w:sz w:val="14"/>
                <w:szCs w:val="14"/>
              </w:rPr>
            </w:pPr>
            <w:r w:rsidRPr="000C4714">
              <w:rPr>
                <w:rStyle w:val="hps"/>
                <w:sz w:val="14"/>
                <w:szCs w:val="14"/>
              </w:rPr>
              <w:t>Izvršenje na računu izvršnog dužnika</w:t>
            </w:r>
          </w:p>
        </w:tc>
        <w:tc>
          <w:tcPr>
            <w:tcW w:w="642" w:type="pct"/>
            <w:tcBorders>
              <w:top w:val="single" w:sz="3" w:space="0" w:color="000000"/>
              <w:left w:val="single" w:sz="3" w:space="0" w:color="000000"/>
              <w:bottom w:val="single" w:sz="3" w:space="0" w:color="000000"/>
              <w:right w:val="single" w:sz="3" w:space="0" w:color="000000"/>
            </w:tcBorders>
            <w:shd w:val="clear" w:color="auto" w:fill="C0C0C0"/>
            <w:vAlign w:val="center"/>
          </w:tcPr>
          <w:p w:rsidR="000C4714" w:rsidRPr="0039584F" w:rsidRDefault="000C4714" w:rsidP="000C4714">
            <w:pPr>
              <w:pStyle w:val="FootnoteText"/>
              <w:jc w:val="center"/>
              <w:rPr>
                <w:sz w:val="16"/>
                <w:szCs w:val="16"/>
              </w:rPr>
            </w:pPr>
            <w:r>
              <w:rPr>
                <w:sz w:val="16"/>
                <w:szCs w:val="16"/>
              </w:rPr>
              <w:t xml:space="preserve">Druge vrste izvršenja </w:t>
            </w:r>
          </w:p>
        </w:tc>
        <w:tc>
          <w:tcPr>
            <w:tcW w:w="555" w:type="pct"/>
            <w:vMerge/>
            <w:tcBorders>
              <w:left w:val="single" w:sz="3" w:space="0" w:color="000000"/>
              <w:bottom w:val="single" w:sz="3" w:space="0" w:color="000000"/>
              <w:right w:val="single" w:sz="7" w:space="0" w:color="000000"/>
            </w:tcBorders>
            <w:shd w:val="clear" w:color="auto" w:fill="C0C0C0"/>
          </w:tcPr>
          <w:p w:rsidR="000C4714" w:rsidRDefault="000C4714" w:rsidP="000C4714"/>
        </w:tc>
      </w:tr>
      <w:tr w:rsidR="000C4714" w:rsidTr="000C4714">
        <w:trPr>
          <w:trHeight w:hRule="exact" w:val="856"/>
        </w:trPr>
        <w:tc>
          <w:tcPr>
            <w:tcW w:w="890"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C4714" w:rsidRPr="00D43AB7" w:rsidRDefault="000C4714" w:rsidP="000C4714">
            <w:pPr>
              <w:spacing w:before="61" w:after="0" w:line="200" w:lineRule="exact"/>
              <w:ind w:right="-5"/>
              <w:jc w:val="center"/>
              <w:rPr>
                <w:rFonts w:eastAsia="Arial" w:cs="Arial"/>
                <w:sz w:val="14"/>
                <w:szCs w:val="14"/>
              </w:rPr>
            </w:pPr>
            <w:r w:rsidRPr="00D43AB7">
              <w:rPr>
                <w:rFonts w:eastAsia="Arial" w:cs="Arial"/>
                <w:b/>
                <w:bCs/>
                <w:sz w:val="14"/>
                <w:szCs w:val="14"/>
              </w:rPr>
              <w:t>1</w:t>
            </w:r>
            <w:r w:rsidRPr="00D43AB7">
              <w:rPr>
                <w:rStyle w:val="hps"/>
                <w:sz w:val="14"/>
                <w:szCs w:val="14"/>
              </w:rPr>
              <w:t xml:space="preserve"> </w:t>
            </w:r>
            <w:r>
              <w:rPr>
                <w:rStyle w:val="hps"/>
                <w:sz w:val="14"/>
                <w:szCs w:val="14"/>
              </w:rPr>
              <w:t>izvršenje na osnovu strane izvršne isprave</w:t>
            </w:r>
          </w:p>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75"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6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38"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42"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5" w:type="pct"/>
            <w:tcBorders>
              <w:top w:val="single" w:sz="3" w:space="0" w:color="000000"/>
              <w:left w:val="single" w:sz="3" w:space="0" w:color="000000"/>
              <w:bottom w:val="single" w:sz="3" w:space="0" w:color="000000"/>
              <w:right w:val="single" w:sz="7" w:space="0" w:color="000000"/>
            </w:tcBorders>
          </w:tcPr>
          <w:p w:rsidR="000C4714" w:rsidRDefault="000C4714" w:rsidP="000C4714"/>
        </w:tc>
      </w:tr>
      <w:tr w:rsidR="000C4714" w:rsidTr="000C4714">
        <w:trPr>
          <w:trHeight w:hRule="exact" w:val="699"/>
        </w:trPr>
        <w:tc>
          <w:tcPr>
            <w:tcW w:w="890"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C4714" w:rsidRPr="00D43AB7" w:rsidRDefault="000C4714" w:rsidP="000C4714">
            <w:pPr>
              <w:spacing w:before="5" w:after="0" w:line="200" w:lineRule="exact"/>
              <w:ind w:right="206"/>
              <w:jc w:val="center"/>
              <w:rPr>
                <w:rFonts w:eastAsia="Arial" w:cs="Arial"/>
                <w:sz w:val="14"/>
                <w:szCs w:val="14"/>
              </w:rPr>
            </w:pPr>
            <w:r w:rsidRPr="00D43AB7">
              <w:rPr>
                <w:rFonts w:eastAsia="Arial" w:cs="Arial"/>
                <w:bCs/>
                <w:sz w:val="14"/>
                <w:szCs w:val="14"/>
              </w:rPr>
              <w:t>2.</w:t>
            </w:r>
            <w:r w:rsidRPr="00D43AB7">
              <w:rPr>
                <w:rFonts w:eastAsia="Arial" w:cs="Arial"/>
                <w:bCs/>
                <w:spacing w:val="3"/>
                <w:sz w:val="14"/>
                <w:szCs w:val="14"/>
              </w:rPr>
              <w:t xml:space="preserve"> </w:t>
            </w:r>
            <w:r>
              <w:rPr>
                <w:rFonts w:eastAsia="Arial" w:cs="Arial"/>
                <w:bCs/>
                <w:spacing w:val="-1"/>
                <w:sz w:val="14"/>
                <w:szCs w:val="14"/>
              </w:rPr>
              <w:t xml:space="preserve">izvršenje na osovu domaće izvršne isprave </w:t>
            </w:r>
            <w:r w:rsidRPr="00D43AB7">
              <w:rPr>
                <w:rFonts w:eastAsia="Arial" w:cs="Arial"/>
                <w:bCs/>
                <w:spacing w:val="-1"/>
                <w:sz w:val="14"/>
                <w:szCs w:val="14"/>
              </w:rPr>
              <w:t xml:space="preserve"> executive document</w:t>
            </w:r>
          </w:p>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75"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6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38"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42"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5" w:type="pct"/>
            <w:tcBorders>
              <w:top w:val="single" w:sz="3" w:space="0" w:color="000000"/>
              <w:left w:val="single" w:sz="3" w:space="0" w:color="000000"/>
              <w:bottom w:val="single" w:sz="3" w:space="0" w:color="000000"/>
              <w:right w:val="single" w:sz="7" w:space="0" w:color="000000"/>
            </w:tcBorders>
          </w:tcPr>
          <w:p w:rsidR="000C4714" w:rsidRDefault="000C4714" w:rsidP="000C4714"/>
        </w:tc>
      </w:tr>
      <w:tr w:rsidR="000C4714" w:rsidTr="000C4714">
        <w:trPr>
          <w:trHeight w:hRule="exact" w:val="722"/>
        </w:trPr>
        <w:tc>
          <w:tcPr>
            <w:tcW w:w="890" w:type="pct"/>
            <w:tcBorders>
              <w:top w:val="single" w:sz="3" w:space="0" w:color="000000"/>
              <w:left w:val="single" w:sz="7" w:space="0" w:color="000000"/>
              <w:bottom w:val="single" w:sz="3" w:space="0" w:color="000000"/>
              <w:right w:val="single" w:sz="3" w:space="0" w:color="000000"/>
            </w:tcBorders>
            <w:shd w:val="clear" w:color="auto" w:fill="C0C0C0"/>
            <w:vAlign w:val="center"/>
          </w:tcPr>
          <w:p w:rsidR="000C4714" w:rsidRPr="00D43AB7" w:rsidRDefault="000C4714" w:rsidP="000C4714">
            <w:pPr>
              <w:spacing w:before="63" w:after="0" w:line="200" w:lineRule="exact"/>
              <w:ind w:right="-6"/>
              <w:jc w:val="center"/>
              <w:rPr>
                <w:rFonts w:eastAsia="Arial" w:cs="Arial"/>
                <w:sz w:val="14"/>
                <w:szCs w:val="14"/>
              </w:rPr>
            </w:pPr>
            <w:r w:rsidRPr="00D43AB7">
              <w:rPr>
                <w:rFonts w:eastAsia="Arial" w:cs="Arial"/>
                <w:bCs/>
                <w:sz w:val="14"/>
                <w:szCs w:val="14"/>
              </w:rPr>
              <w:t>3.</w:t>
            </w:r>
            <w:r w:rsidRPr="00D43AB7">
              <w:rPr>
                <w:rFonts w:eastAsia="Arial" w:cs="Arial"/>
                <w:bCs/>
                <w:spacing w:val="3"/>
                <w:sz w:val="14"/>
                <w:szCs w:val="14"/>
              </w:rPr>
              <w:t xml:space="preserve"> </w:t>
            </w:r>
            <w:r>
              <w:rPr>
                <w:rFonts w:eastAsia="Arial" w:cs="Arial"/>
                <w:bCs/>
                <w:spacing w:val="-1"/>
                <w:sz w:val="14"/>
                <w:szCs w:val="14"/>
              </w:rPr>
              <w:t xml:space="preserve">izvršenje na osnovu domaće verodostojne isprave </w:t>
            </w:r>
            <w:r w:rsidRPr="00D43AB7">
              <w:rPr>
                <w:rFonts w:eastAsia="Arial" w:cs="Arial"/>
                <w:bCs/>
                <w:spacing w:val="-1"/>
                <w:sz w:val="14"/>
                <w:szCs w:val="14"/>
              </w:rPr>
              <w:t xml:space="preserve"> document</w:t>
            </w:r>
          </w:p>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75"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39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461"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38"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642" w:type="pct"/>
            <w:tcBorders>
              <w:top w:val="single" w:sz="3" w:space="0" w:color="000000"/>
              <w:left w:val="single" w:sz="3" w:space="0" w:color="000000"/>
              <w:bottom w:val="single" w:sz="3" w:space="0" w:color="000000"/>
              <w:right w:val="single" w:sz="3" w:space="0" w:color="000000"/>
            </w:tcBorders>
          </w:tcPr>
          <w:p w:rsidR="000C4714" w:rsidRDefault="000C4714" w:rsidP="000C4714"/>
        </w:tc>
        <w:tc>
          <w:tcPr>
            <w:tcW w:w="555" w:type="pct"/>
            <w:tcBorders>
              <w:top w:val="single" w:sz="3" w:space="0" w:color="000000"/>
              <w:left w:val="single" w:sz="3" w:space="0" w:color="000000"/>
              <w:bottom w:val="single" w:sz="3" w:space="0" w:color="000000"/>
              <w:right w:val="single" w:sz="7" w:space="0" w:color="000000"/>
            </w:tcBorders>
          </w:tcPr>
          <w:p w:rsidR="000C4714" w:rsidRDefault="000C4714" w:rsidP="000C4714"/>
        </w:tc>
      </w:tr>
      <w:tr w:rsidR="000C4714" w:rsidTr="000C4714">
        <w:trPr>
          <w:trHeight w:hRule="exact" w:val="704"/>
        </w:trPr>
        <w:tc>
          <w:tcPr>
            <w:tcW w:w="890" w:type="pct"/>
            <w:tcBorders>
              <w:top w:val="single" w:sz="3" w:space="0" w:color="000000"/>
              <w:left w:val="single" w:sz="7" w:space="0" w:color="000000"/>
              <w:bottom w:val="single" w:sz="7" w:space="0" w:color="000000"/>
              <w:right w:val="single" w:sz="3" w:space="0" w:color="000000"/>
            </w:tcBorders>
            <w:shd w:val="clear" w:color="auto" w:fill="C0C0C0"/>
            <w:vAlign w:val="center"/>
          </w:tcPr>
          <w:p w:rsidR="000C4714" w:rsidRPr="00D43AB7" w:rsidRDefault="000C4714" w:rsidP="000C4714">
            <w:pPr>
              <w:spacing w:after="0" w:line="200" w:lineRule="exact"/>
              <w:ind w:right="-23"/>
              <w:jc w:val="center"/>
              <w:rPr>
                <w:rFonts w:eastAsia="Arial" w:cs="Arial"/>
                <w:sz w:val="14"/>
                <w:szCs w:val="14"/>
              </w:rPr>
            </w:pPr>
            <w:r w:rsidRPr="00D43AB7">
              <w:rPr>
                <w:rFonts w:eastAsia="Arial" w:cs="Arial"/>
                <w:bCs/>
                <w:sz w:val="14"/>
                <w:szCs w:val="14"/>
              </w:rPr>
              <w:t xml:space="preserve">4. </w:t>
            </w:r>
            <w:r>
              <w:rPr>
                <w:rFonts w:eastAsia="Arial" w:cs="Arial"/>
                <w:bCs/>
                <w:sz w:val="14"/>
                <w:szCs w:val="14"/>
              </w:rPr>
              <w:t xml:space="preserve">izvršenje za namirenje potraživanja nastaih iz komunalnih i </w:t>
            </w:r>
            <w:r w:rsidRPr="00D43AB7">
              <w:rPr>
                <w:rFonts w:eastAsia="Arial" w:cs="Arial"/>
                <w:bCs/>
                <w:sz w:val="14"/>
                <w:szCs w:val="14"/>
              </w:rPr>
              <w:t>c</w:t>
            </w:r>
          </w:p>
        </w:tc>
        <w:tc>
          <w:tcPr>
            <w:tcW w:w="391"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475"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391"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461"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638"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557"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642" w:type="pct"/>
            <w:tcBorders>
              <w:top w:val="single" w:sz="3" w:space="0" w:color="000000"/>
              <w:left w:val="single" w:sz="3" w:space="0" w:color="000000"/>
              <w:bottom w:val="single" w:sz="8" w:space="0" w:color="000000"/>
              <w:right w:val="single" w:sz="3" w:space="0" w:color="000000"/>
            </w:tcBorders>
          </w:tcPr>
          <w:p w:rsidR="000C4714" w:rsidRDefault="000C4714" w:rsidP="000C4714"/>
        </w:tc>
        <w:tc>
          <w:tcPr>
            <w:tcW w:w="555" w:type="pct"/>
            <w:tcBorders>
              <w:top w:val="single" w:sz="3" w:space="0" w:color="000000"/>
              <w:left w:val="single" w:sz="3" w:space="0" w:color="000000"/>
              <w:bottom w:val="single" w:sz="8" w:space="0" w:color="000000"/>
              <w:right w:val="single" w:sz="7" w:space="0" w:color="000000"/>
            </w:tcBorders>
          </w:tcPr>
          <w:p w:rsidR="000C4714" w:rsidRDefault="000C4714" w:rsidP="000C4714"/>
        </w:tc>
      </w:tr>
      <w:tr w:rsidR="000C4714" w:rsidTr="000C4714">
        <w:trPr>
          <w:trHeight w:hRule="exact" w:val="538"/>
        </w:trPr>
        <w:tc>
          <w:tcPr>
            <w:tcW w:w="890" w:type="pct"/>
            <w:tcBorders>
              <w:top w:val="single" w:sz="7" w:space="0" w:color="000000"/>
              <w:left w:val="single" w:sz="7" w:space="0" w:color="000000"/>
              <w:bottom w:val="single" w:sz="7" w:space="0" w:color="000000"/>
              <w:right w:val="single" w:sz="4" w:space="0" w:color="000000"/>
            </w:tcBorders>
            <w:shd w:val="clear" w:color="auto" w:fill="C0C0C0"/>
            <w:vAlign w:val="center"/>
          </w:tcPr>
          <w:p w:rsidR="000C4714" w:rsidRPr="00D43AB7" w:rsidRDefault="000C4714" w:rsidP="000C4714">
            <w:pPr>
              <w:spacing w:before="5" w:after="0" w:line="200" w:lineRule="exact"/>
              <w:ind w:right="31"/>
              <w:jc w:val="center"/>
              <w:rPr>
                <w:rFonts w:eastAsia="Arial" w:cs="Arial"/>
                <w:bCs/>
                <w:sz w:val="14"/>
                <w:szCs w:val="14"/>
              </w:rPr>
            </w:pPr>
            <w:r w:rsidRPr="00D43AB7">
              <w:rPr>
                <w:rFonts w:eastAsia="Arial" w:cs="Arial"/>
                <w:bCs/>
                <w:sz w:val="14"/>
                <w:szCs w:val="14"/>
              </w:rPr>
              <w:t>Total</w:t>
            </w:r>
          </w:p>
        </w:tc>
        <w:tc>
          <w:tcPr>
            <w:tcW w:w="391"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0C4714" w:rsidRDefault="000C4714" w:rsidP="000C4714"/>
        </w:tc>
        <w:tc>
          <w:tcPr>
            <w:tcW w:w="475"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0C4714" w:rsidRDefault="000C4714" w:rsidP="000C4714"/>
        </w:tc>
        <w:tc>
          <w:tcPr>
            <w:tcW w:w="391"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0C4714" w:rsidRDefault="000C4714" w:rsidP="000C4714"/>
        </w:tc>
        <w:tc>
          <w:tcPr>
            <w:tcW w:w="461"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0C4714" w:rsidRDefault="000C4714" w:rsidP="000C4714"/>
        </w:tc>
        <w:tc>
          <w:tcPr>
            <w:tcW w:w="638"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0C4714" w:rsidRDefault="000C4714" w:rsidP="000C4714"/>
        </w:tc>
        <w:tc>
          <w:tcPr>
            <w:tcW w:w="557"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0C4714" w:rsidRDefault="000C4714" w:rsidP="000C4714"/>
        </w:tc>
        <w:tc>
          <w:tcPr>
            <w:tcW w:w="642" w:type="pct"/>
            <w:tcBorders>
              <w:top w:val="single" w:sz="8" w:space="0" w:color="000000"/>
              <w:left w:val="single" w:sz="4" w:space="0" w:color="000000"/>
              <w:bottom w:val="single" w:sz="8" w:space="0" w:color="000000"/>
              <w:right w:val="single" w:sz="4" w:space="0" w:color="000000"/>
            </w:tcBorders>
            <w:shd w:val="clear" w:color="auto" w:fill="FFFFFF" w:themeFill="background1"/>
          </w:tcPr>
          <w:p w:rsidR="000C4714" w:rsidRDefault="000C4714" w:rsidP="000C4714"/>
        </w:tc>
        <w:tc>
          <w:tcPr>
            <w:tcW w:w="555" w:type="pct"/>
            <w:tcBorders>
              <w:top w:val="single" w:sz="8" w:space="0" w:color="000000"/>
              <w:left w:val="single" w:sz="4" w:space="0" w:color="000000"/>
              <w:bottom w:val="single" w:sz="8" w:space="0" w:color="000000"/>
              <w:right w:val="single" w:sz="8" w:space="0" w:color="000000"/>
            </w:tcBorders>
            <w:shd w:val="clear" w:color="auto" w:fill="FFFFFF" w:themeFill="background1"/>
          </w:tcPr>
          <w:p w:rsidR="000C4714" w:rsidRDefault="000C4714" w:rsidP="000C4714"/>
        </w:tc>
      </w:tr>
    </w:tbl>
    <w:p w:rsidR="00623DEE" w:rsidRPr="00D137B7" w:rsidRDefault="00623DEE" w:rsidP="00623DEE">
      <w:pPr>
        <w:pStyle w:val="NormalWeb"/>
        <w:jc w:val="both"/>
        <w:rPr>
          <w:rFonts w:ascii="Arial" w:hAnsi="Arial" w:cs="Arial"/>
          <w:sz w:val="20"/>
          <w:szCs w:val="20"/>
        </w:rPr>
      </w:pPr>
    </w:p>
    <w:p w:rsidR="00623DEE" w:rsidRDefault="00733029" w:rsidP="00CD7393">
      <w:pPr>
        <w:spacing w:after="0" w:line="360" w:lineRule="auto"/>
        <w:ind w:right="315"/>
        <w:jc w:val="both"/>
      </w:pPr>
      <w:r>
        <w:t>Ovi obrasci su pretpeli još jednu promenu za potrebe izveštaja za 2014 tako što su pr</w:t>
      </w:r>
      <w:r w:rsidR="004A1578">
        <w:t>ve tri kolone iz obrasca 1A i</w:t>
      </w:r>
      <w:r>
        <w:t xml:space="preserve"> </w:t>
      </w:r>
      <w:r w:rsidR="004A1578">
        <w:t>1</w:t>
      </w:r>
      <w:r>
        <w:t>B koje pr</w:t>
      </w:r>
      <w:r w:rsidR="004A1578">
        <w:t>ate status primljenih, rešenih i</w:t>
      </w:r>
      <w:r>
        <w:t xml:space="preserve"> ner</w:t>
      </w:r>
      <w:r w:rsidR="00B713F2">
        <w:t>ešenih predmeta modifikovane</w:t>
      </w:r>
      <w:r w:rsidR="004A1578">
        <w:t xml:space="preserve"> na način da </w:t>
      </w:r>
      <w:r>
        <w:t>se ne pominju godine.</w:t>
      </w:r>
    </w:p>
    <w:p w:rsidR="00733029" w:rsidRDefault="00733029" w:rsidP="00CD7393">
      <w:pPr>
        <w:spacing w:after="0" w:line="360" w:lineRule="auto"/>
        <w:ind w:right="315"/>
        <w:jc w:val="both"/>
      </w:pPr>
    </w:p>
    <w:p w:rsidR="00733029" w:rsidRDefault="00733029" w:rsidP="0085506C">
      <w:pPr>
        <w:spacing w:after="0" w:line="360" w:lineRule="auto"/>
        <w:ind w:right="318" w:firstLine="720"/>
        <w:jc w:val="both"/>
        <w:rPr>
          <w:rStyle w:val="hps"/>
          <w:rFonts w:ascii="Arial" w:hAnsi="Arial" w:cs="Arial"/>
          <w:sz w:val="20"/>
          <w:szCs w:val="20"/>
        </w:rPr>
      </w:pPr>
      <w:r w:rsidRPr="00041F18">
        <w:rPr>
          <w:rFonts w:ascii="Arial" w:hAnsi="Arial" w:cs="Arial"/>
          <w:sz w:val="20"/>
          <w:szCs w:val="20"/>
        </w:rPr>
        <w:t>Novi P</w:t>
      </w:r>
      <w:r w:rsidR="008B5D13" w:rsidRPr="00041F18">
        <w:rPr>
          <w:rFonts w:ascii="Arial" w:hAnsi="Arial" w:cs="Arial"/>
          <w:sz w:val="20"/>
          <w:szCs w:val="20"/>
        </w:rPr>
        <w:t>ravilnik o evidencijama</w:t>
      </w:r>
      <w:r w:rsidR="00041F18" w:rsidRPr="00041F18">
        <w:rPr>
          <w:rFonts w:ascii="Arial" w:hAnsi="Arial" w:cs="Arial"/>
          <w:sz w:val="20"/>
          <w:szCs w:val="20"/>
        </w:rPr>
        <w:t xml:space="preserve"> i izveštavanju</w:t>
      </w:r>
      <w:r w:rsidR="008B5D13" w:rsidRPr="00041F18">
        <w:rPr>
          <w:rFonts w:ascii="Arial" w:hAnsi="Arial" w:cs="Arial"/>
          <w:sz w:val="20"/>
          <w:szCs w:val="20"/>
        </w:rPr>
        <w:t xml:space="preserve"> </w:t>
      </w:r>
      <w:r w:rsidRPr="00041F18">
        <w:rPr>
          <w:rFonts w:ascii="Arial" w:hAnsi="Arial" w:cs="Arial"/>
          <w:sz w:val="20"/>
          <w:szCs w:val="20"/>
        </w:rPr>
        <w:t xml:space="preserve">je umesto </w:t>
      </w:r>
      <w:r w:rsidR="00CD7393" w:rsidRPr="00041F18">
        <w:rPr>
          <w:rFonts w:ascii="Arial" w:hAnsi="Arial" w:cs="Arial"/>
          <w:sz w:val="20"/>
          <w:szCs w:val="20"/>
        </w:rPr>
        <w:t>o</w:t>
      </w:r>
      <w:r w:rsidRPr="00041F18">
        <w:rPr>
          <w:rFonts w:ascii="Arial" w:hAnsi="Arial" w:cs="Arial"/>
          <w:sz w:val="20"/>
          <w:szCs w:val="20"/>
        </w:rPr>
        <w:t>brazaca o</w:t>
      </w:r>
      <w:r w:rsidRPr="00041F18">
        <w:rPr>
          <w:rStyle w:val="hps"/>
          <w:rFonts w:ascii="Arial" w:hAnsi="Arial" w:cs="Arial"/>
          <w:sz w:val="20"/>
          <w:szCs w:val="20"/>
        </w:rPr>
        <w:t xml:space="preserve"> radnjama prinudnog ostvarivanja potraživanja</w:t>
      </w:r>
      <w:r w:rsidR="004A1578" w:rsidRPr="00041F18">
        <w:rPr>
          <w:rStyle w:val="hps"/>
          <w:rFonts w:ascii="Arial" w:hAnsi="Arial" w:cs="Arial"/>
          <w:sz w:val="20"/>
          <w:szCs w:val="20"/>
        </w:rPr>
        <w:t xml:space="preserve"> (1A, B, C,</w:t>
      </w:r>
      <w:r w:rsidR="00A324BC">
        <w:rPr>
          <w:rStyle w:val="hps"/>
          <w:rFonts w:ascii="Arial" w:hAnsi="Arial" w:cs="Arial"/>
          <w:sz w:val="20"/>
          <w:szCs w:val="20"/>
        </w:rPr>
        <w:t xml:space="preserve"> </w:t>
      </w:r>
      <w:r w:rsidR="004A1578" w:rsidRPr="00041F18">
        <w:rPr>
          <w:rStyle w:val="hps"/>
          <w:rFonts w:ascii="Arial" w:hAnsi="Arial" w:cs="Arial"/>
          <w:sz w:val="20"/>
          <w:szCs w:val="20"/>
        </w:rPr>
        <w:t>D</w:t>
      </w:r>
      <w:r w:rsidRPr="00041F18">
        <w:rPr>
          <w:rStyle w:val="hps"/>
          <w:rFonts w:ascii="Arial" w:hAnsi="Arial" w:cs="Arial"/>
          <w:sz w:val="20"/>
          <w:szCs w:val="20"/>
        </w:rPr>
        <w:t xml:space="preserve">) ponudio potpuno nov način </w:t>
      </w:r>
      <w:r w:rsidR="00CD7393" w:rsidRPr="00041F18">
        <w:rPr>
          <w:rStyle w:val="hps"/>
          <w:rFonts w:ascii="Arial" w:hAnsi="Arial" w:cs="Arial"/>
          <w:sz w:val="20"/>
          <w:szCs w:val="20"/>
        </w:rPr>
        <w:t>praće</w:t>
      </w:r>
      <w:r w:rsidR="004A1578" w:rsidRPr="00041F18">
        <w:rPr>
          <w:rStyle w:val="hps"/>
          <w:rFonts w:ascii="Arial" w:hAnsi="Arial" w:cs="Arial"/>
          <w:sz w:val="20"/>
          <w:szCs w:val="20"/>
        </w:rPr>
        <w:t>nja statusa primljenih, rešeni i</w:t>
      </w:r>
      <w:r w:rsidR="00CD7393" w:rsidRPr="00041F18">
        <w:rPr>
          <w:rStyle w:val="hps"/>
          <w:rFonts w:ascii="Arial" w:hAnsi="Arial" w:cs="Arial"/>
          <w:sz w:val="20"/>
          <w:szCs w:val="20"/>
        </w:rPr>
        <w:t xml:space="preserve"> okončanih predmeta.</w:t>
      </w:r>
    </w:p>
    <w:p w:rsidR="0085506C" w:rsidRPr="00041F18" w:rsidRDefault="0085506C" w:rsidP="0085506C">
      <w:pPr>
        <w:spacing w:after="0" w:line="360" w:lineRule="auto"/>
        <w:ind w:right="318" w:firstLine="720"/>
        <w:jc w:val="both"/>
        <w:rPr>
          <w:rStyle w:val="hps"/>
          <w:rFonts w:ascii="Arial" w:hAnsi="Arial" w:cs="Arial"/>
          <w:sz w:val="20"/>
          <w:szCs w:val="20"/>
        </w:rPr>
      </w:pPr>
    </w:p>
    <w:p w:rsidR="00C70AF4" w:rsidRPr="00041F18" w:rsidRDefault="00C70AF4" w:rsidP="0085506C">
      <w:pPr>
        <w:spacing w:after="0" w:line="360" w:lineRule="auto"/>
        <w:ind w:right="318"/>
        <w:jc w:val="both"/>
        <w:rPr>
          <w:rStyle w:val="hps"/>
          <w:rFonts w:ascii="Arial" w:hAnsi="Arial" w:cs="Arial"/>
          <w:sz w:val="20"/>
          <w:szCs w:val="20"/>
        </w:rPr>
      </w:pPr>
      <w:r w:rsidRPr="00041F18">
        <w:rPr>
          <w:rStyle w:val="hps"/>
          <w:rFonts w:ascii="Arial" w:hAnsi="Arial" w:cs="Arial"/>
          <w:sz w:val="20"/>
          <w:szCs w:val="20"/>
        </w:rPr>
        <w:t>Promena načina razvrstavaja podataka po poveriocima je prilagođena potrebama izvršitelja,</w:t>
      </w:r>
      <w:r w:rsidR="008B5D13" w:rsidRPr="00041F18">
        <w:rPr>
          <w:rStyle w:val="hps"/>
          <w:rFonts w:ascii="Arial" w:hAnsi="Arial" w:cs="Arial"/>
          <w:sz w:val="20"/>
          <w:szCs w:val="20"/>
        </w:rPr>
        <w:t xml:space="preserve"> a po vrsti isprava prilagođena i </w:t>
      </w:r>
      <w:r w:rsidR="004A1578" w:rsidRPr="00041F18">
        <w:rPr>
          <w:rStyle w:val="hps"/>
          <w:rFonts w:ascii="Arial" w:hAnsi="Arial" w:cs="Arial"/>
          <w:sz w:val="20"/>
          <w:szCs w:val="20"/>
        </w:rPr>
        <w:t xml:space="preserve">dopunjena </w:t>
      </w:r>
      <w:r w:rsidRPr="00041F18">
        <w:rPr>
          <w:rStyle w:val="hps"/>
          <w:rFonts w:ascii="Arial" w:hAnsi="Arial" w:cs="Arial"/>
          <w:sz w:val="20"/>
          <w:szCs w:val="20"/>
        </w:rPr>
        <w:t>nadležnostima koji će izvršitelji dobiti sa novim ZIO.</w:t>
      </w:r>
    </w:p>
    <w:p w:rsidR="00C70AF4" w:rsidRDefault="00C70AF4" w:rsidP="006F2830">
      <w:pPr>
        <w:spacing w:after="0" w:line="360" w:lineRule="auto"/>
        <w:ind w:right="315"/>
        <w:jc w:val="both"/>
        <w:rPr>
          <w:rStyle w:val="hps"/>
          <w:rFonts w:ascii="Arial" w:hAnsi="Arial" w:cs="Arial"/>
          <w:sz w:val="20"/>
          <w:szCs w:val="20"/>
        </w:rPr>
      </w:pPr>
    </w:p>
    <w:p w:rsidR="00C70AF4" w:rsidRDefault="008B5D13" w:rsidP="006F2830">
      <w:pPr>
        <w:spacing w:after="0" w:line="360" w:lineRule="auto"/>
        <w:ind w:right="315"/>
        <w:jc w:val="both"/>
        <w:rPr>
          <w:rStyle w:val="hps"/>
          <w:rFonts w:ascii="Arial" w:hAnsi="Arial" w:cs="Arial"/>
          <w:sz w:val="20"/>
          <w:szCs w:val="20"/>
        </w:rPr>
      </w:pPr>
      <w:r>
        <w:rPr>
          <w:rStyle w:val="hps"/>
          <w:rFonts w:ascii="Arial" w:hAnsi="Arial" w:cs="Arial"/>
          <w:sz w:val="20"/>
          <w:szCs w:val="20"/>
        </w:rPr>
        <w:t>Podela po poveriocima (</w:t>
      </w:r>
      <w:r w:rsidR="00C70AF4">
        <w:rPr>
          <w:rStyle w:val="hps"/>
          <w:rFonts w:ascii="Arial" w:hAnsi="Arial" w:cs="Arial"/>
          <w:sz w:val="20"/>
          <w:szCs w:val="20"/>
        </w:rPr>
        <w:t>čl</w:t>
      </w:r>
      <w:r w:rsidR="00A324BC">
        <w:rPr>
          <w:rStyle w:val="hps"/>
          <w:rFonts w:ascii="Arial" w:hAnsi="Arial" w:cs="Arial"/>
          <w:sz w:val="20"/>
          <w:szCs w:val="20"/>
        </w:rPr>
        <w:t xml:space="preserve">.24, stav 1, redni broj 1, novi </w:t>
      </w:r>
      <w:r w:rsidR="00C70AF4">
        <w:rPr>
          <w:rStyle w:val="hps"/>
          <w:rFonts w:ascii="Arial" w:hAnsi="Arial" w:cs="Arial"/>
          <w:sz w:val="20"/>
          <w:szCs w:val="20"/>
        </w:rPr>
        <w:t>Pravilnik o evidencijama</w:t>
      </w:r>
      <w:r w:rsidR="00041F18">
        <w:rPr>
          <w:rStyle w:val="hps"/>
          <w:rFonts w:ascii="Arial" w:hAnsi="Arial" w:cs="Arial"/>
          <w:sz w:val="20"/>
          <w:szCs w:val="20"/>
        </w:rPr>
        <w:t xml:space="preserve"> i izveštavanju</w:t>
      </w:r>
      <w:r w:rsidR="00A324BC">
        <w:rPr>
          <w:rStyle w:val="hps"/>
          <w:rFonts w:ascii="Arial" w:hAnsi="Arial" w:cs="Arial"/>
          <w:sz w:val="20"/>
          <w:szCs w:val="20"/>
        </w:rPr>
        <w:t>:</w:t>
      </w:r>
    </w:p>
    <w:p w:rsidR="00411441" w:rsidRDefault="00411441" w:rsidP="006F2830">
      <w:pPr>
        <w:spacing w:after="0" w:line="360" w:lineRule="auto"/>
        <w:ind w:right="315"/>
        <w:jc w:val="both"/>
        <w:rPr>
          <w:rStyle w:val="hps"/>
          <w:rFonts w:ascii="Arial" w:hAnsi="Arial" w:cs="Arial"/>
          <w:sz w:val="20"/>
          <w:szCs w:val="20"/>
        </w:rPr>
      </w:pPr>
    </w:p>
    <w:p w:rsidR="00411441" w:rsidRDefault="00411441" w:rsidP="006F2830">
      <w:pPr>
        <w:pStyle w:val="ListParagraph"/>
        <w:numPr>
          <w:ilvl w:val="0"/>
          <w:numId w:val="11"/>
        </w:numPr>
        <w:spacing w:line="360" w:lineRule="auto"/>
        <w:jc w:val="both"/>
        <w:rPr>
          <w:rFonts w:ascii="Arial" w:hAnsi="Arial" w:cs="Arial"/>
          <w:sz w:val="20"/>
          <w:szCs w:val="20"/>
        </w:rPr>
      </w:pPr>
      <w:r>
        <w:rPr>
          <w:rFonts w:ascii="Arial" w:hAnsi="Arial" w:cs="Arial"/>
          <w:sz w:val="20"/>
          <w:szCs w:val="20"/>
        </w:rPr>
        <w:t>Republika, autonomna pokrajima ili jedinica lokalne samouprave</w:t>
      </w:r>
    </w:p>
    <w:p w:rsidR="00411441" w:rsidRDefault="00411441" w:rsidP="006F2830">
      <w:pPr>
        <w:pStyle w:val="ListParagraph"/>
        <w:numPr>
          <w:ilvl w:val="0"/>
          <w:numId w:val="11"/>
        </w:numPr>
        <w:spacing w:line="360" w:lineRule="auto"/>
        <w:jc w:val="both"/>
        <w:rPr>
          <w:rFonts w:ascii="Arial" w:hAnsi="Arial" w:cs="Arial"/>
          <w:sz w:val="20"/>
          <w:szCs w:val="20"/>
        </w:rPr>
      </w:pPr>
      <w:r>
        <w:rPr>
          <w:rFonts w:ascii="Arial" w:hAnsi="Arial" w:cs="Arial"/>
          <w:sz w:val="20"/>
          <w:szCs w:val="20"/>
        </w:rPr>
        <w:t>Javno preduzeće</w:t>
      </w:r>
    </w:p>
    <w:p w:rsidR="00411441" w:rsidRDefault="00411441" w:rsidP="006F2830">
      <w:pPr>
        <w:pStyle w:val="ListParagraph"/>
        <w:numPr>
          <w:ilvl w:val="0"/>
          <w:numId w:val="11"/>
        </w:numPr>
        <w:spacing w:line="360" w:lineRule="auto"/>
        <w:jc w:val="both"/>
        <w:rPr>
          <w:rFonts w:ascii="Arial" w:hAnsi="Arial" w:cs="Arial"/>
          <w:sz w:val="20"/>
          <w:szCs w:val="20"/>
        </w:rPr>
      </w:pPr>
      <w:r>
        <w:rPr>
          <w:rFonts w:ascii="Arial" w:hAnsi="Arial" w:cs="Arial"/>
          <w:sz w:val="20"/>
          <w:szCs w:val="20"/>
        </w:rPr>
        <w:t>Privredno društvo ( AD, DOO, OD, KD) osim banaka</w:t>
      </w:r>
    </w:p>
    <w:p w:rsidR="00411441" w:rsidRDefault="00411441" w:rsidP="006F2830">
      <w:pPr>
        <w:pStyle w:val="ListParagraph"/>
        <w:numPr>
          <w:ilvl w:val="0"/>
          <w:numId w:val="11"/>
        </w:numPr>
        <w:spacing w:line="360" w:lineRule="auto"/>
        <w:jc w:val="both"/>
        <w:rPr>
          <w:rFonts w:ascii="Arial" w:hAnsi="Arial" w:cs="Arial"/>
          <w:sz w:val="20"/>
          <w:szCs w:val="20"/>
        </w:rPr>
      </w:pPr>
      <w:r>
        <w:rPr>
          <w:rFonts w:ascii="Arial" w:hAnsi="Arial" w:cs="Arial"/>
          <w:sz w:val="20"/>
          <w:szCs w:val="20"/>
        </w:rPr>
        <w:t>Banka</w:t>
      </w:r>
    </w:p>
    <w:p w:rsidR="00411441" w:rsidRDefault="00411441" w:rsidP="006F2830">
      <w:pPr>
        <w:pStyle w:val="ListParagraph"/>
        <w:numPr>
          <w:ilvl w:val="0"/>
          <w:numId w:val="11"/>
        </w:numPr>
        <w:spacing w:line="360" w:lineRule="auto"/>
        <w:jc w:val="both"/>
        <w:rPr>
          <w:rFonts w:ascii="Arial" w:hAnsi="Arial" w:cs="Arial"/>
          <w:sz w:val="20"/>
          <w:szCs w:val="20"/>
        </w:rPr>
      </w:pPr>
      <w:r>
        <w:rPr>
          <w:rFonts w:ascii="Arial" w:hAnsi="Arial" w:cs="Arial"/>
          <w:sz w:val="20"/>
          <w:szCs w:val="20"/>
        </w:rPr>
        <w:t>Preduzetnik</w:t>
      </w:r>
    </w:p>
    <w:p w:rsidR="00411441" w:rsidRDefault="00411441" w:rsidP="006F2830">
      <w:pPr>
        <w:pStyle w:val="ListParagraph"/>
        <w:numPr>
          <w:ilvl w:val="0"/>
          <w:numId w:val="11"/>
        </w:numPr>
        <w:spacing w:line="360" w:lineRule="auto"/>
        <w:jc w:val="both"/>
        <w:rPr>
          <w:rFonts w:ascii="Arial" w:hAnsi="Arial" w:cs="Arial"/>
          <w:sz w:val="20"/>
          <w:szCs w:val="20"/>
        </w:rPr>
      </w:pPr>
      <w:r>
        <w:rPr>
          <w:rFonts w:ascii="Arial" w:hAnsi="Arial" w:cs="Arial"/>
          <w:sz w:val="20"/>
          <w:szCs w:val="20"/>
        </w:rPr>
        <w:t>Ostali ( fondacije, udruženja, skupštine stanara)</w:t>
      </w:r>
    </w:p>
    <w:p w:rsidR="00411441" w:rsidRDefault="00411441" w:rsidP="006F2830">
      <w:pPr>
        <w:pStyle w:val="ListParagraph"/>
        <w:numPr>
          <w:ilvl w:val="0"/>
          <w:numId w:val="11"/>
        </w:numPr>
        <w:spacing w:line="360" w:lineRule="auto"/>
        <w:jc w:val="both"/>
        <w:rPr>
          <w:rFonts w:ascii="Arial" w:hAnsi="Arial" w:cs="Arial"/>
          <w:sz w:val="20"/>
          <w:szCs w:val="20"/>
        </w:rPr>
      </w:pPr>
      <w:r>
        <w:rPr>
          <w:rFonts w:ascii="Arial" w:hAnsi="Arial" w:cs="Arial"/>
          <w:sz w:val="20"/>
          <w:szCs w:val="20"/>
        </w:rPr>
        <w:t>Fizičko lice</w:t>
      </w:r>
    </w:p>
    <w:p w:rsidR="00411441" w:rsidRDefault="00411441" w:rsidP="006F2830">
      <w:pPr>
        <w:pStyle w:val="ListParagraph"/>
        <w:spacing w:line="360" w:lineRule="auto"/>
        <w:jc w:val="both"/>
        <w:rPr>
          <w:rFonts w:ascii="Arial" w:hAnsi="Arial" w:cs="Arial"/>
          <w:sz w:val="20"/>
          <w:szCs w:val="20"/>
        </w:rPr>
      </w:pPr>
    </w:p>
    <w:p w:rsidR="00411441" w:rsidRDefault="00C70AF4" w:rsidP="006F2830">
      <w:pPr>
        <w:pStyle w:val="ListParagraph"/>
        <w:spacing w:after="0" w:line="360" w:lineRule="auto"/>
        <w:ind w:left="0"/>
        <w:jc w:val="both"/>
        <w:rPr>
          <w:rFonts w:ascii="Arial" w:hAnsi="Arial" w:cs="Arial"/>
          <w:sz w:val="20"/>
          <w:szCs w:val="20"/>
        </w:rPr>
      </w:pPr>
      <w:r>
        <w:rPr>
          <w:rFonts w:ascii="Arial" w:hAnsi="Arial" w:cs="Arial"/>
          <w:sz w:val="20"/>
          <w:szCs w:val="20"/>
        </w:rPr>
        <w:lastRenderedPageBreak/>
        <w:t>Po ispravam</w:t>
      </w:r>
      <w:r w:rsidR="00041F18">
        <w:rPr>
          <w:rFonts w:ascii="Arial" w:hAnsi="Arial" w:cs="Arial"/>
          <w:sz w:val="20"/>
          <w:szCs w:val="20"/>
        </w:rPr>
        <w:t>a</w:t>
      </w:r>
      <w:r>
        <w:rPr>
          <w:rFonts w:ascii="Arial" w:hAnsi="Arial" w:cs="Arial"/>
          <w:sz w:val="20"/>
          <w:szCs w:val="20"/>
        </w:rPr>
        <w:t xml:space="preserve"> na os</w:t>
      </w:r>
      <w:r w:rsidR="008B5D13">
        <w:rPr>
          <w:rFonts w:ascii="Arial" w:hAnsi="Arial" w:cs="Arial"/>
          <w:sz w:val="20"/>
          <w:szCs w:val="20"/>
        </w:rPr>
        <w:t>novu kojih se sprovodi izvršenj</w:t>
      </w:r>
      <w:r>
        <w:rPr>
          <w:rFonts w:ascii="Arial" w:hAnsi="Arial" w:cs="Arial"/>
          <w:sz w:val="20"/>
          <w:szCs w:val="20"/>
        </w:rPr>
        <w:t>e</w:t>
      </w:r>
      <w:r w:rsidR="008B5D13">
        <w:rPr>
          <w:rFonts w:ascii="Arial" w:hAnsi="Arial" w:cs="Arial"/>
          <w:sz w:val="20"/>
          <w:szCs w:val="20"/>
        </w:rPr>
        <w:t xml:space="preserve"> </w:t>
      </w:r>
      <w:r>
        <w:rPr>
          <w:rStyle w:val="hps"/>
          <w:rFonts w:ascii="Arial" w:hAnsi="Arial" w:cs="Arial"/>
          <w:sz w:val="20"/>
          <w:szCs w:val="20"/>
        </w:rPr>
        <w:t>(čl.24, stav 1, redni broj 2, novi Pravilnik o evidencijama</w:t>
      </w:r>
      <w:r w:rsidR="00041F18">
        <w:rPr>
          <w:rStyle w:val="hps"/>
          <w:rFonts w:ascii="Arial" w:hAnsi="Arial" w:cs="Arial"/>
          <w:sz w:val="20"/>
          <w:szCs w:val="20"/>
        </w:rPr>
        <w:t xml:space="preserve"> i izveštavanju</w:t>
      </w:r>
      <w:r>
        <w:rPr>
          <w:rStyle w:val="hps"/>
          <w:rFonts w:ascii="Arial" w:hAnsi="Arial" w:cs="Arial"/>
          <w:sz w:val="20"/>
          <w:szCs w:val="20"/>
        </w:rPr>
        <w:t>)</w:t>
      </w:r>
    </w:p>
    <w:p w:rsidR="00411441" w:rsidRDefault="00411441" w:rsidP="006F2830">
      <w:pPr>
        <w:pStyle w:val="ListParagraph"/>
        <w:spacing w:line="360" w:lineRule="auto"/>
        <w:ind w:left="0"/>
        <w:jc w:val="both"/>
        <w:rPr>
          <w:rFonts w:ascii="Arial" w:hAnsi="Arial" w:cs="Arial"/>
          <w:sz w:val="20"/>
          <w:szCs w:val="20"/>
        </w:rPr>
      </w:pPr>
    </w:p>
    <w:p w:rsidR="00411441" w:rsidRDefault="00411441" w:rsidP="006F2830">
      <w:pPr>
        <w:pStyle w:val="ListParagraph"/>
        <w:numPr>
          <w:ilvl w:val="0"/>
          <w:numId w:val="12"/>
        </w:numPr>
        <w:spacing w:line="360" w:lineRule="auto"/>
        <w:jc w:val="both"/>
        <w:rPr>
          <w:rFonts w:ascii="Arial" w:hAnsi="Arial" w:cs="Arial"/>
          <w:sz w:val="20"/>
          <w:szCs w:val="20"/>
        </w:rPr>
      </w:pPr>
      <w:r>
        <w:rPr>
          <w:rFonts w:ascii="Arial" w:hAnsi="Arial" w:cs="Arial"/>
          <w:sz w:val="20"/>
          <w:szCs w:val="20"/>
        </w:rPr>
        <w:t>Izvršenje na osnovu strane izvršne isprave ili verodostojne isprave</w:t>
      </w:r>
    </w:p>
    <w:p w:rsidR="00411441" w:rsidRDefault="00411441" w:rsidP="006F2830">
      <w:pPr>
        <w:pStyle w:val="ListParagraph"/>
        <w:numPr>
          <w:ilvl w:val="0"/>
          <w:numId w:val="12"/>
        </w:numPr>
        <w:spacing w:line="360" w:lineRule="auto"/>
        <w:jc w:val="both"/>
        <w:rPr>
          <w:rFonts w:ascii="Arial" w:hAnsi="Arial" w:cs="Arial"/>
          <w:sz w:val="20"/>
          <w:szCs w:val="20"/>
        </w:rPr>
      </w:pPr>
      <w:r>
        <w:rPr>
          <w:rFonts w:ascii="Arial" w:hAnsi="Arial" w:cs="Arial"/>
          <w:sz w:val="20"/>
          <w:szCs w:val="20"/>
        </w:rPr>
        <w:t>Izvršenje na osnovu domaće izvršne isprave-I.I</w:t>
      </w:r>
    </w:p>
    <w:p w:rsidR="00411441" w:rsidRDefault="00411441" w:rsidP="006F2830">
      <w:pPr>
        <w:pStyle w:val="ListParagraph"/>
        <w:numPr>
          <w:ilvl w:val="0"/>
          <w:numId w:val="12"/>
        </w:numPr>
        <w:spacing w:line="360" w:lineRule="auto"/>
        <w:jc w:val="both"/>
        <w:rPr>
          <w:rFonts w:ascii="Arial" w:hAnsi="Arial" w:cs="Arial"/>
          <w:sz w:val="20"/>
          <w:szCs w:val="20"/>
        </w:rPr>
      </w:pPr>
      <w:r>
        <w:rPr>
          <w:rFonts w:ascii="Arial" w:hAnsi="Arial" w:cs="Arial"/>
          <w:sz w:val="20"/>
          <w:szCs w:val="20"/>
        </w:rPr>
        <w:t>Izvršenje na osnovu domaće verodostojne isprave- I. Iv</w:t>
      </w:r>
    </w:p>
    <w:p w:rsidR="00411441" w:rsidRDefault="00411441" w:rsidP="006F2830">
      <w:pPr>
        <w:pStyle w:val="ListParagraph"/>
        <w:numPr>
          <w:ilvl w:val="0"/>
          <w:numId w:val="12"/>
        </w:numPr>
        <w:spacing w:line="360" w:lineRule="auto"/>
        <w:jc w:val="both"/>
        <w:rPr>
          <w:rFonts w:ascii="Arial" w:hAnsi="Arial" w:cs="Arial"/>
          <w:sz w:val="20"/>
          <w:szCs w:val="20"/>
        </w:rPr>
      </w:pPr>
      <w:r>
        <w:rPr>
          <w:rFonts w:ascii="Arial" w:hAnsi="Arial" w:cs="Arial"/>
          <w:sz w:val="20"/>
          <w:szCs w:val="20"/>
        </w:rPr>
        <w:t>Izvršenje na osnovu verodostojne isprave radi namirenja potraživanja nastalih iz komunalnih usluga i srodnih delatnost I.Ivk</w:t>
      </w:r>
    </w:p>
    <w:p w:rsidR="00411441" w:rsidRDefault="00411441" w:rsidP="006F2830">
      <w:pPr>
        <w:pStyle w:val="ListParagraph"/>
        <w:numPr>
          <w:ilvl w:val="0"/>
          <w:numId w:val="12"/>
        </w:numPr>
        <w:spacing w:line="360" w:lineRule="auto"/>
        <w:jc w:val="both"/>
        <w:rPr>
          <w:rFonts w:ascii="Arial" w:hAnsi="Arial" w:cs="Arial"/>
          <w:sz w:val="20"/>
          <w:szCs w:val="20"/>
        </w:rPr>
      </w:pPr>
      <w:r>
        <w:rPr>
          <w:rFonts w:ascii="Arial" w:hAnsi="Arial" w:cs="Arial"/>
          <w:sz w:val="20"/>
          <w:szCs w:val="20"/>
        </w:rPr>
        <w:t>Izvršenje na osnovu rešenja koje ima dejstvo rešenja o izvršenju I.Ir</w:t>
      </w:r>
    </w:p>
    <w:p w:rsidR="00411441" w:rsidRDefault="00411441" w:rsidP="006F2830">
      <w:pPr>
        <w:pStyle w:val="ListParagraph"/>
        <w:numPr>
          <w:ilvl w:val="0"/>
          <w:numId w:val="12"/>
        </w:numPr>
        <w:spacing w:line="360" w:lineRule="auto"/>
        <w:jc w:val="both"/>
        <w:rPr>
          <w:rFonts w:ascii="Arial" w:hAnsi="Arial" w:cs="Arial"/>
          <w:sz w:val="20"/>
          <w:szCs w:val="20"/>
        </w:rPr>
      </w:pPr>
      <w:r w:rsidRPr="00C15B53">
        <w:rPr>
          <w:rFonts w:ascii="Arial" w:hAnsi="Arial" w:cs="Arial"/>
          <w:sz w:val="20"/>
          <w:szCs w:val="20"/>
        </w:rPr>
        <w:t xml:space="preserve">Izvršenje na osnovu rešenja o izvršenju za naplatu neplaćene takse I.nt </w:t>
      </w:r>
    </w:p>
    <w:p w:rsidR="00411441" w:rsidRDefault="00411441" w:rsidP="006F2830">
      <w:pPr>
        <w:pStyle w:val="ListParagraph"/>
        <w:numPr>
          <w:ilvl w:val="0"/>
          <w:numId w:val="12"/>
        </w:numPr>
        <w:spacing w:line="360" w:lineRule="auto"/>
        <w:jc w:val="both"/>
        <w:rPr>
          <w:rFonts w:ascii="Arial" w:hAnsi="Arial" w:cs="Arial"/>
          <w:sz w:val="20"/>
          <w:szCs w:val="20"/>
        </w:rPr>
      </w:pPr>
      <w:r w:rsidRPr="00C15B53">
        <w:rPr>
          <w:rFonts w:ascii="Arial" w:hAnsi="Arial" w:cs="Arial"/>
          <w:sz w:val="20"/>
          <w:szCs w:val="20"/>
        </w:rPr>
        <w:t xml:space="preserve">Izvršenje na osnovu rešenja o izvršenju novčane kazne i izvršenja I.nk </w:t>
      </w:r>
    </w:p>
    <w:p w:rsidR="00411441" w:rsidRPr="00080BD3" w:rsidRDefault="00411441" w:rsidP="006F2830">
      <w:pPr>
        <w:pStyle w:val="ListParagraph"/>
        <w:numPr>
          <w:ilvl w:val="0"/>
          <w:numId w:val="12"/>
        </w:numPr>
        <w:spacing w:line="360" w:lineRule="auto"/>
        <w:jc w:val="both"/>
        <w:rPr>
          <w:rFonts w:ascii="Arial" w:hAnsi="Arial" w:cs="Arial"/>
          <w:sz w:val="20"/>
          <w:szCs w:val="20"/>
        </w:rPr>
      </w:pPr>
      <w:r>
        <w:rPr>
          <w:rFonts w:ascii="Arial" w:hAnsi="Arial" w:cs="Arial"/>
          <w:sz w:val="20"/>
          <w:szCs w:val="20"/>
        </w:rPr>
        <w:t xml:space="preserve">Izvršenje na osnovu predloga za obezbeđenje prehodnom  I.Pm ili privremenom merom I.Prm </w:t>
      </w:r>
    </w:p>
    <w:p w:rsidR="00411441" w:rsidRDefault="00411441" w:rsidP="006F2830">
      <w:pPr>
        <w:pStyle w:val="ListParagraph"/>
        <w:spacing w:line="360" w:lineRule="auto"/>
        <w:ind w:left="1429"/>
        <w:jc w:val="both"/>
        <w:rPr>
          <w:rFonts w:ascii="Times New Roman" w:hAnsi="Times New Roman"/>
          <w:sz w:val="24"/>
          <w:szCs w:val="24"/>
        </w:rPr>
      </w:pPr>
    </w:p>
    <w:p w:rsidR="00411441" w:rsidRDefault="00411441" w:rsidP="006F2830">
      <w:pPr>
        <w:pStyle w:val="ListParagraph"/>
        <w:spacing w:line="360" w:lineRule="auto"/>
        <w:ind w:left="0"/>
        <w:jc w:val="both"/>
        <w:rPr>
          <w:rFonts w:ascii="Arial" w:hAnsi="Arial" w:cs="Arial"/>
          <w:sz w:val="20"/>
          <w:szCs w:val="20"/>
        </w:rPr>
      </w:pPr>
      <w:r>
        <w:rPr>
          <w:rFonts w:ascii="Arial" w:hAnsi="Arial" w:cs="Arial"/>
          <w:sz w:val="20"/>
          <w:szCs w:val="20"/>
        </w:rPr>
        <w:tab/>
        <w:t xml:space="preserve">Ovako </w:t>
      </w:r>
      <w:r w:rsidRPr="00B851D8">
        <w:rPr>
          <w:rFonts w:ascii="Arial" w:hAnsi="Arial" w:cs="Arial"/>
          <w:sz w:val="20"/>
          <w:szCs w:val="20"/>
        </w:rPr>
        <w:t xml:space="preserve">razvrstani podaci </w:t>
      </w:r>
      <w:r>
        <w:rPr>
          <w:rFonts w:ascii="Arial" w:hAnsi="Arial" w:cs="Arial"/>
          <w:sz w:val="20"/>
          <w:szCs w:val="20"/>
        </w:rPr>
        <w:t>se posmatraju k</w:t>
      </w:r>
      <w:r w:rsidR="008C37F7">
        <w:rPr>
          <w:rFonts w:ascii="Arial" w:hAnsi="Arial" w:cs="Arial"/>
          <w:sz w:val="20"/>
          <w:szCs w:val="20"/>
        </w:rPr>
        <w:t>roz dva obrasca. Prvi obrazac 4</w:t>
      </w:r>
      <w:r>
        <w:rPr>
          <w:rFonts w:ascii="Arial" w:hAnsi="Arial" w:cs="Arial"/>
          <w:sz w:val="20"/>
          <w:szCs w:val="20"/>
        </w:rPr>
        <w:t xml:space="preserve"> posmatra samo ukupan broj okončanih i način okončan</w:t>
      </w:r>
      <w:r w:rsidR="006F2830">
        <w:rPr>
          <w:rFonts w:ascii="Arial" w:hAnsi="Arial" w:cs="Arial"/>
          <w:sz w:val="20"/>
          <w:szCs w:val="20"/>
        </w:rPr>
        <w:t>ja u izveštajnom period (Slika 4</w:t>
      </w:r>
      <w:r>
        <w:rPr>
          <w:rFonts w:ascii="Arial" w:hAnsi="Arial" w:cs="Arial"/>
          <w:sz w:val="20"/>
          <w:szCs w:val="20"/>
        </w:rPr>
        <w:t>), dok obr</w:t>
      </w:r>
      <w:r w:rsidR="000B6359">
        <w:rPr>
          <w:rFonts w:ascii="Arial" w:hAnsi="Arial" w:cs="Arial"/>
          <w:sz w:val="20"/>
          <w:szCs w:val="20"/>
        </w:rPr>
        <w:t>azac</w:t>
      </w:r>
      <w:r w:rsidR="008C37F7">
        <w:rPr>
          <w:rFonts w:ascii="Arial" w:hAnsi="Arial" w:cs="Arial"/>
          <w:sz w:val="20"/>
          <w:szCs w:val="20"/>
        </w:rPr>
        <w:t xml:space="preserve"> 5</w:t>
      </w:r>
      <w:r>
        <w:rPr>
          <w:rFonts w:ascii="Arial" w:hAnsi="Arial" w:cs="Arial"/>
          <w:sz w:val="20"/>
          <w:szCs w:val="20"/>
        </w:rPr>
        <w:t xml:space="preserve"> posmatra starosnu strukturu predmeta u odnosu na statuse primljene, okončane i pr</w:t>
      </w:r>
      <w:r w:rsidR="006F2830">
        <w:rPr>
          <w:rFonts w:ascii="Arial" w:hAnsi="Arial" w:cs="Arial"/>
          <w:sz w:val="20"/>
          <w:szCs w:val="20"/>
        </w:rPr>
        <w:t>edmete u radu po godini prijema (Slika 5),</w:t>
      </w:r>
    </w:p>
    <w:p w:rsidR="00411441" w:rsidRDefault="00411441" w:rsidP="006F2830">
      <w:pPr>
        <w:pStyle w:val="ListParagraph"/>
        <w:spacing w:line="360" w:lineRule="auto"/>
        <w:ind w:left="0"/>
        <w:jc w:val="both"/>
        <w:rPr>
          <w:rFonts w:ascii="Arial" w:hAnsi="Arial" w:cs="Arial"/>
          <w:sz w:val="20"/>
          <w:szCs w:val="20"/>
        </w:rPr>
      </w:pPr>
    </w:p>
    <w:p w:rsidR="006F2830" w:rsidRDefault="006F2830" w:rsidP="006F2830">
      <w:pPr>
        <w:pStyle w:val="ListParagraph"/>
        <w:spacing w:line="360" w:lineRule="auto"/>
        <w:ind w:left="0"/>
        <w:jc w:val="both"/>
        <w:rPr>
          <w:rFonts w:ascii="Times New Roman" w:hAnsi="Times New Roman"/>
          <w:sz w:val="16"/>
          <w:szCs w:val="16"/>
          <w:u w:val="single"/>
        </w:rPr>
      </w:pPr>
    </w:p>
    <w:p w:rsidR="006F2830" w:rsidRDefault="006F2830" w:rsidP="006F2830">
      <w:pPr>
        <w:pStyle w:val="ListParagraph"/>
        <w:spacing w:line="360" w:lineRule="auto"/>
        <w:ind w:left="0"/>
        <w:jc w:val="both"/>
        <w:rPr>
          <w:rFonts w:ascii="Times New Roman" w:hAnsi="Times New Roman"/>
          <w:sz w:val="16"/>
          <w:szCs w:val="16"/>
          <w:u w:val="single"/>
        </w:rPr>
      </w:pPr>
    </w:p>
    <w:p w:rsidR="006F2830" w:rsidRPr="006F2830" w:rsidRDefault="006F2830" w:rsidP="00411441">
      <w:pPr>
        <w:pStyle w:val="ListParagraph"/>
        <w:ind w:left="0"/>
        <w:jc w:val="both"/>
        <w:rPr>
          <w:rFonts w:ascii="Arial" w:hAnsi="Arial" w:cs="Arial"/>
          <w:sz w:val="20"/>
          <w:szCs w:val="20"/>
          <w:u w:val="single"/>
        </w:rPr>
      </w:pPr>
    </w:p>
    <w:p w:rsidR="00411441" w:rsidRPr="007977E4" w:rsidRDefault="007E12DA" w:rsidP="00411441">
      <w:pPr>
        <w:pStyle w:val="ListParagraph"/>
        <w:ind w:left="0"/>
        <w:jc w:val="both"/>
        <w:rPr>
          <w:rFonts w:ascii="Arial" w:hAnsi="Arial" w:cs="Arial"/>
          <w:sz w:val="16"/>
          <w:szCs w:val="16"/>
          <w:u w:val="single"/>
        </w:rPr>
      </w:pPr>
      <w:r>
        <w:rPr>
          <w:rFonts w:ascii="Arial" w:hAnsi="Arial" w:cs="Arial"/>
          <w:sz w:val="16"/>
          <w:szCs w:val="16"/>
          <w:lang w:val="sr-Latn-RS"/>
        </w:rPr>
        <w:t>Tabela</w:t>
      </w:r>
      <w:r w:rsidR="003A27E5" w:rsidRPr="007977E4">
        <w:rPr>
          <w:rFonts w:ascii="Arial" w:hAnsi="Arial" w:cs="Arial"/>
          <w:sz w:val="16"/>
          <w:szCs w:val="16"/>
          <w:u w:val="single"/>
        </w:rPr>
        <w:t xml:space="preserve"> </w:t>
      </w:r>
      <w:r w:rsidR="006F2830" w:rsidRPr="007977E4">
        <w:rPr>
          <w:rFonts w:ascii="Arial" w:hAnsi="Arial" w:cs="Arial"/>
          <w:sz w:val="16"/>
          <w:szCs w:val="16"/>
          <w:u w:val="single"/>
        </w:rPr>
        <w:t>4</w:t>
      </w:r>
      <w:r w:rsidR="006631B1" w:rsidRPr="007977E4">
        <w:rPr>
          <w:rFonts w:ascii="Arial" w:hAnsi="Arial" w:cs="Arial"/>
          <w:sz w:val="16"/>
          <w:szCs w:val="16"/>
          <w:u w:val="single"/>
        </w:rPr>
        <w:t>. Skraćeni prikaz obrasca 4</w:t>
      </w:r>
    </w:p>
    <w:tbl>
      <w:tblPr>
        <w:tblpPr w:leftFromText="180" w:rightFromText="180" w:vertAnchor="text" w:horzAnchor="margin" w:tblpY="51"/>
        <w:tblW w:w="5000" w:type="pct"/>
        <w:tblLook w:val="04A0" w:firstRow="1" w:lastRow="0" w:firstColumn="1" w:lastColumn="0" w:noHBand="0" w:noVBand="1"/>
      </w:tblPr>
      <w:tblGrid>
        <w:gridCol w:w="3116"/>
        <w:gridCol w:w="1816"/>
        <w:gridCol w:w="4084"/>
      </w:tblGrid>
      <w:tr w:rsidR="00411441" w:rsidRPr="006F2830" w:rsidTr="006F2830">
        <w:trPr>
          <w:trHeight w:val="1177"/>
        </w:trPr>
        <w:tc>
          <w:tcPr>
            <w:tcW w:w="1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41" w:rsidRPr="006F2830" w:rsidRDefault="00411441" w:rsidP="00411441">
            <w:pPr>
              <w:spacing w:after="0" w:line="240" w:lineRule="auto"/>
              <w:jc w:val="center"/>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Status predmeta</w:t>
            </w:r>
          </w:p>
        </w:tc>
        <w:tc>
          <w:tcPr>
            <w:tcW w:w="1007" w:type="pct"/>
            <w:tcBorders>
              <w:top w:val="single" w:sz="4" w:space="0" w:color="auto"/>
              <w:left w:val="nil"/>
              <w:bottom w:val="single" w:sz="4" w:space="0" w:color="auto"/>
              <w:right w:val="single" w:sz="4" w:space="0" w:color="auto"/>
            </w:tcBorders>
            <w:shd w:val="clear" w:color="000000" w:fill="E6B9B8"/>
            <w:vAlign w:val="center"/>
            <w:hideMark/>
          </w:tcPr>
          <w:p w:rsidR="00411441" w:rsidRPr="006F2830" w:rsidRDefault="00411441" w:rsidP="00411441">
            <w:pPr>
              <w:spacing w:after="0" w:line="240" w:lineRule="auto"/>
              <w:jc w:val="center"/>
              <w:rPr>
                <w:rFonts w:ascii="Calibri" w:eastAsia="Times New Roman" w:hAnsi="Calibri" w:cs="Times New Roman"/>
                <w:color w:val="000000"/>
                <w:sz w:val="20"/>
                <w:szCs w:val="20"/>
              </w:rPr>
            </w:pPr>
          </w:p>
          <w:p w:rsidR="00411441" w:rsidRPr="006F2830" w:rsidRDefault="00411441" w:rsidP="00411441">
            <w:pPr>
              <w:spacing w:after="0" w:line="240" w:lineRule="auto"/>
              <w:jc w:val="center"/>
              <w:rPr>
                <w:rFonts w:ascii="Calibri" w:eastAsia="Times New Roman" w:hAnsi="Calibri" w:cs="Times New Roman"/>
                <w:color w:val="000000"/>
                <w:sz w:val="20"/>
                <w:szCs w:val="20"/>
              </w:rPr>
            </w:pPr>
            <w:r w:rsidRPr="006F2830">
              <w:rPr>
                <w:rFonts w:ascii="Calibri" w:eastAsia="Times New Roman" w:hAnsi="Calibri" w:cs="Times New Roman"/>
                <w:noProof/>
                <w:color w:val="000000"/>
                <w:sz w:val="20"/>
                <w:szCs w:val="20"/>
                <w:lang w:eastAsia="en-GB"/>
              </w:rPr>
              <mc:AlternateContent>
                <mc:Choice Requires="wps">
                  <w:drawing>
                    <wp:anchor distT="0" distB="0" distL="114300" distR="114300" simplePos="0" relativeHeight="251669504" behindDoc="0" locked="0" layoutInCell="1" allowOverlap="1">
                      <wp:simplePos x="0" y="0"/>
                      <wp:positionH relativeFrom="column">
                        <wp:posOffset>268605</wp:posOffset>
                      </wp:positionH>
                      <wp:positionV relativeFrom="paragraph">
                        <wp:posOffset>230505</wp:posOffset>
                      </wp:positionV>
                      <wp:extent cx="688975" cy="243205"/>
                      <wp:effectExtent l="0" t="19050" r="34925" b="4254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43205"/>
                              </a:xfrm>
                              <a:prstGeom prst="rightArrow">
                                <a:avLst>
                                  <a:gd name="adj1" fmla="val 50000"/>
                                  <a:gd name="adj2" fmla="val 708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E8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1.15pt;margin-top:18.15pt;width:54.25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nSQwIAAJQEAAAOAAAAZHJzL2Uyb0RvYy54bWysVG1v0zAQ/o7Ef7D8nSUNbddFS6dpYwhp&#10;wMTgB1xtpzH4Ddttuv16zk5WUviGyIfIlzs/99w9d7m8OmhF9sIHaU1DZ2clJcIwy6XZNvTb17s3&#10;K0pCBMNBWSMa+iQCvVq/fnXZu1pUtrOKC08QxIS6dw3tYnR1UQTWCQ3hzDph0NlaryGi6bcF99Aj&#10;ulZFVZbLoreeO2+ZCAG/3g5Ous74bStY/Ny2QUSiGorcYn77/N6kd7G+hHrrwXWSjTTgH1hokAaT&#10;HqFuIQLZefkXlJbM22DbeMasLmzbSiZyDVjNrPyjmscOnMi1YHOCO7Yp/D9Y9mn/4InkDV1SYkCj&#10;RF/ktovk2nvbk2VqUO9CjXGP7sGnEoO7t+xHIMbedGC2Ikd2AjjSmqX44uRCMgJeJZv+o+WID7to&#10;c68OrdcJELtADlmSp6Mk4hAJw4/L1erifEEJQ1c1f1uVi5wB6pfLzof4XlhN0qGhPpHPjHIK2N+H&#10;mHXhY3XAv88oabVCmfegyKLEZxyDSUw1jTkvV1U15h0RC6hfMueeWCX5nVQqG367uVGeIHxD7/Iz&#10;Xg7TMGVI39CLRbXIVE98YQqRGA4cMetJmJYRt0dJ3dDVMQjqJMY7w/NsR5BqOONlZUZ1kiCDsBvL&#10;n1Acb4fVwFXGQ2f9MyU9rkVDw88deEGJ+mBQ4IvZfJ72KBvzxXmFhp96NlMPGIZQDY2UDMebOOze&#10;zmWh0sCkjhl7jUPRyvgyPQOrkSyOPp5Odmtq56jfP5P1LwAAAP//AwBQSwMEFAAGAAgAAAAhAD+H&#10;VA3dAAAACAEAAA8AAABkcnMvZG93bnJldi54bWxMj0tPwzAQhO9I/AdrkbjRNW0JVcimQiAkbvTB&#10;oUcnXpIIP0LsNoFfj3uC02o0o9lvivVkjTjxEDrvCG5nEgS72uvONQTv+5ebFYgQldPKeMcE3xxg&#10;XV5eFCrXfnRbPu1iI1KJC7kiaGPsc8RQt2xVmPmeXfI+/GBVTHJoUA9qTOXW4FzKDK3qXPrQqp6f&#10;Wq4/d0dLUJnn7LDpv15R47jhH4n7aftGdH01PT6AiDzFvzCc8RM6lImp8kengzAEy/kiJQkWWbpn&#10;/06mKRXB/TIDLAv8P6D8BQAA//8DAFBLAQItABQABgAIAAAAIQC2gziS/gAAAOEBAAATAAAAAAAA&#10;AAAAAAAAAAAAAABbQ29udGVudF9UeXBlc10ueG1sUEsBAi0AFAAGAAgAAAAhADj9If/WAAAAlAEA&#10;AAsAAAAAAAAAAAAAAAAALwEAAF9yZWxzLy5yZWxzUEsBAi0AFAAGAAgAAAAhALW6adJDAgAAlAQA&#10;AA4AAAAAAAAAAAAAAAAALgIAAGRycy9lMm9Eb2MueG1sUEsBAi0AFAAGAAgAAAAhAD+HVA3dAAAA&#10;CAEAAA8AAAAAAAAAAAAAAAAAnQQAAGRycy9kb3ducmV2LnhtbFBLBQYAAAAABAAEAPMAAACnBQAA&#10;AAA=&#10;"/>
                  </w:pict>
                </mc:Fallback>
              </mc:AlternateContent>
            </w:r>
            <w:r w:rsidRPr="006F2830">
              <w:rPr>
                <w:rFonts w:ascii="Calibri" w:eastAsia="Times New Roman" w:hAnsi="Calibri" w:cs="Times New Roman"/>
                <w:color w:val="000000"/>
                <w:sz w:val="20"/>
                <w:szCs w:val="20"/>
              </w:rPr>
              <w:t>Od 1-7 po vrsti povrilaca</w:t>
            </w:r>
          </w:p>
        </w:tc>
        <w:tc>
          <w:tcPr>
            <w:tcW w:w="2265" w:type="pct"/>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411441" w:rsidRPr="006F2830" w:rsidRDefault="00411441" w:rsidP="00411441">
            <w:pPr>
              <w:spacing w:after="0" w:line="240" w:lineRule="auto"/>
              <w:jc w:val="center"/>
              <w:rPr>
                <w:rFonts w:ascii="Calibri" w:eastAsia="Times New Roman" w:hAnsi="Calibri" w:cs="Times New Roman"/>
                <w:color w:val="000000"/>
                <w:sz w:val="20"/>
                <w:szCs w:val="20"/>
              </w:rPr>
            </w:pPr>
          </w:p>
          <w:p w:rsidR="00411441" w:rsidRPr="006F2830" w:rsidRDefault="00411441" w:rsidP="00411441">
            <w:pPr>
              <w:spacing w:after="0" w:line="240" w:lineRule="auto"/>
              <w:jc w:val="center"/>
              <w:rPr>
                <w:rFonts w:ascii="Calibri" w:eastAsia="Times New Roman" w:hAnsi="Calibri" w:cs="Times New Roman"/>
                <w:color w:val="000000"/>
                <w:sz w:val="20"/>
                <w:szCs w:val="20"/>
              </w:rPr>
            </w:pPr>
            <w:r w:rsidRPr="006F2830">
              <w:rPr>
                <w:rFonts w:ascii="Calibri" w:eastAsia="Times New Roman" w:hAnsi="Calibri" w:cs="Times New Roman"/>
                <w:noProof/>
                <w:color w:val="000000"/>
                <w:sz w:val="20"/>
                <w:szCs w:val="20"/>
                <w:lang w:eastAsia="en-GB"/>
              </w:rPr>
              <mc:AlternateContent>
                <mc:Choice Requires="wps">
                  <w:drawing>
                    <wp:anchor distT="0" distB="0" distL="114300" distR="114300" simplePos="0" relativeHeight="251670528" behindDoc="0" locked="0" layoutInCell="1" allowOverlap="1">
                      <wp:simplePos x="0" y="0"/>
                      <wp:positionH relativeFrom="column">
                        <wp:posOffset>957580</wp:posOffset>
                      </wp:positionH>
                      <wp:positionV relativeFrom="paragraph">
                        <wp:posOffset>286385</wp:posOffset>
                      </wp:positionV>
                      <wp:extent cx="688975" cy="243205"/>
                      <wp:effectExtent l="0" t="19050" r="34925" b="42545"/>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43205"/>
                              </a:xfrm>
                              <a:prstGeom prst="rightArrow">
                                <a:avLst>
                                  <a:gd name="adj1" fmla="val 50000"/>
                                  <a:gd name="adj2" fmla="val 708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74F1" id="Right Arrow 5" o:spid="_x0000_s1026" type="#_x0000_t13" style="position:absolute;margin-left:75.4pt;margin-top:22.55pt;width:54.25pt;height:1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m5QwIAAJQEAAAOAAAAZHJzL2Uyb0RvYy54bWysVG1v0zAQ/o7Ef7D8nSUN7dZGS6dpYwhp&#10;wMTgB1xtpzH4Ddttuv16zk5WUviGyAfL5zs/fu6eu1xeHbQie+GDtKahs7OSEmGY5dJsG/rt692b&#10;JSUhguGgrBENfRKBXq1fv7rsXS0q21nFhScIYkLdu4Z2Mbq6KALrhIZwZp0w6Gyt1xDR9NuCe+gR&#10;XauiKsvzoreeO2+ZCAFPbwcnXWf8thUsfm7bICJRDUVuMa8+r5u0FutLqLceXCfZSAP+gYUGafDR&#10;I9QtRCA7L/+C0pJ5G2wbz5jVhW1byUTOAbOZlX9k89iBEzkXLE5wxzKF/wfLPu0fPJG8oQtKDGiU&#10;6IvcdpFce297skgF6l2oMe7RPfiUYnD3lv0IxNibDsxW5MhOAEdasxRfnFxIRsCrZNN/tBzxYRdt&#10;rtWh9ToBYhXIIUvydJREHCJheHi+XK4ukBpDVzV/W5WZUQH1y2XnQ3wvrCZp01CfyGdG+QnY34eY&#10;deFjdsC/zyhptUKZ96DIosRvbINJTDWNuSiXVZUzg3pERAYvL+eaWCX5nVQqG367uVGeIHxD7/I3&#10;Xg7TMGVI39DVolpkqie+MIVIDAeO+OpJmJYRp0dJ3dDlMQjqJMY7w3NvR5Bq2ONlZUZ1kiCDsBvL&#10;n1Acb4fRwFHGTWf9MyU9jkVDw88deEGJ+mBQ4NVsPk9zlI354qJCw089m6kHDEOohkZKhu1NHGZv&#10;57JQqWFSxYy9xqZoZXzpnoHVSBZbH3cnszW1c9Tvn8n6FwAAAP//AwBQSwMEFAAGAAgAAAAhAKLb&#10;g+reAAAACQEAAA8AAABkcnMvZG93bnJldi54bWxMj0tPwzAQhO9I/AdrkbhRu49UJcSpEAiJG31w&#10;4OjESxJhr0PsNoFfz3KC42hGM98U28k7ccYhdoE0zGcKBFIdbEeNhtfj080GREyGrHGBUMMXRtiW&#10;lxeFyW0YaY/nQ2oEl1DMjYY2pT6XMtYtehNnoUdi7z0M3iSWQyPtYEYu904ulFpLbzrihdb0+NBi&#10;/XE4eQ2Ve1y/7frPZ2nluMNvJY/T/kXr66vp/g5Ewin9heEXn9GhZKYqnMhG4VhnitGThlU2B8GB&#10;RXa7BFFp2CxXIMtC/n9Q/gAAAP//AwBQSwECLQAUAAYACAAAACEAtoM4kv4AAADhAQAAEwAAAAAA&#10;AAAAAAAAAAAAAAAAW0NvbnRlbnRfVHlwZXNdLnhtbFBLAQItABQABgAIAAAAIQA4/SH/1gAAAJQB&#10;AAALAAAAAAAAAAAAAAAAAC8BAABfcmVscy8ucmVsc1BLAQItABQABgAIAAAAIQAkWkm5QwIAAJQE&#10;AAAOAAAAAAAAAAAAAAAAAC4CAABkcnMvZTJvRG9jLnhtbFBLAQItABQABgAIAAAAIQCi24Pq3gAA&#10;AAkBAAAPAAAAAAAAAAAAAAAAAJ0EAABkcnMvZG93bnJldi54bWxQSwUGAAAAAAQABADzAAAAqAUA&#10;AAAA&#10;"/>
                  </w:pict>
                </mc:Fallback>
              </mc:AlternateContent>
            </w:r>
            <w:r w:rsidR="00A54DF5">
              <w:rPr>
                <w:rFonts w:ascii="Calibri" w:eastAsia="Times New Roman" w:hAnsi="Calibri" w:cs="Times New Roman"/>
                <w:color w:val="000000"/>
                <w:sz w:val="20"/>
                <w:szCs w:val="20"/>
              </w:rPr>
              <w:t>Od 9 do 14</w:t>
            </w:r>
            <w:r w:rsidRPr="006F2830">
              <w:rPr>
                <w:rFonts w:ascii="Calibri" w:eastAsia="Times New Roman" w:hAnsi="Calibri" w:cs="Times New Roman"/>
                <w:color w:val="000000"/>
                <w:sz w:val="20"/>
                <w:szCs w:val="20"/>
              </w:rPr>
              <w:t xml:space="preserve"> po vrsti isprava na osnov kojih se sprovodi izvršenje</w:t>
            </w:r>
          </w:p>
        </w:tc>
      </w:tr>
      <w:tr w:rsidR="00411441" w:rsidRPr="006F2830" w:rsidTr="006F2830">
        <w:trPr>
          <w:trHeight w:val="961"/>
        </w:trPr>
        <w:tc>
          <w:tcPr>
            <w:tcW w:w="1728" w:type="pct"/>
            <w:tcBorders>
              <w:top w:val="nil"/>
              <w:left w:val="single" w:sz="4" w:space="0" w:color="auto"/>
              <w:bottom w:val="single" w:sz="4" w:space="0" w:color="auto"/>
              <w:right w:val="single" w:sz="4" w:space="0" w:color="auto"/>
            </w:tcBorders>
            <w:shd w:val="clear" w:color="auto" w:fill="auto"/>
            <w:vAlign w:val="center"/>
            <w:hideMark/>
          </w:tcPr>
          <w:p w:rsidR="00411441" w:rsidRPr="006F2830" w:rsidRDefault="00411441" w:rsidP="00411441">
            <w:pPr>
              <w:spacing w:after="0" w:line="240" w:lineRule="auto"/>
              <w:jc w:val="center"/>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Ukupan broj okončanih zaključenjem u izveštajnom periodu                       1</w:t>
            </w:r>
          </w:p>
        </w:tc>
        <w:tc>
          <w:tcPr>
            <w:tcW w:w="1007" w:type="pct"/>
            <w:tcBorders>
              <w:top w:val="nil"/>
              <w:left w:val="nil"/>
              <w:bottom w:val="single" w:sz="4" w:space="0" w:color="auto"/>
              <w:right w:val="single" w:sz="4" w:space="0" w:color="auto"/>
            </w:tcBorders>
            <w:shd w:val="clear" w:color="auto" w:fill="auto"/>
            <w:noWrap/>
            <w:vAlign w:val="center"/>
            <w:hideMark/>
          </w:tcPr>
          <w:p w:rsidR="00411441" w:rsidRPr="006F2830" w:rsidRDefault="00411441" w:rsidP="00411441">
            <w:pPr>
              <w:spacing w:after="0" w:line="240" w:lineRule="auto"/>
              <w:jc w:val="center"/>
              <w:rPr>
                <w:rFonts w:ascii="Calibri" w:eastAsia="Times New Roman" w:hAnsi="Calibri" w:cs="Times New Roman"/>
                <w:color w:val="000000"/>
                <w:sz w:val="20"/>
                <w:szCs w:val="20"/>
              </w:rPr>
            </w:pPr>
          </w:p>
        </w:tc>
        <w:tc>
          <w:tcPr>
            <w:tcW w:w="2265" w:type="pct"/>
            <w:tcBorders>
              <w:top w:val="nil"/>
              <w:left w:val="nil"/>
              <w:bottom w:val="single" w:sz="4" w:space="0" w:color="auto"/>
              <w:right w:val="single" w:sz="4" w:space="0" w:color="auto"/>
            </w:tcBorders>
            <w:shd w:val="clear" w:color="auto" w:fill="auto"/>
            <w:noWrap/>
            <w:vAlign w:val="bottom"/>
            <w:hideMark/>
          </w:tcPr>
          <w:p w:rsidR="00411441" w:rsidRPr="006F2830" w:rsidRDefault="00411441" w:rsidP="00411441">
            <w:pPr>
              <w:spacing w:after="0" w:line="240" w:lineRule="auto"/>
              <w:jc w:val="both"/>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 </w:t>
            </w:r>
          </w:p>
        </w:tc>
      </w:tr>
      <w:tr w:rsidR="00411441" w:rsidRPr="006F2830" w:rsidTr="006F2830">
        <w:trPr>
          <w:trHeight w:val="1009"/>
        </w:trPr>
        <w:tc>
          <w:tcPr>
            <w:tcW w:w="1728" w:type="pct"/>
            <w:tcBorders>
              <w:top w:val="nil"/>
              <w:left w:val="single" w:sz="4" w:space="0" w:color="auto"/>
              <w:bottom w:val="single" w:sz="4" w:space="0" w:color="auto"/>
              <w:right w:val="single" w:sz="4" w:space="0" w:color="auto"/>
            </w:tcBorders>
            <w:shd w:val="clear" w:color="auto" w:fill="auto"/>
            <w:vAlign w:val="center"/>
            <w:hideMark/>
          </w:tcPr>
          <w:p w:rsidR="00411441" w:rsidRPr="006F2830" w:rsidRDefault="00411441" w:rsidP="00411441">
            <w:pPr>
              <w:spacing w:after="0" w:line="240" w:lineRule="auto"/>
              <w:jc w:val="center"/>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Ukupan broj okončanih obustavom u izveštajnom periodu                                   2</w:t>
            </w:r>
          </w:p>
        </w:tc>
        <w:tc>
          <w:tcPr>
            <w:tcW w:w="1007" w:type="pct"/>
            <w:tcBorders>
              <w:top w:val="nil"/>
              <w:left w:val="nil"/>
              <w:bottom w:val="single" w:sz="4" w:space="0" w:color="auto"/>
              <w:right w:val="single" w:sz="4" w:space="0" w:color="auto"/>
            </w:tcBorders>
            <w:shd w:val="clear" w:color="auto" w:fill="auto"/>
            <w:noWrap/>
            <w:vAlign w:val="bottom"/>
            <w:hideMark/>
          </w:tcPr>
          <w:p w:rsidR="00411441" w:rsidRPr="006F2830" w:rsidRDefault="00411441" w:rsidP="00411441">
            <w:pPr>
              <w:spacing w:after="0" w:line="240" w:lineRule="auto"/>
              <w:jc w:val="both"/>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 </w:t>
            </w:r>
          </w:p>
        </w:tc>
        <w:tc>
          <w:tcPr>
            <w:tcW w:w="2265" w:type="pct"/>
            <w:tcBorders>
              <w:top w:val="nil"/>
              <w:left w:val="nil"/>
              <w:bottom w:val="single" w:sz="4" w:space="0" w:color="auto"/>
              <w:right w:val="single" w:sz="4" w:space="0" w:color="auto"/>
            </w:tcBorders>
            <w:shd w:val="clear" w:color="auto" w:fill="auto"/>
            <w:noWrap/>
            <w:vAlign w:val="bottom"/>
            <w:hideMark/>
          </w:tcPr>
          <w:p w:rsidR="00411441" w:rsidRPr="006F2830" w:rsidRDefault="00411441" w:rsidP="00411441">
            <w:pPr>
              <w:spacing w:after="0" w:line="240" w:lineRule="auto"/>
              <w:jc w:val="both"/>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 </w:t>
            </w:r>
          </w:p>
        </w:tc>
      </w:tr>
      <w:tr w:rsidR="00411441" w:rsidRPr="006F2830" w:rsidTr="006F2830">
        <w:trPr>
          <w:trHeight w:val="448"/>
        </w:trPr>
        <w:tc>
          <w:tcPr>
            <w:tcW w:w="1728" w:type="pct"/>
            <w:tcBorders>
              <w:top w:val="nil"/>
              <w:left w:val="single" w:sz="4" w:space="0" w:color="auto"/>
              <w:bottom w:val="single" w:sz="4" w:space="0" w:color="auto"/>
              <w:right w:val="single" w:sz="4" w:space="0" w:color="auto"/>
            </w:tcBorders>
            <w:shd w:val="clear" w:color="auto" w:fill="auto"/>
            <w:vAlign w:val="center"/>
            <w:hideMark/>
          </w:tcPr>
          <w:p w:rsidR="00411441" w:rsidRPr="006F2830" w:rsidRDefault="00411441" w:rsidP="00411441">
            <w:pPr>
              <w:spacing w:after="0" w:line="240" w:lineRule="auto"/>
              <w:jc w:val="center"/>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Ukupan broj okončanih odbačajem ili odbijanjem  u izveštajnom periodu                                   3</w:t>
            </w:r>
          </w:p>
        </w:tc>
        <w:tc>
          <w:tcPr>
            <w:tcW w:w="1007" w:type="pct"/>
            <w:tcBorders>
              <w:top w:val="nil"/>
              <w:left w:val="nil"/>
              <w:bottom w:val="single" w:sz="4" w:space="0" w:color="auto"/>
              <w:right w:val="single" w:sz="4" w:space="0" w:color="auto"/>
            </w:tcBorders>
            <w:shd w:val="clear" w:color="auto" w:fill="auto"/>
            <w:noWrap/>
            <w:vAlign w:val="bottom"/>
            <w:hideMark/>
          </w:tcPr>
          <w:p w:rsidR="00411441" w:rsidRPr="006F2830" w:rsidRDefault="00411441" w:rsidP="00411441">
            <w:pPr>
              <w:spacing w:after="0" w:line="240" w:lineRule="auto"/>
              <w:jc w:val="both"/>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 </w:t>
            </w:r>
          </w:p>
        </w:tc>
        <w:tc>
          <w:tcPr>
            <w:tcW w:w="2265" w:type="pct"/>
            <w:tcBorders>
              <w:top w:val="nil"/>
              <w:left w:val="nil"/>
              <w:bottom w:val="single" w:sz="4" w:space="0" w:color="auto"/>
              <w:right w:val="single" w:sz="4" w:space="0" w:color="auto"/>
            </w:tcBorders>
            <w:shd w:val="clear" w:color="auto" w:fill="auto"/>
            <w:noWrap/>
            <w:vAlign w:val="bottom"/>
            <w:hideMark/>
          </w:tcPr>
          <w:p w:rsidR="00411441" w:rsidRPr="006F2830" w:rsidRDefault="00411441" w:rsidP="00411441">
            <w:pPr>
              <w:spacing w:after="0" w:line="240" w:lineRule="auto"/>
              <w:jc w:val="both"/>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 </w:t>
            </w:r>
          </w:p>
        </w:tc>
      </w:tr>
      <w:tr w:rsidR="00411441" w:rsidRPr="006F2830" w:rsidTr="006F2830">
        <w:trPr>
          <w:trHeight w:val="728"/>
        </w:trPr>
        <w:tc>
          <w:tcPr>
            <w:tcW w:w="1728" w:type="pct"/>
            <w:tcBorders>
              <w:top w:val="nil"/>
              <w:left w:val="single" w:sz="4" w:space="0" w:color="auto"/>
              <w:bottom w:val="single" w:sz="4" w:space="0" w:color="auto"/>
              <w:right w:val="single" w:sz="4" w:space="0" w:color="auto"/>
            </w:tcBorders>
            <w:shd w:val="clear" w:color="auto" w:fill="auto"/>
            <w:vAlign w:val="center"/>
            <w:hideMark/>
          </w:tcPr>
          <w:p w:rsidR="00411441" w:rsidRPr="006F2830" w:rsidRDefault="00411441" w:rsidP="00411441">
            <w:pPr>
              <w:spacing w:after="0" w:line="240" w:lineRule="auto"/>
              <w:jc w:val="center"/>
              <w:rPr>
                <w:rFonts w:ascii="Calibri" w:eastAsia="Times New Roman" w:hAnsi="Calibri" w:cs="Times New Roman"/>
                <w:b/>
                <w:bCs/>
                <w:color w:val="000000"/>
                <w:sz w:val="20"/>
                <w:szCs w:val="20"/>
              </w:rPr>
            </w:pPr>
            <w:r w:rsidRPr="006F2830">
              <w:rPr>
                <w:rFonts w:ascii="Calibri" w:eastAsia="Times New Roman" w:hAnsi="Calibri" w:cs="Times New Roman"/>
                <w:b/>
                <w:color w:val="000000"/>
                <w:sz w:val="20"/>
                <w:szCs w:val="20"/>
              </w:rPr>
              <w:t>Ukupan broj okončanih predmeta u</w:t>
            </w:r>
            <w:r w:rsidRPr="006F2830">
              <w:rPr>
                <w:rFonts w:ascii="Calibri" w:eastAsia="Times New Roman" w:hAnsi="Calibri" w:cs="Times New Roman"/>
                <w:b/>
                <w:bCs/>
                <w:color w:val="000000"/>
                <w:sz w:val="20"/>
                <w:szCs w:val="20"/>
              </w:rPr>
              <w:t xml:space="preserve"> izveštajnom period </w:t>
            </w:r>
          </w:p>
          <w:p w:rsidR="00411441" w:rsidRPr="006F2830" w:rsidRDefault="00411441" w:rsidP="00411441">
            <w:pPr>
              <w:spacing w:after="0" w:line="240" w:lineRule="auto"/>
              <w:jc w:val="center"/>
              <w:rPr>
                <w:rFonts w:ascii="Calibri" w:eastAsia="Times New Roman" w:hAnsi="Calibri" w:cs="Times New Roman"/>
                <w:b/>
                <w:bCs/>
                <w:color w:val="000000"/>
                <w:sz w:val="20"/>
                <w:szCs w:val="20"/>
              </w:rPr>
            </w:pPr>
            <w:r w:rsidRPr="006F2830">
              <w:rPr>
                <w:rFonts w:ascii="Calibri" w:eastAsia="Times New Roman" w:hAnsi="Calibri" w:cs="Times New Roman"/>
                <w:b/>
                <w:bCs/>
                <w:color w:val="000000"/>
                <w:sz w:val="20"/>
                <w:szCs w:val="20"/>
              </w:rPr>
              <w:t xml:space="preserve">   4= 1+2+3</w:t>
            </w:r>
          </w:p>
        </w:tc>
        <w:tc>
          <w:tcPr>
            <w:tcW w:w="1007" w:type="pct"/>
            <w:tcBorders>
              <w:top w:val="nil"/>
              <w:left w:val="nil"/>
              <w:bottom w:val="single" w:sz="4" w:space="0" w:color="auto"/>
              <w:right w:val="single" w:sz="4" w:space="0" w:color="auto"/>
            </w:tcBorders>
            <w:shd w:val="clear" w:color="auto" w:fill="auto"/>
            <w:noWrap/>
            <w:vAlign w:val="bottom"/>
            <w:hideMark/>
          </w:tcPr>
          <w:p w:rsidR="00411441" w:rsidRPr="006F2830" w:rsidRDefault="00411441" w:rsidP="00411441">
            <w:pPr>
              <w:spacing w:after="0" w:line="240" w:lineRule="auto"/>
              <w:jc w:val="both"/>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0</w:t>
            </w:r>
          </w:p>
        </w:tc>
        <w:tc>
          <w:tcPr>
            <w:tcW w:w="2265" w:type="pct"/>
            <w:tcBorders>
              <w:top w:val="nil"/>
              <w:left w:val="nil"/>
              <w:bottom w:val="single" w:sz="4" w:space="0" w:color="auto"/>
              <w:right w:val="single" w:sz="4" w:space="0" w:color="auto"/>
            </w:tcBorders>
            <w:shd w:val="clear" w:color="auto" w:fill="auto"/>
            <w:noWrap/>
            <w:vAlign w:val="bottom"/>
            <w:hideMark/>
          </w:tcPr>
          <w:p w:rsidR="00411441" w:rsidRPr="006F2830" w:rsidRDefault="00411441" w:rsidP="00411441">
            <w:pPr>
              <w:spacing w:after="0" w:line="240" w:lineRule="auto"/>
              <w:jc w:val="both"/>
              <w:rPr>
                <w:rFonts w:ascii="Calibri" w:eastAsia="Times New Roman" w:hAnsi="Calibri" w:cs="Times New Roman"/>
                <w:color w:val="000000"/>
                <w:sz w:val="20"/>
                <w:szCs w:val="20"/>
              </w:rPr>
            </w:pPr>
            <w:r w:rsidRPr="006F2830">
              <w:rPr>
                <w:rFonts w:ascii="Calibri" w:eastAsia="Times New Roman" w:hAnsi="Calibri" w:cs="Times New Roman"/>
                <w:color w:val="000000"/>
                <w:sz w:val="20"/>
                <w:szCs w:val="20"/>
              </w:rPr>
              <w:t>0</w:t>
            </w:r>
          </w:p>
        </w:tc>
      </w:tr>
    </w:tbl>
    <w:p w:rsidR="008B5D13" w:rsidRDefault="008B5D13" w:rsidP="00411441">
      <w:pPr>
        <w:pStyle w:val="ListParagraph"/>
        <w:ind w:left="0"/>
        <w:jc w:val="both"/>
        <w:rPr>
          <w:rFonts w:ascii="Times New Roman" w:hAnsi="Times New Roman"/>
          <w:sz w:val="16"/>
          <w:szCs w:val="16"/>
          <w:u w:val="single"/>
        </w:rPr>
      </w:pPr>
    </w:p>
    <w:p w:rsidR="0034677B" w:rsidRDefault="0034677B" w:rsidP="00411441">
      <w:pPr>
        <w:pStyle w:val="ListParagraph"/>
        <w:ind w:left="0"/>
        <w:jc w:val="both"/>
        <w:rPr>
          <w:rFonts w:ascii="Times New Roman" w:hAnsi="Times New Roman"/>
          <w:sz w:val="16"/>
          <w:szCs w:val="16"/>
          <w:u w:val="single"/>
        </w:rPr>
      </w:pPr>
    </w:p>
    <w:p w:rsidR="0034677B" w:rsidRDefault="0034677B" w:rsidP="00411441">
      <w:pPr>
        <w:pStyle w:val="ListParagraph"/>
        <w:ind w:left="0"/>
        <w:jc w:val="both"/>
        <w:rPr>
          <w:rFonts w:ascii="Times New Roman" w:hAnsi="Times New Roman"/>
          <w:sz w:val="16"/>
          <w:szCs w:val="16"/>
          <w:u w:val="single"/>
        </w:rPr>
      </w:pPr>
    </w:p>
    <w:p w:rsidR="0034677B" w:rsidRDefault="0034677B" w:rsidP="00411441">
      <w:pPr>
        <w:pStyle w:val="ListParagraph"/>
        <w:ind w:left="0"/>
        <w:jc w:val="both"/>
        <w:rPr>
          <w:rFonts w:ascii="Times New Roman" w:hAnsi="Times New Roman"/>
          <w:sz w:val="16"/>
          <w:szCs w:val="16"/>
          <w:u w:val="single"/>
        </w:rPr>
      </w:pPr>
    </w:p>
    <w:p w:rsidR="00411441" w:rsidRPr="007977E4" w:rsidRDefault="007E12DA" w:rsidP="00411441">
      <w:pPr>
        <w:pStyle w:val="ListParagraph"/>
        <w:ind w:left="0"/>
        <w:jc w:val="both"/>
        <w:rPr>
          <w:rFonts w:ascii="Arial" w:hAnsi="Arial" w:cs="Arial"/>
          <w:sz w:val="16"/>
          <w:szCs w:val="16"/>
          <w:u w:val="single"/>
        </w:rPr>
      </w:pPr>
      <w:r>
        <w:rPr>
          <w:rFonts w:ascii="Arial" w:hAnsi="Arial" w:cs="Arial"/>
          <w:sz w:val="16"/>
          <w:szCs w:val="16"/>
          <w:u w:val="single"/>
          <w:lang w:val="sr-Latn-RS"/>
        </w:rPr>
        <w:lastRenderedPageBreak/>
        <w:t>Tabela</w:t>
      </w:r>
      <w:r w:rsidR="006F2830" w:rsidRPr="007977E4">
        <w:rPr>
          <w:rFonts w:ascii="Arial" w:hAnsi="Arial" w:cs="Arial"/>
          <w:sz w:val="16"/>
          <w:szCs w:val="16"/>
          <w:u w:val="single"/>
        </w:rPr>
        <w:t xml:space="preserve"> 5</w:t>
      </w:r>
      <w:r w:rsidR="006631B1" w:rsidRPr="007977E4">
        <w:rPr>
          <w:rFonts w:ascii="Arial" w:hAnsi="Arial" w:cs="Arial"/>
          <w:sz w:val="16"/>
          <w:szCs w:val="16"/>
          <w:u w:val="single"/>
        </w:rPr>
        <w:t>. Skraćeni prikaz obrasca 5</w:t>
      </w:r>
    </w:p>
    <w:p w:rsidR="006F2830" w:rsidRDefault="006F2830" w:rsidP="00411441">
      <w:pPr>
        <w:pStyle w:val="ListParagraph"/>
        <w:ind w:left="0"/>
        <w:jc w:val="both"/>
        <w:rPr>
          <w:rFonts w:ascii="Times New Roman" w:hAnsi="Times New Roman"/>
          <w:sz w:val="16"/>
          <w:szCs w:val="16"/>
          <w:u w:val="single"/>
        </w:rPr>
      </w:pPr>
    </w:p>
    <w:tbl>
      <w:tblPr>
        <w:tblW w:w="5000" w:type="pct"/>
        <w:tblLook w:val="04A0" w:firstRow="1" w:lastRow="0" w:firstColumn="1" w:lastColumn="0" w:noHBand="0" w:noVBand="1"/>
      </w:tblPr>
      <w:tblGrid>
        <w:gridCol w:w="1656"/>
        <w:gridCol w:w="4187"/>
        <w:gridCol w:w="1584"/>
        <w:gridCol w:w="1584"/>
      </w:tblGrid>
      <w:tr w:rsidR="006F2830" w:rsidRPr="008B5D13" w:rsidTr="006F2830">
        <w:trPr>
          <w:trHeight w:val="680"/>
        </w:trPr>
        <w:tc>
          <w:tcPr>
            <w:tcW w:w="9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2830" w:rsidRPr="008B5D13" w:rsidRDefault="006F2830" w:rsidP="006F2830">
            <w:pPr>
              <w:spacing w:after="0" w:line="240" w:lineRule="auto"/>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Status predmeta</w:t>
            </w:r>
          </w:p>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period/godina / suma po godinama</w:t>
            </w:r>
          </w:p>
        </w:tc>
        <w:tc>
          <w:tcPr>
            <w:tcW w:w="879" w:type="pct"/>
            <w:tcBorders>
              <w:top w:val="single" w:sz="8" w:space="0" w:color="auto"/>
              <w:left w:val="nil"/>
              <w:bottom w:val="single" w:sz="8" w:space="0" w:color="auto"/>
              <w:right w:val="single" w:sz="8" w:space="0" w:color="auto"/>
            </w:tcBorders>
            <w:shd w:val="clear" w:color="000000" w:fill="D99795"/>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Od 1-7 po vrsti poverilaca</w:t>
            </w:r>
          </w:p>
        </w:tc>
        <w:tc>
          <w:tcPr>
            <w:tcW w:w="879" w:type="pct"/>
            <w:tcBorders>
              <w:top w:val="single" w:sz="8" w:space="0" w:color="auto"/>
              <w:left w:val="nil"/>
              <w:bottom w:val="single" w:sz="8" w:space="0" w:color="auto"/>
              <w:right w:val="single" w:sz="8" w:space="0" w:color="auto"/>
            </w:tcBorders>
            <w:shd w:val="clear" w:color="000000" w:fill="95B3D7"/>
            <w:vAlign w:val="center"/>
            <w:hideMark/>
          </w:tcPr>
          <w:p w:rsidR="006F2830" w:rsidRPr="008B5D13" w:rsidRDefault="00A54DF5" w:rsidP="006F2830">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od 9-14</w:t>
            </w:r>
            <w:r w:rsidR="006F2830" w:rsidRPr="008B5D13">
              <w:rPr>
                <w:rFonts w:ascii="Arial" w:eastAsia="Times New Roman" w:hAnsi="Arial" w:cs="Arial"/>
                <w:color w:val="000000"/>
                <w:sz w:val="16"/>
                <w:szCs w:val="16"/>
                <w:lang w:eastAsia="en-GB"/>
              </w:rPr>
              <w:t xml:space="preserve"> po vrsti isprava na osnovu kojih se sprovodi izvršenje</w:t>
            </w:r>
          </w:p>
        </w:tc>
      </w:tr>
      <w:tr w:rsidR="006F2830" w:rsidRPr="008B5D13" w:rsidTr="006F2830">
        <w:trPr>
          <w:trHeight w:val="20"/>
        </w:trPr>
        <w:tc>
          <w:tcPr>
            <w:tcW w:w="919" w:type="pct"/>
            <w:vMerge w:val="restart"/>
            <w:tcBorders>
              <w:top w:val="single" w:sz="4" w:space="0" w:color="auto"/>
              <w:left w:val="single" w:sz="8" w:space="0" w:color="auto"/>
              <w:bottom w:val="nil"/>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xml:space="preserve">Ukupan broj primljenih predmeta u prethodnim izveštajnim periodima  po godni prijema predmeta     </w:t>
            </w:r>
          </w:p>
        </w:tc>
        <w:tc>
          <w:tcPr>
            <w:tcW w:w="2323" w:type="pct"/>
            <w:tcBorders>
              <w:top w:val="nil"/>
              <w:left w:val="nil"/>
              <w:bottom w:val="nil"/>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2012</w:t>
            </w:r>
          </w:p>
        </w:tc>
        <w:tc>
          <w:tcPr>
            <w:tcW w:w="879" w:type="pct"/>
            <w:tcBorders>
              <w:top w:val="nil"/>
              <w:left w:val="nil"/>
              <w:bottom w:val="nil"/>
              <w:right w:val="single" w:sz="8" w:space="0" w:color="auto"/>
            </w:tcBorders>
            <w:shd w:val="clear" w:color="000000" w:fill="D99795"/>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noProof/>
                <w:color w:val="000000"/>
                <w:sz w:val="16"/>
                <w:szCs w:val="16"/>
                <w:lang w:eastAsia="en-GB"/>
              </w:rPr>
              <mc:AlternateContent>
                <mc:Choice Requires="wps">
                  <w:drawing>
                    <wp:anchor distT="0" distB="0" distL="114300" distR="114300" simplePos="0" relativeHeight="251672576" behindDoc="0" locked="0" layoutInCell="1" allowOverlap="1" wp14:anchorId="19460A1C" wp14:editId="2EFE9E5A">
                      <wp:simplePos x="0" y="0"/>
                      <wp:positionH relativeFrom="column">
                        <wp:posOffset>-11430</wp:posOffset>
                      </wp:positionH>
                      <wp:positionV relativeFrom="paragraph">
                        <wp:posOffset>-31750</wp:posOffset>
                      </wp:positionV>
                      <wp:extent cx="704850" cy="266700"/>
                      <wp:effectExtent l="0" t="19050" r="38100" b="38100"/>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43205"/>
                              </a:xfrm>
                              <a:prstGeom prst="rightArrow">
                                <a:avLst>
                                  <a:gd name="adj1" fmla="val 50000"/>
                                  <a:gd name="adj2" fmla="val 708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616B1" id="Right Arrow 7" o:spid="_x0000_s1026" type="#_x0000_t13" style="position:absolute;margin-left:-.9pt;margin-top:-2.5pt;width:55.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Yn0QwIAAJQEAAAOAAAAZHJzL2Uyb0RvYy54bWysVG1v0zAQ/o7Ef7D8nSUN7dpFS6dpYwhp&#10;wMTgB1xtpzH4Ddttuv16zk5WUviGyIfIlzs/99w9d7m8OmhF9sIHaU1DZ2clJcIwy6XZNvTb17s3&#10;K0pCBMNBWSMa+iQCvVq/fnXZu1pUtrOKC08QxIS6dw3tYnR1UQTWCQ3hzDph0NlaryGi6bcF99Aj&#10;ulZFVZbnRW89d94yEQJ+vR2cdJ3x21aw+Lltg4hENRS5xfz2+b1J72J9CfXWg+skG2nAP7DQIA0m&#10;PULdQgSy8/IvKC2Zt8G28YxZXdi2lUzkGrCaWflHNY8dOJFrweYEd2xT+H+w7NP+wRPJG7qkxIBG&#10;ib7IbRfJtfe2J8vUoN6FGuMe3YNPJQZ3b9mPQIy96cBsRY7sBHCkNUvxxcmFZAS8Sjb9R8sRH3bR&#10;5l4dWq8TIHaBHLIkT0dJxCEShh/PV6uL5YIShq5q/rYqFzkD1C+XnQ/xvbCapENDfSKfGeUUsL8P&#10;MevCx+qAf59R0mqFMu9BkUWJzzgGk5hqGrMsV1U15h0RC6hfMueeWCX5nVQqG367uVGeIHxD7/Iz&#10;Xg7TMGVI39CLRbXIVE98YQqRGA4cMetJmJYRt0dJ3dDVMQjqJMY7w/NsR5BqOONlZUZ1kiCDsBvL&#10;n1Acb4fVwFXGQ2f9MyU9rkVDw88deEGJ+mBQ4IvZfJ72KBvzxbJCw089m6kHDEOohkZKhuNNHHZv&#10;57JQaWBSx4y9xqFoZXyZnoHVSBZHH08nuzW1c9Tvn8n6FwAAAP//AwBQSwMEFAAGAAgAAAAhACHe&#10;CsDdAAAACAEAAA8AAABkcnMvZG93bnJldi54bWxMj81OwzAQhO9IvIO1SNzadYsoEOJUCITEjf5w&#10;4OjESxIRr0PsNoGnZ3uC02g1q5lv8vXkO3WkIbaBDSzmGhRxFVzLtYG3/fPsFlRMlp3tApOBb4qw&#10;Ls7Pcpu5MPKWjrtUKwnhmFkDTUp9hhirhryN89ATi/cRBm+TnEONbrCjhPsOl1qv0NuWpaGxPT02&#10;VH3uDt5A2T2t3jf91ws6HDf0o3E/bV+NubyYHu5BJZrS3zOc8AUdCmEqw4FdVJ2B2ULIk+i1TDr5&#10;+m4JqjRwdaMBixz/Dyh+AQAA//8DAFBLAQItABQABgAIAAAAIQC2gziS/gAAAOEBAAATAAAAAAAA&#10;AAAAAAAAAAAAAABbQ29udGVudF9UeXBlc10ueG1sUEsBAi0AFAAGAAgAAAAhADj9If/WAAAAlAEA&#10;AAsAAAAAAAAAAAAAAAAALwEAAF9yZWxzLy5yZWxzUEsBAi0AFAAGAAgAAAAhADrlifRDAgAAlAQA&#10;AA4AAAAAAAAAAAAAAAAALgIAAGRycy9lMm9Eb2MueG1sUEsBAi0AFAAGAAgAAAAhACHeCsDdAAAA&#10;CAEAAA8AAAAAAAAAAAAAAAAAnQQAAGRycy9kb3ducmV2LnhtbFBLBQYAAAAABAAEAPMAAACnBQAA&#10;AAA=&#10;"/>
                  </w:pict>
                </mc:Fallback>
              </mc:AlternateContent>
            </w:r>
            <w:r w:rsidRPr="008B5D13">
              <w:rPr>
                <w:rFonts w:ascii="Arial" w:eastAsia="Times New Roman" w:hAnsi="Arial" w:cs="Arial"/>
                <w:color w:val="000000"/>
                <w:sz w:val="16"/>
                <w:szCs w:val="16"/>
                <w:lang w:eastAsia="en-GB"/>
              </w:rPr>
              <w:t> </w:t>
            </w:r>
          </w:p>
        </w:tc>
        <w:tc>
          <w:tcPr>
            <w:tcW w:w="879" w:type="pct"/>
            <w:tcBorders>
              <w:top w:val="nil"/>
              <w:left w:val="nil"/>
              <w:bottom w:val="nil"/>
              <w:right w:val="single" w:sz="8" w:space="0" w:color="auto"/>
            </w:tcBorders>
            <w:shd w:val="clear" w:color="000000" w:fill="95B3D7"/>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noProof/>
                <w:color w:val="000000"/>
                <w:sz w:val="16"/>
                <w:szCs w:val="16"/>
                <w:lang w:eastAsia="en-GB"/>
              </w:rPr>
              <mc:AlternateContent>
                <mc:Choice Requires="wps">
                  <w:drawing>
                    <wp:anchor distT="0" distB="0" distL="114300" distR="114300" simplePos="0" relativeHeight="251674624" behindDoc="0" locked="0" layoutInCell="1" allowOverlap="1" wp14:anchorId="18447F49" wp14:editId="16D3C008">
                      <wp:simplePos x="0" y="0"/>
                      <wp:positionH relativeFrom="column">
                        <wp:posOffset>145415</wp:posOffset>
                      </wp:positionH>
                      <wp:positionV relativeFrom="paragraph">
                        <wp:posOffset>13335</wp:posOffset>
                      </wp:positionV>
                      <wp:extent cx="704850" cy="266700"/>
                      <wp:effectExtent l="0" t="19050" r="38100" b="38100"/>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43205"/>
                              </a:xfrm>
                              <a:prstGeom prst="rightArrow">
                                <a:avLst>
                                  <a:gd name="adj1" fmla="val 50000"/>
                                  <a:gd name="adj2" fmla="val 708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96A" id="Right Arrow 8" o:spid="_x0000_s1026" type="#_x0000_t13" style="position:absolute;margin-left:11.45pt;margin-top:1.05pt;width:55.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voQgIAAJQEAAAOAAAAZHJzL2Uyb0RvYy54bWysVG1v0zAQ/o7Ef7D8nSUN7dZGS6dpYwhp&#10;wMTgB1xtpzH4Ddttuv16zk5WUviGyIfIlzs/99w9d7m8OmhF9sIHaU1DZ2clJcIwy6XZNvTb17s3&#10;S0pCBMNBWSMa+iQCvVq/fnXZu1pUtrOKC08QxIS6dw3tYnR1UQTWCQ3hzDph0NlaryGi6bcF99Aj&#10;ulZFVZbnRW89d94yEQJ+vR2cdJ3x21aw+Lltg4hENRS5xfz2+b1J72J9CfXWg+skG2nAP7DQIA0m&#10;PULdQgSy8/IvKC2Zt8G28YxZXdi2lUzkGrCaWflHNY8dOJFrweYEd2xT+H+w7NP+wRPJG4pCGdAo&#10;0Re57SK59t72ZJka1LtQY9yje/CpxODuLfsRiLE3HZityJGdAI60Zim+OLmQjIBXyab/aDniwy7a&#10;3KtD63UCxC6QQ5bk6SiJOETC8OP5crm6WFDC0FXN31blImeA+uWy8yG+F1aTdGioT+Qzo5wC9vch&#10;Zl34WB3w7zNKWq1Q5j0osijxGcdgElNNYy7KZVWNeUfEAuqXzLknVkl+J5XKht9ubpQnCN/Qu/yM&#10;l8M0TBnSN3S1qBaZ6okvTCESw4EjZj0J0zLi9iipUb5jENRJjHeG59mOINVwxsvKjOokQQZhN5Y/&#10;oTjeDquBq4yHzvpnSnpci4aGnzvwghL1waDAq9l8nvYoG/PFRYWGn3o2Uw8YhlANjZQMx5s47N7O&#10;ZaHSwKSOGXuNQ9HK+DI9A6uRLI4+nk52a2rnqN8/k/UvAAAA//8DAFBLAwQUAAYACAAAACEAZkgk&#10;YdsAAAAHAQAADwAAAGRycy9kb3ducmV2LnhtbEyOzU7DMBCE70i8g7VI3OgmaVVBiFMhEBI3+sOB&#10;oxMvSUS8DrHbBJ6e7QlOo9GMZr5iM7tenWgMnWcN6SIBRVx723Gj4e3wfHMLKkTD1vSeScM3BdiU&#10;lxeFya2feEenfWyUjHDIjYY2xiFHDHVLzoSFH4gl+/CjM1Hs2KAdzSTjrscsSdboTMfy0JqBHluq&#10;P/dHp6Hqn9bv2+HrBS1OW/pJ8DDvXrW+vpof7kFFmuNfGc74gg6lMFX+yDaoXkOW3UlTNAV1jpdL&#10;8ZWG1SoFLAv8z1/+AgAA//8DAFBLAQItABQABgAIAAAAIQC2gziS/gAAAOEBAAATAAAAAAAAAAAA&#10;AAAAAAAAAABbQ29udGVudF9UeXBlc10ueG1sUEsBAi0AFAAGAAgAAAAhADj9If/WAAAAlAEAAAsA&#10;AAAAAAAAAAAAAAAALwEAAF9yZWxzLy5yZWxzUEsBAi0AFAAGAAgAAAAhAK6BW+hCAgAAlAQAAA4A&#10;AAAAAAAAAAAAAAAALgIAAGRycy9lMm9Eb2MueG1sUEsBAi0AFAAGAAgAAAAhAGZIJGHbAAAABwEA&#10;AA8AAAAAAAAAAAAAAAAAnAQAAGRycy9kb3ducmV2LnhtbFBLBQYAAAAABAAEAPMAAACkBQAAAAA=&#10;"/>
                  </w:pict>
                </mc:Fallback>
              </mc:AlternateContent>
            </w:r>
            <w:r w:rsidRPr="008B5D13">
              <w:rPr>
                <w:rFonts w:ascii="Arial" w:eastAsia="Times New Roman" w:hAnsi="Arial" w:cs="Arial"/>
                <w:color w:val="000000"/>
                <w:sz w:val="16"/>
                <w:szCs w:val="16"/>
                <w:lang w:eastAsia="en-GB"/>
              </w:rPr>
              <w:t> </w:t>
            </w:r>
          </w:p>
        </w:tc>
      </w:tr>
      <w:tr w:rsidR="006F2830" w:rsidRPr="008B5D13" w:rsidTr="006F2830">
        <w:trPr>
          <w:trHeight w:val="20"/>
        </w:trPr>
        <w:tc>
          <w:tcPr>
            <w:tcW w:w="919" w:type="pct"/>
            <w:vMerge/>
            <w:tcBorders>
              <w:top w:val="nil"/>
              <w:left w:val="single" w:sz="8" w:space="0" w:color="auto"/>
              <w:bottom w:val="nil"/>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single" w:sz="8" w:space="0" w:color="auto"/>
              <w:left w:val="nil"/>
              <w:bottom w:val="nil"/>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2013</w:t>
            </w:r>
          </w:p>
        </w:tc>
        <w:tc>
          <w:tcPr>
            <w:tcW w:w="879" w:type="pct"/>
            <w:tcBorders>
              <w:top w:val="single" w:sz="8" w:space="0" w:color="auto"/>
              <w:left w:val="nil"/>
              <w:bottom w:val="nil"/>
              <w:right w:val="single" w:sz="8" w:space="0" w:color="auto"/>
            </w:tcBorders>
            <w:shd w:val="clear" w:color="000000" w:fill="D99795"/>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single" w:sz="8" w:space="0" w:color="auto"/>
              <w:left w:val="nil"/>
              <w:bottom w:val="nil"/>
              <w:right w:val="single" w:sz="8" w:space="0" w:color="auto"/>
            </w:tcBorders>
            <w:shd w:val="clear" w:color="000000" w:fill="95B3D7"/>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6F2830">
        <w:trPr>
          <w:trHeight w:val="20"/>
        </w:trPr>
        <w:tc>
          <w:tcPr>
            <w:tcW w:w="919" w:type="pct"/>
            <w:vMerge/>
            <w:tcBorders>
              <w:top w:val="nil"/>
              <w:left w:val="single" w:sz="8" w:space="0" w:color="auto"/>
              <w:bottom w:val="nil"/>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single" w:sz="8" w:space="0" w:color="auto"/>
              <w:left w:val="nil"/>
              <w:bottom w:val="nil"/>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2014</w:t>
            </w:r>
          </w:p>
        </w:tc>
        <w:tc>
          <w:tcPr>
            <w:tcW w:w="879" w:type="pct"/>
            <w:tcBorders>
              <w:top w:val="single" w:sz="8" w:space="0" w:color="auto"/>
              <w:left w:val="nil"/>
              <w:bottom w:val="nil"/>
              <w:right w:val="single" w:sz="8" w:space="0" w:color="auto"/>
            </w:tcBorders>
            <w:shd w:val="clear" w:color="000000" w:fill="D99795"/>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single" w:sz="8" w:space="0" w:color="auto"/>
              <w:left w:val="nil"/>
              <w:bottom w:val="nil"/>
              <w:right w:val="single" w:sz="8" w:space="0" w:color="auto"/>
            </w:tcBorders>
            <w:shd w:val="clear" w:color="000000" w:fill="95B3D7"/>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6F2830">
        <w:trPr>
          <w:trHeight w:val="20"/>
        </w:trPr>
        <w:tc>
          <w:tcPr>
            <w:tcW w:w="919" w:type="pct"/>
            <w:vMerge/>
            <w:tcBorders>
              <w:top w:val="nil"/>
              <w:left w:val="single" w:sz="8" w:space="0" w:color="auto"/>
              <w:bottom w:val="nil"/>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single" w:sz="8" w:space="0" w:color="auto"/>
              <w:left w:val="nil"/>
              <w:bottom w:val="nil"/>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2015</w:t>
            </w:r>
          </w:p>
        </w:tc>
        <w:tc>
          <w:tcPr>
            <w:tcW w:w="879" w:type="pct"/>
            <w:tcBorders>
              <w:top w:val="single" w:sz="8" w:space="0" w:color="auto"/>
              <w:left w:val="nil"/>
              <w:bottom w:val="nil"/>
              <w:right w:val="single" w:sz="8" w:space="0" w:color="auto"/>
            </w:tcBorders>
            <w:shd w:val="clear" w:color="000000" w:fill="D99795"/>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single" w:sz="8" w:space="0" w:color="auto"/>
              <w:left w:val="nil"/>
              <w:bottom w:val="nil"/>
              <w:right w:val="single" w:sz="8" w:space="0" w:color="auto"/>
            </w:tcBorders>
            <w:shd w:val="clear" w:color="000000" w:fill="95B3D7"/>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6F2830">
        <w:trPr>
          <w:trHeight w:val="1077"/>
        </w:trPr>
        <w:tc>
          <w:tcPr>
            <w:tcW w:w="919" w:type="pct"/>
            <w:tcBorders>
              <w:top w:val="nil"/>
              <w:left w:val="single" w:sz="8" w:space="0" w:color="auto"/>
              <w:bottom w:val="nil"/>
              <w:right w:val="single" w:sz="8" w:space="0" w:color="auto"/>
            </w:tcBorders>
            <w:shd w:val="clear" w:color="000000" w:fill="D9D9D9"/>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xml:space="preserve">Ukupan broj primljenih predmeta u prethodnim izveštajnim periodima    1    </w:t>
            </w:r>
          </w:p>
        </w:tc>
        <w:tc>
          <w:tcPr>
            <w:tcW w:w="2323" w:type="pct"/>
            <w:tcBorders>
              <w:top w:val="nil"/>
              <w:left w:val="nil"/>
              <w:bottom w:val="single" w:sz="8" w:space="0" w:color="auto"/>
              <w:right w:val="single" w:sz="8" w:space="0" w:color="auto"/>
            </w:tcBorders>
            <w:shd w:val="clear" w:color="000000" w:fill="D9D9D9"/>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∑2012+2013+2014+2015+sve godine koje slede</w:t>
            </w:r>
          </w:p>
        </w:tc>
        <w:tc>
          <w:tcPr>
            <w:tcW w:w="879" w:type="pct"/>
            <w:tcBorders>
              <w:top w:val="single" w:sz="8" w:space="0" w:color="auto"/>
              <w:left w:val="nil"/>
              <w:bottom w:val="nil"/>
              <w:right w:val="single" w:sz="8" w:space="0" w:color="auto"/>
            </w:tcBorders>
            <w:shd w:val="clear" w:color="000000" w:fill="D9D9D9"/>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single" w:sz="8" w:space="0" w:color="auto"/>
              <w:left w:val="nil"/>
              <w:bottom w:val="nil"/>
              <w:right w:val="single" w:sz="8" w:space="0" w:color="auto"/>
            </w:tcBorders>
            <w:shd w:val="clear" w:color="000000" w:fill="D9D9D9"/>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8B5D13">
        <w:trPr>
          <w:trHeight w:val="680"/>
        </w:trPr>
        <w:tc>
          <w:tcPr>
            <w:tcW w:w="919" w:type="pct"/>
            <w:tcBorders>
              <w:top w:val="nil"/>
              <w:left w:val="single" w:sz="8" w:space="0" w:color="auto"/>
              <w:bottom w:val="nil"/>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xml:space="preserve">ukupan broj okončanih predmeta u prethodnim izveštajnim periodma       </w:t>
            </w:r>
          </w:p>
        </w:tc>
        <w:tc>
          <w:tcPr>
            <w:tcW w:w="2323" w:type="pct"/>
            <w:vMerge w:val="restart"/>
            <w:tcBorders>
              <w:top w:val="nil"/>
              <w:left w:val="single" w:sz="8" w:space="0" w:color="auto"/>
              <w:bottom w:val="single" w:sz="8" w:space="0" w:color="000000"/>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6F2830">
        <w:trPr>
          <w:trHeight w:val="315"/>
        </w:trPr>
        <w:tc>
          <w:tcPr>
            <w:tcW w:w="919" w:type="pct"/>
            <w:tcBorders>
              <w:top w:val="nil"/>
              <w:left w:val="single" w:sz="8" w:space="0" w:color="auto"/>
              <w:bottom w:val="single" w:sz="8" w:space="0" w:color="auto"/>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w:t>
            </w:r>
          </w:p>
        </w:tc>
        <w:tc>
          <w:tcPr>
            <w:tcW w:w="2323"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879" w:type="pct"/>
            <w:vMerge/>
            <w:tcBorders>
              <w:top w:val="single" w:sz="8" w:space="0" w:color="auto"/>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879" w:type="pct"/>
            <w:vMerge/>
            <w:tcBorders>
              <w:top w:val="single" w:sz="8" w:space="0" w:color="auto"/>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r>
      <w:tr w:rsidR="006F2830" w:rsidRPr="008B5D13" w:rsidTr="008B5D13">
        <w:trPr>
          <w:trHeight w:val="964"/>
        </w:trPr>
        <w:tc>
          <w:tcPr>
            <w:tcW w:w="919" w:type="pct"/>
            <w:tcBorders>
              <w:top w:val="nil"/>
              <w:left w:val="single" w:sz="8" w:space="0" w:color="auto"/>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Ukupan broj primljenih predmeta u izveštajnom periodu                                                     3</w:t>
            </w:r>
          </w:p>
        </w:tc>
        <w:tc>
          <w:tcPr>
            <w:tcW w:w="2323"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8B5D13">
        <w:trPr>
          <w:trHeight w:val="20"/>
        </w:trPr>
        <w:tc>
          <w:tcPr>
            <w:tcW w:w="919" w:type="pct"/>
            <w:vMerge w:val="restart"/>
            <w:tcBorders>
              <w:top w:val="nil"/>
              <w:left w:val="single" w:sz="8" w:space="0" w:color="auto"/>
              <w:bottom w:val="single" w:sz="8" w:space="0" w:color="000000"/>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xml:space="preserve">Uk br. Predmeta u radu* u izveštajnom periodu po god.prijema predmeta </w:t>
            </w: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2012</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8B5D13">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2013</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8B5D13">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2014</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8B5D13">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2015</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8B5D13">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2016</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1247"/>
        </w:trPr>
        <w:tc>
          <w:tcPr>
            <w:tcW w:w="919" w:type="pct"/>
            <w:tcBorders>
              <w:top w:val="nil"/>
              <w:left w:val="single" w:sz="8" w:space="0" w:color="auto"/>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Uk.br. predmeta u radu u izveštajnom periodu po svim godinama prijema predmeta                                                                     4=(1-2)+3</w:t>
            </w:r>
          </w:p>
        </w:tc>
        <w:tc>
          <w:tcPr>
            <w:tcW w:w="2323"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∑2012+2013+2014+2015+2016+sve godine koje slede</w:t>
            </w:r>
          </w:p>
        </w:tc>
        <w:tc>
          <w:tcPr>
            <w:tcW w:w="879"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val="restart"/>
            <w:tcBorders>
              <w:top w:val="nil"/>
              <w:left w:val="single" w:sz="8" w:space="0" w:color="auto"/>
              <w:bottom w:val="single" w:sz="8" w:space="0" w:color="000000"/>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Uk.br. okončanih predmeta u izveštajnom periodu po godini prijema predmeta</w:t>
            </w: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2012</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2013</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2014</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2015</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2016</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1191"/>
        </w:trPr>
        <w:tc>
          <w:tcPr>
            <w:tcW w:w="919" w:type="pct"/>
            <w:tcBorders>
              <w:top w:val="nil"/>
              <w:left w:val="single" w:sz="8" w:space="0" w:color="auto"/>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Uk.br. okončanih predmeta u izveštajnom periodu po svim  godinama prijema predmeta                                5</w:t>
            </w:r>
          </w:p>
        </w:tc>
        <w:tc>
          <w:tcPr>
            <w:tcW w:w="2323"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∑2012+2013+2014+2015+2016 +sve godine koje slede</w:t>
            </w:r>
          </w:p>
        </w:tc>
        <w:tc>
          <w:tcPr>
            <w:tcW w:w="879"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8B5D13">
        <w:trPr>
          <w:trHeight w:val="397"/>
        </w:trPr>
        <w:tc>
          <w:tcPr>
            <w:tcW w:w="919" w:type="pct"/>
            <w:tcBorders>
              <w:top w:val="nil"/>
              <w:left w:val="single" w:sz="8" w:space="0" w:color="auto"/>
              <w:bottom w:val="single" w:sz="8" w:space="0" w:color="auto"/>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Odnos uk.okončani /uk. u radu</w:t>
            </w: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val="restart"/>
            <w:tcBorders>
              <w:top w:val="nil"/>
              <w:left w:val="single" w:sz="8" w:space="0" w:color="auto"/>
              <w:bottom w:val="single" w:sz="8" w:space="0" w:color="000000"/>
              <w:right w:val="single" w:sz="8" w:space="0" w:color="auto"/>
            </w:tcBorders>
            <w:shd w:val="clear" w:color="auto" w:fill="auto"/>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nerešeni predmeti na kraju izveštajnog perioda po godini prijema predmeta.</w:t>
            </w: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2012</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2013</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2014</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2015</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0B6359">
        <w:trPr>
          <w:trHeight w:val="20"/>
        </w:trPr>
        <w:tc>
          <w:tcPr>
            <w:tcW w:w="919" w:type="pct"/>
            <w:vMerge/>
            <w:tcBorders>
              <w:top w:val="nil"/>
              <w:left w:val="single" w:sz="8" w:space="0" w:color="auto"/>
              <w:bottom w:val="single" w:sz="8" w:space="0" w:color="000000"/>
              <w:right w:val="single" w:sz="8" w:space="0" w:color="auto"/>
            </w:tcBorders>
            <w:vAlign w:val="center"/>
            <w:hideMark/>
          </w:tcPr>
          <w:p w:rsidR="006F2830" w:rsidRPr="008B5D13" w:rsidRDefault="006F2830" w:rsidP="006F2830">
            <w:pPr>
              <w:spacing w:after="0" w:line="240" w:lineRule="auto"/>
              <w:rPr>
                <w:rFonts w:ascii="Arial" w:eastAsia="Times New Roman" w:hAnsi="Arial" w:cs="Arial"/>
                <w:color w:val="000000"/>
                <w:sz w:val="16"/>
                <w:szCs w:val="16"/>
                <w:lang w:eastAsia="en-GB"/>
              </w:rPr>
            </w:pPr>
          </w:p>
        </w:tc>
        <w:tc>
          <w:tcPr>
            <w:tcW w:w="2323"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2016</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auto" w:fill="auto"/>
            <w:noWrap/>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r w:rsidR="006F2830" w:rsidRPr="008B5D13" w:rsidTr="008B5D13">
        <w:trPr>
          <w:trHeight w:val="1020"/>
        </w:trPr>
        <w:tc>
          <w:tcPr>
            <w:tcW w:w="919" w:type="pct"/>
            <w:tcBorders>
              <w:top w:val="nil"/>
              <w:left w:val="single" w:sz="8" w:space="0" w:color="auto"/>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Nerešeni predmetii na kraju izveštajnog perioda za sve godine prijema predmeta                                                   6=4-5</w:t>
            </w:r>
          </w:p>
        </w:tc>
        <w:tc>
          <w:tcPr>
            <w:tcW w:w="2323"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∑2012+2013+2014+2015+2016+sve godine koje slede</w:t>
            </w:r>
          </w:p>
        </w:tc>
        <w:tc>
          <w:tcPr>
            <w:tcW w:w="879"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c>
          <w:tcPr>
            <w:tcW w:w="879" w:type="pct"/>
            <w:tcBorders>
              <w:top w:val="nil"/>
              <w:left w:val="nil"/>
              <w:bottom w:val="single" w:sz="8" w:space="0" w:color="auto"/>
              <w:right w:val="single" w:sz="8" w:space="0" w:color="auto"/>
            </w:tcBorders>
            <w:shd w:val="clear" w:color="000000" w:fill="BFBFBF"/>
            <w:vAlign w:val="center"/>
            <w:hideMark/>
          </w:tcPr>
          <w:p w:rsidR="006F2830" w:rsidRPr="008B5D13" w:rsidRDefault="006F2830" w:rsidP="006F2830">
            <w:pPr>
              <w:spacing w:after="0" w:line="240" w:lineRule="auto"/>
              <w:jc w:val="center"/>
              <w:rPr>
                <w:rFonts w:ascii="Arial" w:eastAsia="Times New Roman" w:hAnsi="Arial" w:cs="Arial"/>
                <w:color w:val="000000"/>
                <w:sz w:val="16"/>
                <w:szCs w:val="16"/>
                <w:lang w:eastAsia="en-GB"/>
              </w:rPr>
            </w:pPr>
            <w:r w:rsidRPr="008B5D13">
              <w:rPr>
                <w:rFonts w:ascii="Arial" w:eastAsia="Times New Roman" w:hAnsi="Arial" w:cs="Arial"/>
                <w:color w:val="000000"/>
                <w:sz w:val="16"/>
                <w:szCs w:val="16"/>
                <w:lang w:eastAsia="en-GB"/>
              </w:rPr>
              <w:t> </w:t>
            </w:r>
          </w:p>
        </w:tc>
      </w:tr>
    </w:tbl>
    <w:p w:rsidR="006F2830" w:rsidRPr="008B5D13" w:rsidRDefault="006F2830" w:rsidP="00411441">
      <w:pPr>
        <w:pStyle w:val="ListParagraph"/>
        <w:ind w:left="0"/>
        <w:jc w:val="both"/>
        <w:rPr>
          <w:rFonts w:ascii="Times New Roman" w:hAnsi="Times New Roman"/>
          <w:sz w:val="16"/>
          <w:szCs w:val="16"/>
          <w:u w:val="single"/>
        </w:rPr>
      </w:pPr>
    </w:p>
    <w:p w:rsidR="00411441" w:rsidRDefault="00411441" w:rsidP="00411441">
      <w:pPr>
        <w:spacing w:after="0"/>
        <w:ind w:firstLine="709"/>
        <w:jc w:val="both"/>
        <w:rPr>
          <w:rFonts w:ascii="Times New Roman" w:hAnsi="Times New Roman"/>
          <w:sz w:val="24"/>
          <w:szCs w:val="24"/>
        </w:rPr>
      </w:pPr>
    </w:p>
    <w:p w:rsidR="00F15380" w:rsidRDefault="000B6359" w:rsidP="00A324BC">
      <w:pPr>
        <w:spacing w:after="0" w:line="360" w:lineRule="auto"/>
        <w:jc w:val="both"/>
        <w:rPr>
          <w:rFonts w:ascii="Arial" w:hAnsi="Arial" w:cs="Arial"/>
          <w:sz w:val="20"/>
          <w:szCs w:val="20"/>
        </w:rPr>
      </w:pPr>
      <w:r w:rsidRPr="00C0091B">
        <w:rPr>
          <w:rFonts w:ascii="Arial" w:hAnsi="Arial" w:cs="Arial"/>
          <w:sz w:val="20"/>
          <w:szCs w:val="20"/>
        </w:rPr>
        <w:lastRenderedPageBreak/>
        <w:t xml:space="preserve">Ovim obrascima se u potpunosti prati starost predmeta na sva tri ključna statistička nivoa </w:t>
      </w:r>
      <w:r w:rsidR="00041F18">
        <w:rPr>
          <w:rFonts w:ascii="Arial" w:hAnsi="Arial" w:cs="Arial"/>
          <w:sz w:val="20"/>
          <w:szCs w:val="20"/>
        </w:rPr>
        <w:t>u radu, okončan i</w:t>
      </w:r>
      <w:r w:rsidR="00E4010C">
        <w:rPr>
          <w:rFonts w:ascii="Arial" w:hAnsi="Arial" w:cs="Arial"/>
          <w:sz w:val="20"/>
          <w:szCs w:val="20"/>
        </w:rPr>
        <w:t xml:space="preserve"> nerešen, kao i</w:t>
      </w:r>
      <w:r w:rsidRPr="00C0091B">
        <w:rPr>
          <w:rFonts w:ascii="Arial" w:hAnsi="Arial" w:cs="Arial"/>
          <w:sz w:val="20"/>
          <w:szCs w:val="20"/>
        </w:rPr>
        <w:t xml:space="preserve"> </w:t>
      </w:r>
      <w:r w:rsidR="00F15380" w:rsidRPr="00C0091B">
        <w:rPr>
          <w:rFonts w:ascii="Arial" w:hAnsi="Arial" w:cs="Arial"/>
          <w:sz w:val="20"/>
          <w:szCs w:val="20"/>
        </w:rPr>
        <w:t xml:space="preserve">jasnije diferenciranje </w:t>
      </w:r>
      <w:r w:rsidRPr="00C0091B">
        <w:rPr>
          <w:rFonts w:ascii="Arial" w:hAnsi="Arial" w:cs="Arial"/>
          <w:sz w:val="20"/>
          <w:szCs w:val="20"/>
        </w:rPr>
        <w:t>način</w:t>
      </w:r>
      <w:r w:rsidR="00F15380" w:rsidRPr="00C0091B">
        <w:rPr>
          <w:rFonts w:ascii="Arial" w:hAnsi="Arial" w:cs="Arial"/>
          <w:sz w:val="20"/>
          <w:szCs w:val="20"/>
        </w:rPr>
        <w:t>a</w:t>
      </w:r>
      <w:r w:rsidRPr="00C0091B">
        <w:rPr>
          <w:rFonts w:ascii="Arial" w:hAnsi="Arial" w:cs="Arial"/>
          <w:sz w:val="20"/>
          <w:szCs w:val="20"/>
        </w:rPr>
        <w:t xml:space="preserve"> okončanja predmeta</w:t>
      </w:r>
      <w:r w:rsidR="00F15380" w:rsidRPr="00C0091B">
        <w:rPr>
          <w:rFonts w:ascii="Arial" w:hAnsi="Arial" w:cs="Arial"/>
          <w:sz w:val="20"/>
          <w:szCs w:val="20"/>
        </w:rPr>
        <w:t>. Ovi obrasci imaju sposobnost vizualizacije starosne strukture predmeta u kancelariji j</w:t>
      </w:r>
      <w:r w:rsidR="002C654C">
        <w:rPr>
          <w:rFonts w:ascii="Arial" w:hAnsi="Arial" w:cs="Arial"/>
          <w:sz w:val="20"/>
          <w:szCs w:val="20"/>
        </w:rPr>
        <w:t xml:space="preserve">avnog izvršitelja ukazujući na </w:t>
      </w:r>
      <w:r w:rsidR="00F15380" w:rsidRPr="00C0091B">
        <w:rPr>
          <w:rFonts w:ascii="Arial" w:hAnsi="Arial" w:cs="Arial"/>
          <w:sz w:val="20"/>
          <w:szCs w:val="20"/>
        </w:rPr>
        <w:t>problem ili efikasan rad javnog izvršitelja.</w:t>
      </w:r>
      <w:r w:rsidR="009E08AF" w:rsidRPr="00C0091B">
        <w:rPr>
          <w:rFonts w:ascii="Arial" w:hAnsi="Arial" w:cs="Arial"/>
          <w:sz w:val="20"/>
          <w:szCs w:val="20"/>
        </w:rPr>
        <w:t xml:space="preserve"> Što je duži spisak godina koje prate status nerešenih predmeta to je jasnije da javni izvršitelj mora da uloži veće napore da u ukupnom broju ner</w:t>
      </w:r>
      <w:r w:rsidR="0018002C" w:rsidRPr="00C0091B">
        <w:rPr>
          <w:rFonts w:ascii="Arial" w:hAnsi="Arial" w:cs="Arial"/>
          <w:sz w:val="20"/>
          <w:szCs w:val="20"/>
        </w:rPr>
        <w:t>e</w:t>
      </w:r>
      <w:r w:rsidR="009E08AF" w:rsidRPr="00C0091B">
        <w:rPr>
          <w:rFonts w:ascii="Arial" w:hAnsi="Arial" w:cs="Arial"/>
          <w:sz w:val="20"/>
          <w:szCs w:val="20"/>
        </w:rPr>
        <w:t xml:space="preserve">šenih predmeta starosa struktura bude prihvatljiva </w:t>
      </w:r>
      <w:r w:rsidR="0018002C" w:rsidRPr="00C0091B">
        <w:rPr>
          <w:rFonts w:ascii="Arial" w:hAnsi="Arial" w:cs="Arial"/>
          <w:sz w:val="20"/>
          <w:szCs w:val="20"/>
        </w:rPr>
        <w:t>u skladu sa profesionalnim standardima i načelom hitnosti.</w:t>
      </w:r>
    </w:p>
    <w:p w:rsidR="00A324BC" w:rsidRPr="00C0091B" w:rsidRDefault="00A324BC" w:rsidP="00A324BC">
      <w:pPr>
        <w:spacing w:after="0" w:line="360" w:lineRule="auto"/>
        <w:jc w:val="both"/>
        <w:rPr>
          <w:rFonts w:ascii="Arial" w:hAnsi="Arial" w:cs="Arial"/>
          <w:sz w:val="20"/>
          <w:szCs w:val="20"/>
        </w:rPr>
      </w:pPr>
    </w:p>
    <w:p w:rsidR="00C0091B" w:rsidRPr="00C0091B" w:rsidRDefault="000B6359" w:rsidP="00A324BC">
      <w:pPr>
        <w:pStyle w:val="ListParagraph"/>
        <w:spacing w:after="0" w:line="360" w:lineRule="auto"/>
        <w:ind w:left="0" w:firstLine="720"/>
        <w:jc w:val="both"/>
        <w:rPr>
          <w:rFonts w:ascii="Arial" w:hAnsi="Arial" w:cs="Arial"/>
          <w:sz w:val="20"/>
          <w:szCs w:val="20"/>
        </w:rPr>
      </w:pPr>
      <w:r w:rsidRPr="00C0091B">
        <w:rPr>
          <w:rFonts w:ascii="Arial" w:hAnsi="Arial" w:cs="Arial"/>
          <w:sz w:val="20"/>
          <w:szCs w:val="20"/>
        </w:rPr>
        <w:t>Nakon što se nedvosmisleno utvrdi starosna st</w:t>
      </w:r>
      <w:r w:rsidR="009E08AF" w:rsidRPr="00C0091B">
        <w:rPr>
          <w:rFonts w:ascii="Arial" w:hAnsi="Arial" w:cs="Arial"/>
          <w:sz w:val="20"/>
          <w:szCs w:val="20"/>
        </w:rPr>
        <w:t>rukutura nerešenih predmeta u kancelariji jav</w:t>
      </w:r>
      <w:r w:rsidR="00294851">
        <w:rPr>
          <w:rFonts w:ascii="Arial" w:hAnsi="Arial" w:cs="Arial"/>
          <w:sz w:val="20"/>
          <w:szCs w:val="20"/>
        </w:rPr>
        <w:t>nog izvršitelja kroz obrazac 6 i</w:t>
      </w:r>
      <w:r w:rsidR="008C37F7">
        <w:rPr>
          <w:rFonts w:ascii="Arial" w:hAnsi="Arial" w:cs="Arial"/>
          <w:sz w:val="20"/>
          <w:szCs w:val="20"/>
        </w:rPr>
        <w:t xml:space="preserve"> 7</w:t>
      </w:r>
      <w:r w:rsidR="009E08AF" w:rsidRPr="00C0091B">
        <w:rPr>
          <w:rFonts w:ascii="Arial" w:hAnsi="Arial" w:cs="Arial"/>
          <w:sz w:val="20"/>
          <w:szCs w:val="20"/>
        </w:rPr>
        <w:t xml:space="preserve"> se vrši dubinska analiza stanja nerešenih predmeta na način što se </w:t>
      </w:r>
      <w:r w:rsidR="00C0091B" w:rsidRPr="00C0091B">
        <w:rPr>
          <w:rFonts w:ascii="Arial" w:hAnsi="Arial" w:cs="Arial"/>
          <w:sz w:val="20"/>
          <w:szCs w:val="20"/>
        </w:rPr>
        <w:t xml:space="preserve">posmatra da li je javni izvršitelj započeo izvršenje sredstvima izvršenja ili nije, klasifikujući predmet po vrsti isprave na osnovu </w:t>
      </w:r>
      <w:r w:rsidR="008C37F7">
        <w:rPr>
          <w:rFonts w:ascii="Arial" w:hAnsi="Arial" w:cs="Arial"/>
          <w:sz w:val="20"/>
          <w:szCs w:val="20"/>
        </w:rPr>
        <w:t>koje se sprovodi izvršenje u obrascu 6 i po godini prijema u obrascu 7</w:t>
      </w:r>
      <w:r w:rsidR="00C0091B" w:rsidRPr="00C0091B">
        <w:rPr>
          <w:rFonts w:ascii="Arial" w:hAnsi="Arial" w:cs="Arial"/>
          <w:sz w:val="20"/>
          <w:szCs w:val="20"/>
        </w:rPr>
        <w:t>.</w:t>
      </w:r>
    </w:p>
    <w:p w:rsidR="00C0091B" w:rsidRPr="007977E4" w:rsidRDefault="00C0091B" w:rsidP="002C654C">
      <w:pPr>
        <w:jc w:val="both"/>
        <w:rPr>
          <w:rFonts w:ascii="Arial" w:hAnsi="Arial" w:cs="Arial"/>
          <w:sz w:val="16"/>
          <w:szCs w:val="16"/>
          <w:u w:val="single"/>
        </w:rPr>
      </w:pPr>
    </w:p>
    <w:p w:rsidR="00C0091B" w:rsidRPr="007977E4" w:rsidRDefault="007E12DA" w:rsidP="00C0091B">
      <w:pPr>
        <w:pStyle w:val="ListParagraph"/>
        <w:ind w:left="0"/>
        <w:jc w:val="both"/>
        <w:rPr>
          <w:rFonts w:ascii="Arial" w:hAnsi="Arial" w:cs="Arial"/>
          <w:sz w:val="16"/>
          <w:szCs w:val="16"/>
          <w:u w:val="single"/>
        </w:rPr>
      </w:pPr>
      <w:r>
        <w:rPr>
          <w:rFonts w:ascii="Arial" w:hAnsi="Arial" w:cs="Arial"/>
          <w:sz w:val="16"/>
          <w:szCs w:val="16"/>
          <w:u w:val="single"/>
          <w:lang w:val="sr-Latn-RS"/>
        </w:rPr>
        <w:t>Tabela</w:t>
      </w:r>
      <w:r w:rsidR="00C0091B" w:rsidRPr="007977E4">
        <w:rPr>
          <w:rFonts w:ascii="Arial" w:hAnsi="Arial" w:cs="Arial"/>
          <w:sz w:val="16"/>
          <w:szCs w:val="16"/>
          <w:u w:val="single"/>
        </w:rPr>
        <w:t xml:space="preserve"> 6. </w:t>
      </w:r>
      <w:r w:rsidR="006631B1" w:rsidRPr="007977E4">
        <w:rPr>
          <w:rFonts w:ascii="Arial" w:hAnsi="Arial" w:cs="Arial"/>
          <w:sz w:val="16"/>
          <w:szCs w:val="16"/>
          <w:u w:val="single"/>
        </w:rPr>
        <w:t>Skraćeni prikaz obrasca 6</w:t>
      </w:r>
    </w:p>
    <w:p w:rsidR="00C0091B" w:rsidRPr="000F1DAA" w:rsidRDefault="00C0091B" w:rsidP="00C0091B">
      <w:pPr>
        <w:ind w:firstLine="720"/>
        <w:jc w:val="both"/>
        <w:rPr>
          <w:rFonts w:ascii="Arial" w:hAnsi="Arial" w:cs="Arial"/>
          <w:sz w:val="20"/>
          <w:szCs w:val="20"/>
        </w:rPr>
      </w:pPr>
      <w:r w:rsidRPr="000F1DAA">
        <w:rPr>
          <w:rFonts w:ascii="Arial" w:hAnsi="Arial" w:cs="Arial"/>
          <w:sz w:val="20"/>
          <w:szCs w:val="20"/>
        </w:rPr>
        <w:t xml:space="preserve"> </w:t>
      </w:r>
    </w:p>
    <w:tbl>
      <w:tblPr>
        <w:tblW w:w="5000" w:type="pct"/>
        <w:tblLook w:val="04A0" w:firstRow="1" w:lastRow="0" w:firstColumn="1" w:lastColumn="0" w:noHBand="0" w:noVBand="1"/>
      </w:tblPr>
      <w:tblGrid>
        <w:gridCol w:w="2604"/>
        <w:gridCol w:w="1098"/>
        <w:gridCol w:w="1098"/>
        <w:gridCol w:w="1111"/>
        <w:gridCol w:w="1035"/>
        <w:gridCol w:w="1035"/>
        <w:gridCol w:w="1035"/>
      </w:tblGrid>
      <w:tr w:rsidR="00DC4229" w:rsidRPr="003B021C" w:rsidTr="008010EB">
        <w:trPr>
          <w:trHeight w:val="907"/>
        </w:trPr>
        <w:tc>
          <w:tcPr>
            <w:tcW w:w="1444"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C4229" w:rsidRPr="003B021C" w:rsidRDefault="00121FBC" w:rsidP="008010EB">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 xml:space="preserve">Po vrsti isprava na osnovu kojih se sprvodi izvrsenje </w:t>
            </w:r>
          </w:p>
        </w:tc>
        <w:tc>
          <w:tcPr>
            <w:tcW w:w="609" w:type="pct"/>
            <w:tcBorders>
              <w:top w:val="single" w:sz="4" w:space="0" w:color="auto"/>
              <w:left w:val="nil"/>
              <w:bottom w:val="single" w:sz="4" w:space="0" w:color="auto"/>
              <w:right w:val="single" w:sz="4" w:space="0" w:color="auto"/>
            </w:tcBorders>
            <w:shd w:val="clear" w:color="000000" w:fill="BFBFBF"/>
            <w:vAlign w:val="center"/>
            <w:hideMark/>
          </w:tcPr>
          <w:p w:rsidR="00DC4229" w:rsidRPr="003B021C" w:rsidRDefault="00DC4229" w:rsidP="008010EB">
            <w:pPr>
              <w:spacing w:after="0" w:line="240" w:lineRule="auto"/>
              <w:jc w:val="center"/>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sredstva izvršenja radi namirenja novčanog potraživanja</w:t>
            </w:r>
          </w:p>
        </w:tc>
        <w:tc>
          <w:tcPr>
            <w:tcW w:w="609" w:type="pct"/>
            <w:tcBorders>
              <w:top w:val="single" w:sz="4" w:space="0" w:color="auto"/>
              <w:left w:val="nil"/>
              <w:bottom w:val="single" w:sz="4" w:space="0" w:color="auto"/>
              <w:right w:val="single" w:sz="4" w:space="0" w:color="auto"/>
            </w:tcBorders>
            <w:shd w:val="clear" w:color="000000" w:fill="BFBFBF"/>
            <w:vAlign w:val="center"/>
            <w:hideMark/>
          </w:tcPr>
          <w:p w:rsidR="00DC4229" w:rsidRPr="003B021C" w:rsidRDefault="00DC4229" w:rsidP="008010EB">
            <w:pPr>
              <w:spacing w:after="0" w:line="240" w:lineRule="auto"/>
              <w:jc w:val="center"/>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sredstva izvršenja radi namirenja nenovčanih potraživanja</w:t>
            </w:r>
          </w:p>
        </w:tc>
        <w:tc>
          <w:tcPr>
            <w:tcW w:w="616" w:type="pct"/>
            <w:tcBorders>
              <w:top w:val="single" w:sz="4" w:space="0" w:color="auto"/>
              <w:left w:val="nil"/>
              <w:bottom w:val="single" w:sz="4" w:space="0" w:color="auto"/>
              <w:right w:val="single" w:sz="4" w:space="0" w:color="auto"/>
            </w:tcBorders>
            <w:shd w:val="clear" w:color="000000" w:fill="BFBFBF"/>
            <w:vAlign w:val="center"/>
            <w:hideMark/>
          </w:tcPr>
          <w:p w:rsidR="00DC4229" w:rsidRPr="003B021C" w:rsidRDefault="00DC4229" w:rsidP="008010EB">
            <w:pPr>
              <w:spacing w:after="0" w:line="240" w:lineRule="auto"/>
              <w:jc w:val="center"/>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ukupan broj predemeta u kojima sprovođenje izvršenja nije započeto</w:t>
            </w:r>
          </w:p>
        </w:tc>
        <w:tc>
          <w:tcPr>
            <w:tcW w:w="574" w:type="pct"/>
            <w:tcBorders>
              <w:top w:val="single" w:sz="4" w:space="0" w:color="auto"/>
              <w:left w:val="nil"/>
              <w:bottom w:val="single" w:sz="4" w:space="0" w:color="auto"/>
              <w:right w:val="single" w:sz="4" w:space="0" w:color="auto"/>
            </w:tcBorders>
            <w:shd w:val="clear" w:color="000000" w:fill="BFBFBF"/>
            <w:vAlign w:val="center"/>
            <w:hideMark/>
          </w:tcPr>
          <w:p w:rsidR="00DC4229" w:rsidRPr="003B021C" w:rsidRDefault="00DC4229" w:rsidP="008010EB">
            <w:pPr>
              <w:spacing w:after="0" w:line="240" w:lineRule="auto"/>
              <w:jc w:val="center"/>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 xml:space="preserve">odlaganje postupka </w:t>
            </w:r>
          </w:p>
        </w:tc>
        <w:tc>
          <w:tcPr>
            <w:tcW w:w="574" w:type="pct"/>
            <w:tcBorders>
              <w:top w:val="single" w:sz="4" w:space="0" w:color="auto"/>
              <w:left w:val="nil"/>
              <w:bottom w:val="single" w:sz="4" w:space="0" w:color="auto"/>
              <w:right w:val="single" w:sz="4" w:space="0" w:color="auto"/>
            </w:tcBorders>
            <w:shd w:val="clear" w:color="000000" w:fill="BFBFBF"/>
            <w:vAlign w:val="center"/>
            <w:hideMark/>
          </w:tcPr>
          <w:p w:rsidR="00DC4229" w:rsidRPr="003B021C" w:rsidRDefault="00DC4229" w:rsidP="008010EB">
            <w:pPr>
              <w:spacing w:after="0" w:line="240" w:lineRule="auto"/>
              <w:jc w:val="center"/>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 xml:space="preserve">prekid postupka </w:t>
            </w:r>
          </w:p>
        </w:tc>
        <w:tc>
          <w:tcPr>
            <w:tcW w:w="574" w:type="pct"/>
            <w:tcBorders>
              <w:top w:val="single" w:sz="4" w:space="0" w:color="auto"/>
              <w:left w:val="nil"/>
              <w:bottom w:val="single" w:sz="4" w:space="0" w:color="auto"/>
              <w:right w:val="single" w:sz="4" w:space="0" w:color="auto"/>
            </w:tcBorders>
            <w:shd w:val="clear" w:color="000000" w:fill="BFBFBF"/>
            <w:vAlign w:val="center"/>
            <w:hideMark/>
          </w:tcPr>
          <w:p w:rsidR="00DC4229" w:rsidRPr="003B021C" w:rsidRDefault="00DC4229" w:rsidP="008010EB">
            <w:pPr>
              <w:spacing w:after="0" w:line="240" w:lineRule="auto"/>
              <w:jc w:val="center"/>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 xml:space="preserve">ukupan broj izvršnih radnji </w:t>
            </w:r>
          </w:p>
        </w:tc>
      </w:tr>
      <w:tr w:rsidR="00DC4229" w:rsidRPr="003B021C" w:rsidTr="008010EB">
        <w:trPr>
          <w:trHeight w:val="675"/>
        </w:trPr>
        <w:tc>
          <w:tcPr>
            <w:tcW w:w="1444" w:type="pct"/>
            <w:tcBorders>
              <w:top w:val="nil"/>
              <w:left w:val="single" w:sz="4" w:space="0" w:color="auto"/>
              <w:bottom w:val="single" w:sz="4" w:space="0" w:color="auto"/>
              <w:right w:val="single" w:sz="4" w:space="0" w:color="auto"/>
            </w:tcBorders>
            <w:shd w:val="clear" w:color="000000" w:fill="D99795"/>
            <w:vAlign w:val="center"/>
            <w:hideMark/>
          </w:tcPr>
          <w:p w:rsidR="00DC4229" w:rsidRPr="003B021C" w:rsidRDefault="00DC4229" w:rsidP="008010EB">
            <w:pPr>
              <w:spacing w:after="0" w:line="240" w:lineRule="auto"/>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 xml:space="preserve">1. Predmeti izvršenja na osnovu strane izvršne isprave ili verodostojne isprave </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16"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r>
      <w:tr w:rsidR="00DC4229" w:rsidRPr="003B021C" w:rsidTr="008010EB">
        <w:trPr>
          <w:trHeight w:val="450"/>
        </w:trPr>
        <w:tc>
          <w:tcPr>
            <w:tcW w:w="1444" w:type="pct"/>
            <w:tcBorders>
              <w:top w:val="nil"/>
              <w:left w:val="single" w:sz="4" w:space="0" w:color="auto"/>
              <w:bottom w:val="single" w:sz="4" w:space="0" w:color="auto"/>
              <w:right w:val="single" w:sz="4" w:space="0" w:color="auto"/>
            </w:tcBorders>
            <w:shd w:val="clear" w:color="000000" w:fill="D99795"/>
            <w:vAlign w:val="center"/>
            <w:hideMark/>
          </w:tcPr>
          <w:p w:rsidR="00DC4229" w:rsidRPr="003B021C" w:rsidRDefault="00DC4229" w:rsidP="008010EB">
            <w:pPr>
              <w:spacing w:after="0" w:line="240" w:lineRule="auto"/>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 xml:space="preserve">2. predmeti izvršenja na osnovu domaće izvršne isprave I.I </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16"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r>
      <w:tr w:rsidR="00DC4229" w:rsidRPr="003B021C" w:rsidTr="008010EB">
        <w:trPr>
          <w:trHeight w:val="450"/>
        </w:trPr>
        <w:tc>
          <w:tcPr>
            <w:tcW w:w="1444" w:type="pct"/>
            <w:tcBorders>
              <w:top w:val="nil"/>
              <w:left w:val="single" w:sz="4" w:space="0" w:color="auto"/>
              <w:bottom w:val="single" w:sz="4" w:space="0" w:color="auto"/>
              <w:right w:val="single" w:sz="4" w:space="0" w:color="auto"/>
            </w:tcBorders>
            <w:shd w:val="clear" w:color="000000" w:fill="D99795"/>
            <w:vAlign w:val="center"/>
            <w:hideMark/>
          </w:tcPr>
          <w:p w:rsidR="00DC4229" w:rsidRPr="003B021C" w:rsidRDefault="00DC4229" w:rsidP="008010EB">
            <w:pPr>
              <w:spacing w:after="0" w:line="240" w:lineRule="auto"/>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3. predmeti izvršenja na osnovu verodostojne isprave I.Iv</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16"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r>
      <w:tr w:rsidR="00DC4229" w:rsidRPr="003B021C" w:rsidTr="008010EB">
        <w:trPr>
          <w:trHeight w:val="1125"/>
        </w:trPr>
        <w:tc>
          <w:tcPr>
            <w:tcW w:w="1444" w:type="pct"/>
            <w:tcBorders>
              <w:top w:val="nil"/>
              <w:left w:val="single" w:sz="4" w:space="0" w:color="auto"/>
              <w:bottom w:val="single" w:sz="4" w:space="0" w:color="auto"/>
              <w:right w:val="single" w:sz="4" w:space="0" w:color="auto"/>
            </w:tcBorders>
            <w:shd w:val="clear" w:color="000000" w:fill="D99795"/>
            <w:vAlign w:val="center"/>
            <w:hideMark/>
          </w:tcPr>
          <w:p w:rsidR="00DC4229" w:rsidRPr="003B021C" w:rsidRDefault="00DC4229" w:rsidP="008010EB">
            <w:pPr>
              <w:spacing w:after="0" w:line="240" w:lineRule="auto"/>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4.Predmeti izvršenja na osnvu verodostojne isprave radi namirenja novčanog potraživanja nastalog iz komunalnih i sr, usluga I.Ivk</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16"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r>
      <w:tr w:rsidR="00DC4229" w:rsidRPr="003B021C" w:rsidTr="008010EB">
        <w:trPr>
          <w:trHeight w:val="675"/>
        </w:trPr>
        <w:tc>
          <w:tcPr>
            <w:tcW w:w="1444" w:type="pct"/>
            <w:tcBorders>
              <w:top w:val="nil"/>
              <w:left w:val="single" w:sz="4" w:space="0" w:color="auto"/>
              <w:bottom w:val="single" w:sz="4" w:space="0" w:color="auto"/>
              <w:right w:val="single" w:sz="4" w:space="0" w:color="auto"/>
            </w:tcBorders>
            <w:shd w:val="clear" w:color="000000" w:fill="D99795"/>
            <w:vAlign w:val="center"/>
            <w:hideMark/>
          </w:tcPr>
          <w:p w:rsidR="00DC4229" w:rsidRPr="003B021C" w:rsidRDefault="00DC4229" w:rsidP="008010EB">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5</w:t>
            </w:r>
            <w:r w:rsidRPr="003B021C">
              <w:rPr>
                <w:rFonts w:ascii="Calibri" w:eastAsia="Times New Roman" w:hAnsi="Calibri" w:cs="Times New Roman"/>
                <w:color w:val="000000"/>
                <w:sz w:val="16"/>
                <w:szCs w:val="16"/>
              </w:rPr>
              <w:t>. Predmeti izvršenja na osnovu rešenja o izvršenju za naplatu neplaćene takse  I.nt</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16"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r>
      <w:tr w:rsidR="00DC4229" w:rsidRPr="003B021C" w:rsidTr="008010EB">
        <w:trPr>
          <w:trHeight w:val="900"/>
        </w:trPr>
        <w:tc>
          <w:tcPr>
            <w:tcW w:w="1444" w:type="pct"/>
            <w:tcBorders>
              <w:top w:val="nil"/>
              <w:left w:val="single" w:sz="4" w:space="0" w:color="auto"/>
              <w:bottom w:val="single" w:sz="4" w:space="0" w:color="auto"/>
              <w:right w:val="single" w:sz="4" w:space="0" w:color="auto"/>
            </w:tcBorders>
            <w:shd w:val="clear" w:color="000000" w:fill="D99795"/>
            <w:vAlign w:val="center"/>
            <w:hideMark/>
          </w:tcPr>
          <w:p w:rsidR="00DC4229" w:rsidRPr="003B021C" w:rsidRDefault="00DC4229" w:rsidP="008010EB">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6</w:t>
            </w:r>
            <w:r w:rsidRPr="003B021C">
              <w:rPr>
                <w:rFonts w:ascii="Calibri" w:eastAsia="Times New Roman" w:hAnsi="Calibri" w:cs="Times New Roman"/>
                <w:color w:val="000000"/>
                <w:sz w:val="16"/>
                <w:szCs w:val="16"/>
              </w:rPr>
              <w:t>. predmeti obzbeđenja – pethodne mere I.pm i privremene mere I.prm</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16"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r>
      <w:tr w:rsidR="00DC4229" w:rsidRPr="003B021C" w:rsidTr="008010EB">
        <w:trPr>
          <w:trHeight w:val="675"/>
        </w:trPr>
        <w:tc>
          <w:tcPr>
            <w:tcW w:w="1444" w:type="pct"/>
            <w:tcBorders>
              <w:top w:val="nil"/>
              <w:left w:val="single" w:sz="4" w:space="0" w:color="auto"/>
              <w:bottom w:val="single" w:sz="4" w:space="0" w:color="auto"/>
              <w:right w:val="single" w:sz="4" w:space="0" w:color="auto"/>
            </w:tcBorders>
            <w:shd w:val="clear" w:color="000000" w:fill="A5A5A5"/>
            <w:vAlign w:val="center"/>
            <w:hideMark/>
          </w:tcPr>
          <w:p w:rsidR="00DC4229" w:rsidRPr="003B021C" w:rsidRDefault="00DC4229" w:rsidP="008010EB">
            <w:pPr>
              <w:spacing w:after="0" w:line="240" w:lineRule="auto"/>
              <w:jc w:val="center"/>
              <w:rPr>
                <w:rFonts w:ascii="Calibri" w:eastAsia="Times New Roman" w:hAnsi="Calibri" w:cs="Times New Roman"/>
                <w:color w:val="000000"/>
                <w:sz w:val="16"/>
                <w:szCs w:val="16"/>
              </w:rPr>
            </w:pPr>
            <w:r w:rsidRPr="003B021C">
              <w:rPr>
                <w:rFonts w:ascii="Calibri" w:eastAsia="Times New Roman" w:hAnsi="Calibri" w:cs="Times New Roman"/>
                <w:color w:val="000000"/>
                <w:sz w:val="16"/>
                <w:szCs w:val="16"/>
              </w:rPr>
              <w:t>Ukupno po vrstama isprava na osnovu kojih se spr</w:t>
            </w:r>
            <w:r>
              <w:rPr>
                <w:rFonts w:ascii="Calibri" w:eastAsia="Times New Roman" w:hAnsi="Calibri" w:cs="Times New Roman"/>
                <w:color w:val="000000"/>
                <w:sz w:val="16"/>
                <w:szCs w:val="16"/>
              </w:rPr>
              <w:t>ovodi izvršenje               7= (1+2+3+4+5+6</w:t>
            </w:r>
            <w:r w:rsidRPr="003B021C">
              <w:rPr>
                <w:rFonts w:ascii="Calibri" w:eastAsia="Times New Roman" w:hAnsi="Calibri" w:cs="Times New Roman"/>
                <w:color w:val="000000"/>
                <w:sz w:val="16"/>
                <w:szCs w:val="16"/>
              </w:rPr>
              <w:t>)</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09"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616"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c>
          <w:tcPr>
            <w:tcW w:w="574" w:type="pct"/>
            <w:tcBorders>
              <w:top w:val="nil"/>
              <w:left w:val="nil"/>
              <w:bottom w:val="single" w:sz="4" w:space="0" w:color="auto"/>
              <w:right w:val="single" w:sz="4" w:space="0" w:color="auto"/>
            </w:tcBorders>
            <w:shd w:val="clear" w:color="auto" w:fill="auto"/>
            <w:noWrap/>
            <w:vAlign w:val="bottom"/>
            <w:hideMark/>
          </w:tcPr>
          <w:p w:rsidR="00DC4229" w:rsidRPr="003B021C" w:rsidRDefault="00DC4229" w:rsidP="008010EB">
            <w:pPr>
              <w:spacing w:after="0" w:line="240" w:lineRule="auto"/>
              <w:rPr>
                <w:rFonts w:ascii="Calibri" w:eastAsia="Times New Roman" w:hAnsi="Calibri" w:cs="Times New Roman"/>
                <w:color w:val="000000"/>
              </w:rPr>
            </w:pPr>
            <w:r w:rsidRPr="003B021C">
              <w:rPr>
                <w:rFonts w:ascii="Calibri" w:eastAsia="Times New Roman" w:hAnsi="Calibri" w:cs="Times New Roman"/>
                <w:color w:val="000000"/>
              </w:rPr>
              <w:t> </w:t>
            </w:r>
          </w:p>
        </w:tc>
      </w:tr>
    </w:tbl>
    <w:p w:rsidR="002C654C" w:rsidRDefault="002C654C" w:rsidP="00C0091B">
      <w:pPr>
        <w:pStyle w:val="ListParagraph"/>
        <w:ind w:left="0"/>
        <w:jc w:val="both"/>
        <w:rPr>
          <w:rFonts w:ascii="Arial" w:hAnsi="Arial" w:cs="Arial"/>
          <w:sz w:val="20"/>
          <w:szCs w:val="20"/>
          <w:u w:val="single"/>
        </w:rPr>
      </w:pPr>
    </w:p>
    <w:p w:rsidR="00294851" w:rsidRDefault="00294851" w:rsidP="006631B1">
      <w:pPr>
        <w:pStyle w:val="ListParagraph"/>
        <w:ind w:left="0"/>
        <w:jc w:val="both"/>
        <w:rPr>
          <w:rFonts w:ascii="Arial" w:hAnsi="Arial" w:cs="Arial"/>
          <w:sz w:val="16"/>
          <w:szCs w:val="16"/>
          <w:u w:val="single"/>
          <w:lang w:val="sr-Latn-RS"/>
        </w:rPr>
      </w:pPr>
    </w:p>
    <w:p w:rsidR="00DC4229" w:rsidRDefault="00DC4229" w:rsidP="006631B1">
      <w:pPr>
        <w:pStyle w:val="ListParagraph"/>
        <w:ind w:left="0"/>
        <w:jc w:val="both"/>
        <w:rPr>
          <w:rFonts w:ascii="Arial" w:hAnsi="Arial" w:cs="Arial"/>
          <w:sz w:val="16"/>
          <w:szCs w:val="16"/>
          <w:u w:val="single"/>
          <w:lang w:val="sr-Latn-RS"/>
        </w:rPr>
      </w:pPr>
    </w:p>
    <w:p w:rsidR="00DC4229" w:rsidRDefault="00DC4229" w:rsidP="006631B1">
      <w:pPr>
        <w:pStyle w:val="ListParagraph"/>
        <w:ind w:left="0"/>
        <w:jc w:val="both"/>
        <w:rPr>
          <w:rFonts w:ascii="Arial" w:hAnsi="Arial" w:cs="Arial"/>
          <w:sz w:val="16"/>
          <w:szCs w:val="16"/>
          <w:u w:val="single"/>
          <w:lang w:val="sr-Latn-RS"/>
        </w:rPr>
      </w:pPr>
    </w:p>
    <w:p w:rsidR="00DC4229" w:rsidRDefault="00DC4229" w:rsidP="006631B1">
      <w:pPr>
        <w:pStyle w:val="ListParagraph"/>
        <w:ind w:left="0"/>
        <w:jc w:val="both"/>
        <w:rPr>
          <w:rFonts w:ascii="Arial" w:hAnsi="Arial" w:cs="Arial"/>
          <w:sz w:val="16"/>
          <w:szCs w:val="16"/>
          <w:u w:val="single"/>
          <w:lang w:val="sr-Latn-RS"/>
        </w:rPr>
      </w:pPr>
    </w:p>
    <w:p w:rsidR="00DC4229" w:rsidRDefault="00DC4229" w:rsidP="006631B1">
      <w:pPr>
        <w:pStyle w:val="ListParagraph"/>
        <w:ind w:left="0"/>
        <w:jc w:val="both"/>
        <w:rPr>
          <w:rFonts w:ascii="Arial" w:hAnsi="Arial" w:cs="Arial"/>
          <w:sz w:val="16"/>
          <w:szCs w:val="16"/>
          <w:u w:val="single"/>
          <w:lang w:val="sr-Latn-RS"/>
        </w:rPr>
      </w:pPr>
    </w:p>
    <w:p w:rsidR="00DC4229" w:rsidRDefault="00DC4229" w:rsidP="006631B1">
      <w:pPr>
        <w:pStyle w:val="ListParagraph"/>
        <w:ind w:left="0"/>
        <w:jc w:val="both"/>
        <w:rPr>
          <w:rFonts w:ascii="Arial" w:hAnsi="Arial" w:cs="Arial"/>
          <w:sz w:val="16"/>
          <w:szCs w:val="16"/>
          <w:u w:val="single"/>
          <w:lang w:val="sr-Latn-RS"/>
        </w:rPr>
      </w:pPr>
    </w:p>
    <w:p w:rsidR="00DC4229" w:rsidRDefault="00DC4229" w:rsidP="006631B1">
      <w:pPr>
        <w:pStyle w:val="ListParagraph"/>
        <w:ind w:left="0"/>
        <w:jc w:val="both"/>
        <w:rPr>
          <w:rFonts w:ascii="Arial" w:hAnsi="Arial" w:cs="Arial"/>
          <w:sz w:val="16"/>
          <w:szCs w:val="16"/>
          <w:u w:val="single"/>
          <w:lang w:val="sr-Latn-RS"/>
        </w:rPr>
      </w:pPr>
    </w:p>
    <w:p w:rsidR="00DC4229" w:rsidRDefault="00DC4229" w:rsidP="006631B1">
      <w:pPr>
        <w:pStyle w:val="ListParagraph"/>
        <w:ind w:left="0"/>
        <w:jc w:val="both"/>
        <w:rPr>
          <w:rFonts w:ascii="Arial" w:hAnsi="Arial" w:cs="Arial"/>
          <w:sz w:val="16"/>
          <w:szCs w:val="16"/>
          <w:u w:val="single"/>
          <w:lang w:val="sr-Latn-RS"/>
        </w:rPr>
      </w:pPr>
    </w:p>
    <w:p w:rsidR="00C0091B" w:rsidRPr="007977E4" w:rsidRDefault="007E12DA" w:rsidP="006631B1">
      <w:pPr>
        <w:pStyle w:val="ListParagraph"/>
        <w:ind w:left="0"/>
        <w:jc w:val="both"/>
        <w:rPr>
          <w:sz w:val="16"/>
          <w:szCs w:val="16"/>
          <w:u w:val="single"/>
        </w:rPr>
      </w:pPr>
      <w:r>
        <w:rPr>
          <w:rFonts w:ascii="Arial" w:hAnsi="Arial" w:cs="Arial"/>
          <w:sz w:val="16"/>
          <w:szCs w:val="16"/>
          <w:u w:val="single"/>
          <w:lang w:val="sr-Latn-RS"/>
        </w:rPr>
        <w:t>Tabela</w:t>
      </w:r>
      <w:r w:rsidR="00C0091B" w:rsidRPr="007977E4">
        <w:rPr>
          <w:rFonts w:ascii="Arial" w:hAnsi="Arial" w:cs="Arial"/>
          <w:sz w:val="16"/>
          <w:szCs w:val="16"/>
          <w:u w:val="single"/>
        </w:rPr>
        <w:t xml:space="preserve"> 7. </w:t>
      </w:r>
      <w:r w:rsidR="006631B1" w:rsidRPr="007977E4">
        <w:rPr>
          <w:rFonts w:ascii="Arial" w:hAnsi="Arial" w:cs="Arial"/>
          <w:sz w:val="16"/>
          <w:szCs w:val="16"/>
          <w:u w:val="single"/>
        </w:rPr>
        <w:t>Skraćeni prikaz obrasca 7</w:t>
      </w:r>
    </w:p>
    <w:tbl>
      <w:tblPr>
        <w:tblW w:w="8640" w:type="dxa"/>
        <w:tblInd w:w="-10" w:type="dxa"/>
        <w:tblLook w:val="04A0" w:firstRow="1" w:lastRow="0" w:firstColumn="1" w:lastColumn="0" w:noHBand="0" w:noVBand="1"/>
      </w:tblPr>
      <w:tblGrid>
        <w:gridCol w:w="1753"/>
        <w:gridCol w:w="939"/>
        <w:gridCol w:w="1019"/>
        <w:gridCol w:w="1019"/>
        <w:gridCol w:w="1030"/>
        <w:gridCol w:w="960"/>
        <w:gridCol w:w="960"/>
        <w:gridCol w:w="960"/>
      </w:tblGrid>
      <w:tr w:rsidR="00C0091B" w:rsidRPr="00C0091B" w:rsidTr="00C0091B">
        <w:trPr>
          <w:trHeight w:val="1590"/>
        </w:trPr>
        <w:tc>
          <w:tcPr>
            <w:tcW w:w="2880"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 xml:space="preserve">status nerešenih predmeta na kraju izveštajnog perioda po godini prijema predmeta </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sredstva izvršenja radi namirenja novčanog potraživanja</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sredstva izvršenja radi namirenja nenovčanih potraživanja</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ukupan broj predemeta u kojima sprovođenje izvršenja nije započeto</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 xml:space="preserve">odlaganje postupka </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 xml:space="preserve">prekid postupka </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 xml:space="preserve">ukupan broj izvršnih radnji </w:t>
            </w:r>
          </w:p>
        </w:tc>
      </w:tr>
      <w:tr w:rsidR="00C0091B" w:rsidRPr="00C0091B" w:rsidTr="00C0091B">
        <w:trPr>
          <w:trHeight w:val="20"/>
        </w:trPr>
        <w:tc>
          <w:tcPr>
            <w:tcW w:w="1920" w:type="dxa"/>
            <w:tcBorders>
              <w:top w:val="nil"/>
              <w:left w:val="single" w:sz="8" w:space="0" w:color="auto"/>
              <w:bottom w:val="single" w:sz="8" w:space="0" w:color="auto"/>
              <w:right w:val="single" w:sz="8" w:space="0" w:color="auto"/>
            </w:tcBorders>
            <w:shd w:val="clear" w:color="000000" w:fill="D99795"/>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2012</w:t>
            </w:r>
          </w:p>
        </w:tc>
        <w:tc>
          <w:tcPr>
            <w:tcW w:w="960" w:type="dxa"/>
            <w:vMerge w:val="restart"/>
            <w:tcBorders>
              <w:top w:val="nil"/>
              <w:left w:val="single" w:sz="8" w:space="0" w:color="auto"/>
              <w:bottom w:val="nil"/>
              <w:right w:val="single" w:sz="8" w:space="0" w:color="auto"/>
            </w:tcBorders>
            <w:shd w:val="clear" w:color="000000" w:fill="D99795"/>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 xml:space="preserve">za sve vrste isprava na osnovu kojih se sprovodi izvršenje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r>
      <w:tr w:rsidR="00C0091B" w:rsidRPr="00C0091B" w:rsidTr="00C0091B">
        <w:trPr>
          <w:trHeight w:val="20"/>
        </w:trPr>
        <w:tc>
          <w:tcPr>
            <w:tcW w:w="1920" w:type="dxa"/>
            <w:tcBorders>
              <w:top w:val="nil"/>
              <w:left w:val="single" w:sz="8" w:space="0" w:color="auto"/>
              <w:bottom w:val="single" w:sz="8" w:space="0" w:color="auto"/>
              <w:right w:val="single" w:sz="8" w:space="0" w:color="auto"/>
            </w:tcBorders>
            <w:shd w:val="clear" w:color="000000" w:fill="D99795"/>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2013</w:t>
            </w:r>
          </w:p>
        </w:tc>
        <w:tc>
          <w:tcPr>
            <w:tcW w:w="960" w:type="dxa"/>
            <w:vMerge/>
            <w:tcBorders>
              <w:top w:val="nil"/>
              <w:left w:val="single" w:sz="8" w:space="0" w:color="auto"/>
              <w:bottom w:val="nil"/>
              <w:right w:val="single" w:sz="8" w:space="0" w:color="auto"/>
            </w:tcBorders>
            <w:vAlign w:val="center"/>
            <w:hideMark/>
          </w:tcPr>
          <w:p w:rsidR="00C0091B" w:rsidRPr="00C0091B" w:rsidRDefault="00C0091B" w:rsidP="00C0091B">
            <w:pPr>
              <w:spacing w:after="0" w:line="240" w:lineRule="auto"/>
              <w:rPr>
                <w:rFonts w:ascii="Calibri" w:eastAsia="Times New Roman" w:hAnsi="Calibri" w:cs="Times New Roman"/>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r>
      <w:tr w:rsidR="00C0091B" w:rsidRPr="00C0091B" w:rsidTr="00C0091B">
        <w:trPr>
          <w:trHeight w:val="20"/>
        </w:trPr>
        <w:tc>
          <w:tcPr>
            <w:tcW w:w="1920" w:type="dxa"/>
            <w:tcBorders>
              <w:top w:val="nil"/>
              <w:left w:val="single" w:sz="8" w:space="0" w:color="auto"/>
              <w:bottom w:val="single" w:sz="8" w:space="0" w:color="auto"/>
              <w:right w:val="single" w:sz="8" w:space="0" w:color="auto"/>
            </w:tcBorders>
            <w:shd w:val="clear" w:color="000000" w:fill="D99795"/>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2014</w:t>
            </w:r>
          </w:p>
        </w:tc>
        <w:tc>
          <w:tcPr>
            <w:tcW w:w="960" w:type="dxa"/>
            <w:vMerge/>
            <w:tcBorders>
              <w:top w:val="nil"/>
              <w:left w:val="single" w:sz="8" w:space="0" w:color="auto"/>
              <w:bottom w:val="nil"/>
              <w:right w:val="single" w:sz="8" w:space="0" w:color="auto"/>
            </w:tcBorders>
            <w:vAlign w:val="center"/>
            <w:hideMark/>
          </w:tcPr>
          <w:p w:rsidR="00C0091B" w:rsidRPr="00C0091B" w:rsidRDefault="00C0091B" w:rsidP="00C0091B">
            <w:pPr>
              <w:spacing w:after="0" w:line="240" w:lineRule="auto"/>
              <w:rPr>
                <w:rFonts w:ascii="Calibri" w:eastAsia="Times New Roman" w:hAnsi="Calibri" w:cs="Times New Roman"/>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r>
      <w:tr w:rsidR="00C0091B" w:rsidRPr="00C0091B" w:rsidTr="00C0091B">
        <w:trPr>
          <w:trHeight w:val="20"/>
        </w:trPr>
        <w:tc>
          <w:tcPr>
            <w:tcW w:w="1920" w:type="dxa"/>
            <w:tcBorders>
              <w:top w:val="nil"/>
              <w:left w:val="single" w:sz="8" w:space="0" w:color="auto"/>
              <w:bottom w:val="single" w:sz="8" w:space="0" w:color="auto"/>
              <w:right w:val="single" w:sz="8" w:space="0" w:color="auto"/>
            </w:tcBorders>
            <w:shd w:val="clear" w:color="000000" w:fill="D99795"/>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2015</w:t>
            </w:r>
          </w:p>
        </w:tc>
        <w:tc>
          <w:tcPr>
            <w:tcW w:w="960" w:type="dxa"/>
            <w:vMerge/>
            <w:tcBorders>
              <w:top w:val="nil"/>
              <w:left w:val="single" w:sz="8" w:space="0" w:color="auto"/>
              <w:bottom w:val="nil"/>
              <w:right w:val="single" w:sz="8" w:space="0" w:color="auto"/>
            </w:tcBorders>
            <w:vAlign w:val="center"/>
            <w:hideMark/>
          </w:tcPr>
          <w:p w:rsidR="00C0091B" w:rsidRPr="00C0091B" w:rsidRDefault="00C0091B" w:rsidP="00C0091B">
            <w:pPr>
              <w:spacing w:after="0" w:line="240" w:lineRule="auto"/>
              <w:rPr>
                <w:rFonts w:ascii="Calibri" w:eastAsia="Times New Roman" w:hAnsi="Calibri" w:cs="Times New Roman"/>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eastAsia="en-GB"/>
              </w:rPr>
              <w:t> </w:t>
            </w:r>
          </w:p>
        </w:tc>
      </w:tr>
      <w:tr w:rsidR="00C0091B" w:rsidRPr="00C0091B" w:rsidTr="00C0091B">
        <w:trPr>
          <w:trHeight w:val="20"/>
        </w:trPr>
        <w:tc>
          <w:tcPr>
            <w:tcW w:w="1920" w:type="dxa"/>
            <w:tcBorders>
              <w:top w:val="nil"/>
              <w:left w:val="single" w:sz="8" w:space="0" w:color="auto"/>
              <w:bottom w:val="single" w:sz="8" w:space="0" w:color="auto"/>
              <w:right w:val="single" w:sz="8" w:space="0" w:color="auto"/>
            </w:tcBorders>
            <w:shd w:val="clear" w:color="000000" w:fill="D99795"/>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2016</w:t>
            </w:r>
          </w:p>
        </w:tc>
        <w:tc>
          <w:tcPr>
            <w:tcW w:w="960" w:type="dxa"/>
            <w:vMerge/>
            <w:tcBorders>
              <w:top w:val="nil"/>
              <w:left w:val="single" w:sz="8" w:space="0" w:color="auto"/>
              <w:bottom w:val="nil"/>
              <w:right w:val="single" w:sz="8" w:space="0" w:color="auto"/>
            </w:tcBorders>
            <w:vAlign w:val="center"/>
            <w:hideMark/>
          </w:tcPr>
          <w:p w:rsidR="00C0091B" w:rsidRPr="00C0091B" w:rsidRDefault="00C0091B" w:rsidP="00C0091B">
            <w:pPr>
              <w:spacing w:after="0" w:line="240" w:lineRule="auto"/>
              <w:rPr>
                <w:rFonts w:ascii="Calibri" w:eastAsia="Times New Roman" w:hAnsi="Calibri" w:cs="Times New Roman"/>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r>
      <w:tr w:rsidR="00C0091B" w:rsidRPr="00C0091B" w:rsidTr="00C0091B">
        <w:trPr>
          <w:trHeight w:val="340"/>
        </w:trPr>
        <w:tc>
          <w:tcPr>
            <w:tcW w:w="2880" w:type="dxa"/>
            <w:gridSpan w:val="2"/>
            <w:tcBorders>
              <w:top w:val="nil"/>
              <w:left w:val="single" w:sz="8" w:space="0" w:color="auto"/>
              <w:bottom w:val="nil"/>
              <w:right w:val="single" w:sz="8" w:space="0" w:color="000000"/>
            </w:tcBorders>
            <w:shd w:val="clear" w:color="000000" w:fill="D99795"/>
            <w:vAlign w:val="center"/>
            <w:hideMark/>
          </w:tcPr>
          <w:p w:rsidR="00C0091B" w:rsidRPr="00C0091B" w:rsidRDefault="00C0091B" w:rsidP="00C0091B">
            <w:pPr>
              <w:spacing w:after="0" w:line="240" w:lineRule="auto"/>
              <w:jc w:val="center"/>
              <w:rPr>
                <w:rFonts w:ascii="Calibri" w:eastAsia="Times New Roman" w:hAnsi="Calibri" w:cs="Times New Roman"/>
                <w:color w:val="000000"/>
                <w:sz w:val="16"/>
                <w:szCs w:val="16"/>
                <w:lang w:eastAsia="en-GB"/>
              </w:rPr>
            </w:pPr>
            <w:r w:rsidRPr="00C0091B">
              <w:rPr>
                <w:rFonts w:ascii="Calibri" w:eastAsia="Times New Roman" w:hAnsi="Calibri" w:cs="Times New Roman"/>
                <w:color w:val="000000"/>
                <w:sz w:val="16"/>
                <w:szCs w:val="16"/>
                <w:lang w:val="en-US" w:eastAsia="en-GB"/>
              </w:rPr>
              <w:t xml:space="preserve">ukupno za sve godine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c>
          <w:tcPr>
            <w:tcW w:w="960" w:type="dxa"/>
            <w:tcBorders>
              <w:top w:val="nil"/>
              <w:left w:val="nil"/>
              <w:bottom w:val="single" w:sz="8" w:space="0" w:color="auto"/>
              <w:right w:val="single" w:sz="8" w:space="0" w:color="auto"/>
            </w:tcBorders>
            <w:shd w:val="clear" w:color="auto" w:fill="auto"/>
            <w:noWrap/>
            <w:vAlign w:val="center"/>
            <w:hideMark/>
          </w:tcPr>
          <w:p w:rsidR="00C0091B" w:rsidRPr="00C0091B" w:rsidRDefault="00C0091B" w:rsidP="00C0091B">
            <w:pPr>
              <w:spacing w:after="0" w:line="240" w:lineRule="auto"/>
              <w:rPr>
                <w:rFonts w:ascii="Calibri" w:eastAsia="Times New Roman" w:hAnsi="Calibri" w:cs="Times New Roman"/>
                <w:color w:val="000000"/>
                <w:lang w:eastAsia="en-GB"/>
              </w:rPr>
            </w:pPr>
            <w:r w:rsidRPr="00C0091B">
              <w:rPr>
                <w:rFonts w:ascii="Calibri" w:eastAsia="Times New Roman" w:hAnsi="Calibri" w:cs="Times New Roman"/>
                <w:color w:val="000000"/>
                <w:lang w:val="en-US" w:eastAsia="en-GB"/>
              </w:rPr>
              <w:t> </w:t>
            </w:r>
          </w:p>
        </w:tc>
      </w:tr>
    </w:tbl>
    <w:p w:rsidR="00C0091B" w:rsidRDefault="00C0091B" w:rsidP="00CD7393">
      <w:pPr>
        <w:spacing w:after="0" w:line="360" w:lineRule="auto"/>
        <w:ind w:right="315"/>
        <w:jc w:val="both"/>
      </w:pPr>
    </w:p>
    <w:p w:rsidR="00D47F5A" w:rsidRDefault="00D47F5A" w:rsidP="00CD7393">
      <w:pPr>
        <w:spacing w:after="0" w:line="360" w:lineRule="auto"/>
        <w:ind w:right="315"/>
        <w:jc w:val="both"/>
      </w:pPr>
    </w:p>
    <w:p w:rsidR="00D47F5A" w:rsidRPr="00622C62" w:rsidRDefault="00D47F5A" w:rsidP="00E4010C">
      <w:pPr>
        <w:spacing w:after="0" w:line="360" w:lineRule="auto"/>
        <w:ind w:right="315" w:firstLine="720"/>
        <w:jc w:val="both"/>
        <w:rPr>
          <w:rFonts w:ascii="Arial" w:hAnsi="Arial" w:cs="Arial"/>
          <w:sz w:val="20"/>
          <w:szCs w:val="20"/>
        </w:rPr>
      </w:pPr>
      <w:r w:rsidRPr="00622C62">
        <w:rPr>
          <w:rFonts w:ascii="Arial" w:hAnsi="Arial" w:cs="Arial"/>
          <w:sz w:val="20"/>
          <w:szCs w:val="20"/>
        </w:rPr>
        <w:t xml:space="preserve">Ovaj obrazac  može  da nam pruži informaciju da li je izvršitelj započeo </w:t>
      </w:r>
      <w:r w:rsidR="00AD65E0" w:rsidRPr="00622C62">
        <w:rPr>
          <w:rFonts w:ascii="Arial" w:hAnsi="Arial" w:cs="Arial"/>
          <w:sz w:val="20"/>
          <w:szCs w:val="20"/>
        </w:rPr>
        <w:t>sa sprovođenjem izvršenja ili ne, ali i da nam pruži informaciju kojim sredstvom izvršenja  će se sprovesti  izvršenje, za one predmete za koje je započelo sprovođenje.</w:t>
      </w:r>
    </w:p>
    <w:p w:rsidR="002C654C" w:rsidRPr="00622C62" w:rsidRDefault="002C654C" w:rsidP="00CD7393">
      <w:pPr>
        <w:spacing w:after="0" w:line="360" w:lineRule="auto"/>
        <w:ind w:right="315"/>
        <w:jc w:val="both"/>
        <w:rPr>
          <w:rFonts w:ascii="Arial" w:hAnsi="Arial" w:cs="Arial"/>
          <w:sz w:val="20"/>
          <w:szCs w:val="20"/>
        </w:rPr>
      </w:pPr>
    </w:p>
    <w:p w:rsidR="009D641D" w:rsidRPr="00622C62" w:rsidRDefault="002C654C" w:rsidP="00E4010C">
      <w:pPr>
        <w:spacing w:after="0" w:line="360" w:lineRule="auto"/>
        <w:ind w:right="315" w:firstLine="720"/>
        <w:jc w:val="both"/>
        <w:rPr>
          <w:rFonts w:ascii="Arial" w:hAnsi="Arial" w:cs="Arial"/>
          <w:sz w:val="20"/>
          <w:szCs w:val="20"/>
        </w:rPr>
      </w:pPr>
      <w:r w:rsidRPr="00622C62">
        <w:rPr>
          <w:rFonts w:ascii="Arial" w:hAnsi="Arial" w:cs="Arial"/>
          <w:sz w:val="20"/>
          <w:szCs w:val="20"/>
        </w:rPr>
        <w:t xml:space="preserve">Obrasci koji prate naplatu utuženih potraživanja su </w:t>
      </w:r>
      <w:r w:rsidR="00E4010C">
        <w:rPr>
          <w:rFonts w:ascii="Arial" w:hAnsi="Arial" w:cs="Arial"/>
          <w:sz w:val="20"/>
          <w:szCs w:val="20"/>
        </w:rPr>
        <w:t>zadržali raniju logiku i</w:t>
      </w:r>
      <w:r w:rsidR="009D641D" w:rsidRPr="00622C62">
        <w:rPr>
          <w:rFonts w:ascii="Arial" w:hAnsi="Arial" w:cs="Arial"/>
          <w:sz w:val="20"/>
          <w:szCs w:val="20"/>
        </w:rPr>
        <w:t xml:space="preserve"> strukturu a izmene su izvršene podelom troškova </w:t>
      </w:r>
      <w:r w:rsidRPr="00622C62">
        <w:rPr>
          <w:rFonts w:ascii="Arial" w:hAnsi="Arial" w:cs="Arial"/>
          <w:sz w:val="20"/>
          <w:szCs w:val="20"/>
        </w:rPr>
        <w:t xml:space="preserve">na troškove pred javnim izvršiteljem i </w:t>
      </w:r>
      <w:r w:rsidR="009D641D" w:rsidRPr="00622C62">
        <w:rPr>
          <w:rFonts w:ascii="Arial" w:hAnsi="Arial" w:cs="Arial"/>
          <w:sz w:val="20"/>
          <w:szCs w:val="20"/>
        </w:rPr>
        <w:t>troškov</w:t>
      </w:r>
      <w:r w:rsidR="00E4010C">
        <w:rPr>
          <w:rFonts w:ascii="Arial" w:hAnsi="Arial" w:cs="Arial"/>
          <w:sz w:val="20"/>
          <w:szCs w:val="20"/>
        </w:rPr>
        <w:t>e postupka pred sudom, a uvedena je i</w:t>
      </w:r>
      <w:r w:rsidR="009D641D" w:rsidRPr="00622C62">
        <w:rPr>
          <w:rFonts w:ascii="Arial" w:hAnsi="Arial" w:cs="Arial"/>
          <w:sz w:val="20"/>
          <w:szCs w:val="20"/>
        </w:rPr>
        <w:t xml:space="preserve"> potpuno nova kolona koja prati naplatu kamate obračunate na poslednji dan izveštajnog perioda.</w:t>
      </w:r>
    </w:p>
    <w:p w:rsidR="009D641D" w:rsidRPr="007977E4" w:rsidRDefault="003A27E5" w:rsidP="00CD7393">
      <w:pPr>
        <w:spacing w:after="0" w:line="360" w:lineRule="auto"/>
        <w:ind w:right="315"/>
        <w:jc w:val="both"/>
        <w:rPr>
          <w:sz w:val="16"/>
          <w:szCs w:val="16"/>
          <w:u w:val="single"/>
        </w:rPr>
      </w:pPr>
      <w:r w:rsidRPr="007977E4">
        <w:rPr>
          <w:rFonts w:ascii="Arial" w:hAnsi="Arial" w:cs="Arial"/>
          <w:sz w:val="16"/>
          <w:szCs w:val="16"/>
          <w:u w:val="single"/>
          <w:lang w:val="sr-Latn-RS"/>
        </w:rPr>
        <w:t>Tabela</w:t>
      </w:r>
      <w:r w:rsidR="00A33BFA" w:rsidRPr="007977E4">
        <w:rPr>
          <w:sz w:val="16"/>
          <w:szCs w:val="16"/>
          <w:u w:val="single"/>
        </w:rPr>
        <w:t xml:space="preserve"> 8. Prikaz </w:t>
      </w:r>
      <w:r w:rsidR="009D641D" w:rsidRPr="007977E4">
        <w:rPr>
          <w:sz w:val="16"/>
          <w:szCs w:val="16"/>
          <w:u w:val="single"/>
        </w:rPr>
        <w:t xml:space="preserve">dela obrasca </w:t>
      </w:r>
      <w:r w:rsidR="00A33BFA" w:rsidRPr="007977E4">
        <w:rPr>
          <w:sz w:val="16"/>
          <w:szCs w:val="16"/>
          <w:u w:val="single"/>
        </w:rPr>
        <w:t>2A I 2B koji prati naplatu potraživanja za period</w:t>
      </w:r>
      <w:r w:rsidR="009D641D" w:rsidRPr="007977E4">
        <w:rPr>
          <w:sz w:val="16"/>
          <w:szCs w:val="16"/>
          <w:u w:val="single"/>
        </w:rPr>
        <w:t xml:space="preserve"> 2012-2015 </w:t>
      </w:r>
    </w:p>
    <w:p w:rsidR="006631B1" w:rsidRDefault="006631B1" w:rsidP="00CD7393">
      <w:pPr>
        <w:spacing w:after="0" w:line="360" w:lineRule="auto"/>
        <w:ind w:right="315"/>
        <w:jc w:val="both"/>
      </w:pPr>
    </w:p>
    <w:tbl>
      <w:tblPr>
        <w:tblW w:w="4402" w:type="dxa"/>
        <w:tblLook w:val="04A0" w:firstRow="1" w:lastRow="0" w:firstColumn="1" w:lastColumn="0" w:noHBand="0" w:noVBand="1"/>
      </w:tblPr>
      <w:tblGrid>
        <w:gridCol w:w="678"/>
        <w:gridCol w:w="972"/>
        <w:gridCol w:w="732"/>
        <w:gridCol w:w="758"/>
        <w:gridCol w:w="972"/>
        <w:gridCol w:w="732"/>
      </w:tblGrid>
      <w:tr w:rsidR="00A33BFA" w:rsidRPr="009D641D" w:rsidTr="006631B1">
        <w:trPr>
          <w:trHeight w:val="405"/>
        </w:trPr>
        <w:tc>
          <w:tcPr>
            <w:tcW w:w="216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A33BFA" w:rsidRPr="009D641D" w:rsidRDefault="00A33BFA" w:rsidP="00A82557">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Ukuapan iznos potraživanja  (izražen u dinarima</w:t>
            </w:r>
            <w:r w:rsidRPr="009D641D">
              <w:rPr>
                <w:rFonts w:ascii="Times New Roman" w:eastAsia="Times New Roman" w:hAnsi="Times New Roman" w:cs="Times New Roman"/>
                <w:color w:val="000000"/>
                <w:sz w:val="16"/>
                <w:szCs w:val="16"/>
                <w:lang w:eastAsia="en-GB"/>
              </w:rPr>
              <w:t>)</w:t>
            </w:r>
          </w:p>
        </w:tc>
        <w:tc>
          <w:tcPr>
            <w:tcW w:w="2236" w:type="dxa"/>
            <w:gridSpan w:val="3"/>
            <w:tcBorders>
              <w:top w:val="single" w:sz="4" w:space="0" w:color="auto"/>
              <w:left w:val="nil"/>
              <w:bottom w:val="single" w:sz="4" w:space="0" w:color="auto"/>
              <w:right w:val="single" w:sz="4" w:space="0" w:color="auto"/>
            </w:tcBorders>
            <w:shd w:val="clear" w:color="000000" w:fill="FFFFFF"/>
            <w:hideMark/>
          </w:tcPr>
          <w:p w:rsidR="00A33BFA" w:rsidRPr="009D641D" w:rsidRDefault="00A33BFA" w:rsidP="00A82557">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Ukupan iznos sredstava ostvaren izvršenjem</w:t>
            </w:r>
            <w:r w:rsidRPr="009D641D">
              <w:rPr>
                <w:rFonts w:ascii="Times New Roman" w:eastAsia="Times New Roman" w:hAnsi="Times New Roman" w:cs="Times New Roman"/>
                <w:color w:val="000000"/>
                <w:sz w:val="16"/>
                <w:szCs w:val="16"/>
                <w:lang w:eastAsia="en-GB"/>
              </w:rPr>
              <w:t xml:space="preserve"> (</w:t>
            </w:r>
            <w:r w:rsidRPr="006631B1">
              <w:rPr>
                <w:rFonts w:ascii="Times New Roman" w:eastAsia="Times New Roman" w:hAnsi="Times New Roman" w:cs="Times New Roman"/>
                <w:color w:val="000000"/>
                <w:sz w:val="16"/>
                <w:szCs w:val="16"/>
                <w:lang w:eastAsia="en-GB"/>
              </w:rPr>
              <w:t>namireno izraženo u dinarima)</w:t>
            </w:r>
          </w:p>
        </w:tc>
      </w:tr>
      <w:tr w:rsidR="006631B1" w:rsidRPr="009D641D" w:rsidTr="006631B1">
        <w:trPr>
          <w:trHeight w:val="1080"/>
        </w:trPr>
        <w:tc>
          <w:tcPr>
            <w:tcW w:w="621" w:type="dxa"/>
            <w:tcBorders>
              <w:top w:val="nil"/>
              <w:left w:val="single" w:sz="4" w:space="0" w:color="auto"/>
              <w:bottom w:val="single" w:sz="4" w:space="0" w:color="auto"/>
              <w:right w:val="single" w:sz="4" w:space="0" w:color="auto"/>
            </w:tcBorders>
            <w:shd w:val="clear" w:color="000000" w:fill="FFFFFF"/>
            <w:hideMark/>
          </w:tcPr>
          <w:p w:rsidR="006631B1" w:rsidRPr="009D641D" w:rsidRDefault="006631B1" w:rsidP="00A82557">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glavica</w:t>
            </w:r>
          </w:p>
        </w:tc>
        <w:tc>
          <w:tcPr>
            <w:tcW w:w="877" w:type="dxa"/>
            <w:tcBorders>
              <w:top w:val="nil"/>
              <w:left w:val="nil"/>
              <w:bottom w:val="single" w:sz="4" w:space="0" w:color="auto"/>
              <w:right w:val="single" w:sz="4" w:space="0" w:color="auto"/>
            </w:tcBorders>
            <w:shd w:val="clear" w:color="000000" w:fill="FFFFFF"/>
            <w:hideMark/>
          </w:tcPr>
          <w:p w:rsidR="006631B1" w:rsidRPr="009D641D" w:rsidRDefault="006631B1" w:rsidP="00A82557">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 xml:space="preserve">Troškovi postupka pred javnim izvršiteljem </w:t>
            </w:r>
          </w:p>
        </w:tc>
        <w:tc>
          <w:tcPr>
            <w:tcW w:w="668" w:type="dxa"/>
            <w:tcBorders>
              <w:top w:val="nil"/>
              <w:left w:val="nil"/>
              <w:bottom w:val="single" w:sz="4" w:space="0" w:color="auto"/>
              <w:right w:val="single" w:sz="4" w:space="0" w:color="auto"/>
            </w:tcBorders>
            <w:shd w:val="clear" w:color="000000" w:fill="FFFFFF"/>
            <w:hideMark/>
          </w:tcPr>
          <w:p w:rsidR="006631B1" w:rsidRPr="009D641D" w:rsidRDefault="006631B1" w:rsidP="00A82557">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 xml:space="preserve">Ukupno </w:t>
            </w:r>
          </w:p>
        </w:tc>
        <w:tc>
          <w:tcPr>
            <w:tcW w:w="691" w:type="dxa"/>
            <w:tcBorders>
              <w:top w:val="nil"/>
              <w:left w:val="nil"/>
              <w:bottom w:val="single" w:sz="4" w:space="0" w:color="auto"/>
              <w:right w:val="single" w:sz="4" w:space="0" w:color="auto"/>
            </w:tcBorders>
            <w:shd w:val="clear" w:color="000000" w:fill="FFFFFF"/>
            <w:hideMark/>
          </w:tcPr>
          <w:p w:rsidR="006631B1" w:rsidRPr="009D641D" w:rsidRDefault="006631B1" w:rsidP="00A82557">
            <w:pPr>
              <w:spacing w:after="0" w:line="240" w:lineRule="auto"/>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glavnica</w:t>
            </w:r>
          </w:p>
        </w:tc>
        <w:tc>
          <w:tcPr>
            <w:tcW w:w="877" w:type="dxa"/>
            <w:tcBorders>
              <w:top w:val="nil"/>
              <w:left w:val="nil"/>
              <w:bottom w:val="single" w:sz="4" w:space="0" w:color="auto"/>
              <w:right w:val="single" w:sz="4" w:space="0" w:color="auto"/>
            </w:tcBorders>
            <w:shd w:val="clear" w:color="000000" w:fill="FFFFFF"/>
            <w:hideMark/>
          </w:tcPr>
          <w:p w:rsidR="006631B1" w:rsidRPr="009D641D" w:rsidRDefault="006631B1" w:rsidP="00A82557">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 xml:space="preserve">Troškovi postupka pred javnim izvršiteljem </w:t>
            </w:r>
          </w:p>
        </w:tc>
        <w:tc>
          <w:tcPr>
            <w:tcW w:w="668" w:type="dxa"/>
            <w:tcBorders>
              <w:top w:val="nil"/>
              <w:left w:val="nil"/>
              <w:bottom w:val="single" w:sz="4" w:space="0" w:color="auto"/>
              <w:right w:val="single" w:sz="4" w:space="0" w:color="auto"/>
            </w:tcBorders>
            <w:shd w:val="clear" w:color="000000" w:fill="FFFFFF"/>
            <w:hideMark/>
          </w:tcPr>
          <w:p w:rsidR="006631B1" w:rsidRPr="009D641D" w:rsidRDefault="006631B1" w:rsidP="00A82557">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 xml:space="preserve">Ukupno </w:t>
            </w:r>
          </w:p>
        </w:tc>
      </w:tr>
    </w:tbl>
    <w:p w:rsidR="006631B1" w:rsidRDefault="006631B1" w:rsidP="00CD7393">
      <w:pPr>
        <w:spacing w:after="0" w:line="360" w:lineRule="auto"/>
        <w:ind w:right="315"/>
        <w:jc w:val="both"/>
      </w:pPr>
    </w:p>
    <w:p w:rsidR="006631B1" w:rsidRPr="007977E4" w:rsidRDefault="003A27E5" w:rsidP="00CD7393">
      <w:pPr>
        <w:spacing w:after="0" w:line="360" w:lineRule="auto"/>
        <w:ind w:right="315"/>
        <w:jc w:val="both"/>
        <w:rPr>
          <w:sz w:val="16"/>
          <w:szCs w:val="16"/>
          <w:u w:val="single"/>
        </w:rPr>
      </w:pPr>
      <w:r w:rsidRPr="007977E4">
        <w:rPr>
          <w:rFonts w:ascii="Arial" w:hAnsi="Arial" w:cs="Arial"/>
          <w:sz w:val="16"/>
          <w:szCs w:val="16"/>
          <w:u w:val="single"/>
          <w:lang w:val="sr-Latn-RS"/>
        </w:rPr>
        <w:t>Tabela</w:t>
      </w:r>
      <w:r w:rsidR="006631B1" w:rsidRPr="007977E4">
        <w:rPr>
          <w:sz w:val="16"/>
          <w:szCs w:val="16"/>
          <w:u w:val="single"/>
        </w:rPr>
        <w:t xml:space="preserve"> 9. Prikaz izmenjog dela obrazaca </w:t>
      </w:r>
      <w:r w:rsidR="00C051E6">
        <w:rPr>
          <w:sz w:val="16"/>
          <w:szCs w:val="16"/>
          <w:u w:val="single"/>
        </w:rPr>
        <w:t xml:space="preserve"> 2A I 2B  a ubuduće obrasci </w:t>
      </w:r>
      <w:r w:rsidR="006631B1" w:rsidRPr="007977E4">
        <w:rPr>
          <w:sz w:val="16"/>
          <w:szCs w:val="16"/>
          <w:u w:val="single"/>
        </w:rPr>
        <w:t xml:space="preserve">8 I 9 za 2016 </w:t>
      </w:r>
    </w:p>
    <w:p w:rsidR="00A33BFA" w:rsidRDefault="00A33BFA" w:rsidP="00CD7393">
      <w:pPr>
        <w:spacing w:after="0" w:line="360" w:lineRule="auto"/>
        <w:ind w:right="315"/>
        <w:jc w:val="both"/>
      </w:pPr>
    </w:p>
    <w:tbl>
      <w:tblPr>
        <w:tblW w:w="7502" w:type="dxa"/>
        <w:tblLook w:val="04A0" w:firstRow="1" w:lastRow="0" w:firstColumn="1" w:lastColumn="0" w:noHBand="0" w:noVBand="1"/>
      </w:tblPr>
      <w:tblGrid>
        <w:gridCol w:w="678"/>
        <w:gridCol w:w="972"/>
        <w:gridCol w:w="803"/>
        <w:gridCol w:w="945"/>
        <w:gridCol w:w="732"/>
        <w:gridCol w:w="758"/>
        <w:gridCol w:w="972"/>
        <w:gridCol w:w="803"/>
        <w:gridCol w:w="945"/>
        <w:gridCol w:w="732"/>
      </w:tblGrid>
      <w:tr w:rsidR="009D641D" w:rsidRPr="009D641D" w:rsidTr="009D641D">
        <w:trPr>
          <w:trHeight w:val="405"/>
        </w:trPr>
        <w:tc>
          <w:tcPr>
            <w:tcW w:w="375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9D641D" w:rsidRPr="009D641D" w:rsidRDefault="006631B1"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Uku</w:t>
            </w:r>
            <w:r w:rsidR="00A33BFA" w:rsidRPr="006631B1">
              <w:rPr>
                <w:rFonts w:ascii="Times New Roman" w:eastAsia="Times New Roman" w:hAnsi="Times New Roman" w:cs="Times New Roman"/>
                <w:color w:val="000000"/>
                <w:sz w:val="16"/>
                <w:szCs w:val="16"/>
                <w:lang w:eastAsia="en-GB"/>
              </w:rPr>
              <w:t>pan</w:t>
            </w:r>
            <w:r w:rsidR="009D641D" w:rsidRPr="006631B1">
              <w:rPr>
                <w:rFonts w:ascii="Times New Roman" w:eastAsia="Times New Roman" w:hAnsi="Times New Roman" w:cs="Times New Roman"/>
                <w:color w:val="000000"/>
                <w:sz w:val="16"/>
                <w:szCs w:val="16"/>
                <w:lang w:eastAsia="en-GB"/>
              </w:rPr>
              <w:t xml:space="preserve"> iznos potraživanja  (izražen u dinarima</w:t>
            </w:r>
            <w:r w:rsidR="009D641D" w:rsidRPr="009D641D">
              <w:rPr>
                <w:rFonts w:ascii="Times New Roman" w:eastAsia="Times New Roman" w:hAnsi="Times New Roman" w:cs="Times New Roman"/>
                <w:color w:val="000000"/>
                <w:sz w:val="16"/>
                <w:szCs w:val="16"/>
                <w:lang w:eastAsia="en-GB"/>
              </w:rPr>
              <w:t>)</w:t>
            </w:r>
          </w:p>
        </w:tc>
        <w:tc>
          <w:tcPr>
            <w:tcW w:w="3752" w:type="dxa"/>
            <w:gridSpan w:val="5"/>
            <w:tcBorders>
              <w:top w:val="single" w:sz="4" w:space="0" w:color="auto"/>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Ukupan iznos sredstava ostvaren izvršenjem</w:t>
            </w:r>
            <w:r w:rsidRPr="009D641D">
              <w:rPr>
                <w:rFonts w:ascii="Times New Roman" w:eastAsia="Times New Roman" w:hAnsi="Times New Roman" w:cs="Times New Roman"/>
                <w:color w:val="000000"/>
                <w:sz w:val="16"/>
                <w:szCs w:val="16"/>
                <w:lang w:eastAsia="en-GB"/>
              </w:rPr>
              <w:t xml:space="preserve"> (</w:t>
            </w:r>
            <w:r w:rsidRPr="006631B1">
              <w:rPr>
                <w:rFonts w:ascii="Times New Roman" w:eastAsia="Times New Roman" w:hAnsi="Times New Roman" w:cs="Times New Roman"/>
                <w:color w:val="000000"/>
                <w:sz w:val="16"/>
                <w:szCs w:val="16"/>
                <w:lang w:eastAsia="en-GB"/>
              </w:rPr>
              <w:t>namireno izraženo u dinarima)</w:t>
            </w:r>
          </w:p>
        </w:tc>
      </w:tr>
      <w:tr w:rsidR="009D641D" w:rsidRPr="009D641D" w:rsidTr="009D641D">
        <w:trPr>
          <w:trHeight w:val="1080"/>
        </w:trPr>
        <w:tc>
          <w:tcPr>
            <w:tcW w:w="621" w:type="dxa"/>
            <w:tcBorders>
              <w:top w:val="nil"/>
              <w:left w:val="single" w:sz="4" w:space="0" w:color="auto"/>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glavica</w:t>
            </w:r>
          </w:p>
        </w:tc>
        <w:tc>
          <w:tcPr>
            <w:tcW w:w="877" w:type="dxa"/>
            <w:tcBorders>
              <w:top w:val="nil"/>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 xml:space="preserve">Troškovi postupka pred javnim izvršiteljem </w:t>
            </w:r>
          </w:p>
        </w:tc>
        <w:tc>
          <w:tcPr>
            <w:tcW w:w="730" w:type="dxa"/>
            <w:tcBorders>
              <w:top w:val="nil"/>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Troškovi nastali u postupku pred sudom</w:t>
            </w:r>
          </w:p>
        </w:tc>
        <w:tc>
          <w:tcPr>
            <w:tcW w:w="854" w:type="dxa"/>
            <w:tcBorders>
              <w:top w:val="nil"/>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Kamata obračunata na poslednji dan izveštajnog perioda</w:t>
            </w:r>
          </w:p>
        </w:tc>
        <w:tc>
          <w:tcPr>
            <w:tcW w:w="668" w:type="dxa"/>
            <w:tcBorders>
              <w:top w:val="nil"/>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 xml:space="preserve">Ukupno </w:t>
            </w:r>
          </w:p>
        </w:tc>
        <w:tc>
          <w:tcPr>
            <w:tcW w:w="691" w:type="dxa"/>
            <w:tcBorders>
              <w:top w:val="nil"/>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glavnica</w:t>
            </w:r>
          </w:p>
        </w:tc>
        <w:tc>
          <w:tcPr>
            <w:tcW w:w="805" w:type="dxa"/>
            <w:tcBorders>
              <w:top w:val="nil"/>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 xml:space="preserve">Troškovi postupka pred javnim izvršiteljem </w:t>
            </w:r>
          </w:p>
        </w:tc>
        <w:tc>
          <w:tcPr>
            <w:tcW w:w="805" w:type="dxa"/>
            <w:tcBorders>
              <w:top w:val="nil"/>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Troškovi nastali u postupku pred sudom</w:t>
            </w:r>
          </w:p>
        </w:tc>
        <w:tc>
          <w:tcPr>
            <w:tcW w:w="807" w:type="dxa"/>
            <w:tcBorders>
              <w:top w:val="nil"/>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Kamata obračunata na poslednji dan izveštajnog perioda</w:t>
            </w:r>
          </w:p>
        </w:tc>
        <w:tc>
          <w:tcPr>
            <w:tcW w:w="644" w:type="dxa"/>
            <w:tcBorders>
              <w:top w:val="nil"/>
              <w:left w:val="nil"/>
              <w:bottom w:val="single" w:sz="4" w:space="0" w:color="auto"/>
              <w:right w:val="single" w:sz="4" w:space="0" w:color="auto"/>
            </w:tcBorders>
            <w:shd w:val="clear" w:color="000000" w:fill="FFFFFF"/>
            <w:hideMark/>
          </w:tcPr>
          <w:p w:rsidR="009D641D" w:rsidRPr="009D641D" w:rsidRDefault="009D641D" w:rsidP="009D641D">
            <w:pPr>
              <w:spacing w:after="0" w:line="240" w:lineRule="auto"/>
              <w:jc w:val="center"/>
              <w:rPr>
                <w:rFonts w:ascii="Times New Roman" w:eastAsia="Times New Roman" w:hAnsi="Times New Roman" w:cs="Times New Roman"/>
                <w:color w:val="000000"/>
                <w:sz w:val="16"/>
                <w:szCs w:val="16"/>
                <w:lang w:eastAsia="en-GB"/>
              </w:rPr>
            </w:pPr>
            <w:r w:rsidRPr="006631B1">
              <w:rPr>
                <w:rFonts w:ascii="Times New Roman" w:eastAsia="Times New Roman" w:hAnsi="Times New Roman" w:cs="Times New Roman"/>
                <w:color w:val="000000"/>
                <w:sz w:val="16"/>
                <w:szCs w:val="16"/>
                <w:lang w:eastAsia="en-GB"/>
              </w:rPr>
              <w:t xml:space="preserve">Ukupno </w:t>
            </w:r>
          </w:p>
        </w:tc>
      </w:tr>
    </w:tbl>
    <w:p w:rsidR="009D641D" w:rsidRDefault="009D641D" w:rsidP="00CD7393">
      <w:pPr>
        <w:spacing w:after="0" w:line="360" w:lineRule="auto"/>
        <w:ind w:right="315"/>
        <w:jc w:val="both"/>
      </w:pPr>
    </w:p>
    <w:p w:rsidR="00E67D35" w:rsidRDefault="00E67D35" w:rsidP="00E4010C">
      <w:pPr>
        <w:spacing w:after="0" w:line="360" w:lineRule="auto"/>
        <w:ind w:right="315" w:firstLine="360"/>
        <w:jc w:val="both"/>
        <w:rPr>
          <w:rFonts w:ascii="Arial" w:hAnsi="Arial" w:cs="Arial"/>
          <w:sz w:val="20"/>
          <w:szCs w:val="20"/>
        </w:rPr>
      </w:pPr>
      <w:r w:rsidRPr="00622C62">
        <w:rPr>
          <w:rFonts w:ascii="Arial" w:hAnsi="Arial" w:cs="Arial"/>
          <w:sz w:val="20"/>
          <w:szCs w:val="20"/>
        </w:rPr>
        <w:t>Obrazac</w:t>
      </w:r>
      <w:r w:rsidR="00FF29CF" w:rsidRPr="00622C62">
        <w:rPr>
          <w:rFonts w:ascii="Arial" w:hAnsi="Arial" w:cs="Arial"/>
          <w:sz w:val="20"/>
          <w:szCs w:val="20"/>
        </w:rPr>
        <w:t xml:space="preserve"> o radnjama sprovođenja obezbeđenja p</w:t>
      </w:r>
      <w:r w:rsidR="00C051E6">
        <w:rPr>
          <w:rFonts w:ascii="Arial" w:hAnsi="Arial" w:cs="Arial"/>
          <w:sz w:val="20"/>
          <w:szCs w:val="20"/>
        </w:rPr>
        <w:t>otraživanja koji nije menjan</w:t>
      </w:r>
      <w:r w:rsidRPr="00622C62">
        <w:rPr>
          <w:rFonts w:ascii="Arial" w:hAnsi="Arial" w:cs="Arial"/>
          <w:sz w:val="20"/>
          <w:szCs w:val="20"/>
        </w:rPr>
        <w:t xml:space="preserve"> za izveštajne periode </w:t>
      </w:r>
      <w:r w:rsidR="00FF29CF" w:rsidRPr="00622C62">
        <w:rPr>
          <w:rFonts w:ascii="Arial" w:hAnsi="Arial" w:cs="Arial"/>
          <w:sz w:val="20"/>
          <w:szCs w:val="20"/>
        </w:rPr>
        <w:t xml:space="preserve">2012-2015 </w:t>
      </w:r>
      <w:r w:rsidRPr="00622C62">
        <w:rPr>
          <w:rFonts w:ascii="Arial" w:hAnsi="Arial" w:cs="Arial"/>
          <w:sz w:val="20"/>
          <w:szCs w:val="20"/>
        </w:rPr>
        <w:t>u 2016 je izmenjen na način da se nedovismisleno definišu zahtevani podaci</w:t>
      </w:r>
      <w:r w:rsidR="00894E62" w:rsidRPr="00622C62">
        <w:rPr>
          <w:rFonts w:ascii="Arial" w:hAnsi="Arial" w:cs="Arial"/>
          <w:sz w:val="20"/>
          <w:szCs w:val="20"/>
        </w:rPr>
        <w:t>.</w:t>
      </w:r>
    </w:p>
    <w:p w:rsidR="007977E4" w:rsidRPr="00622C62" w:rsidRDefault="007977E4" w:rsidP="00E4010C">
      <w:pPr>
        <w:spacing w:after="0" w:line="360" w:lineRule="auto"/>
        <w:ind w:right="315" w:firstLine="360"/>
        <w:jc w:val="both"/>
        <w:rPr>
          <w:rFonts w:ascii="Arial" w:hAnsi="Arial" w:cs="Arial"/>
          <w:sz w:val="20"/>
          <w:szCs w:val="20"/>
        </w:rPr>
      </w:pPr>
    </w:p>
    <w:p w:rsidR="00E67D35" w:rsidRPr="007977E4" w:rsidRDefault="003A27E5" w:rsidP="00E67D35">
      <w:pPr>
        <w:spacing w:after="0" w:line="360" w:lineRule="auto"/>
        <w:ind w:left="360" w:right="315"/>
        <w:jc w:val="both"/>
        <w:rPr>
          <w:sz w:val="16"/>
          <w:szCs w:val="16"/>
          <w:u w:val="single"/>
        </w:rPr>
      </w:pPr>
      <w:r w:rsidRPr="007977E4">
        <w:rPr>
          <w:rFonts w:ascii="Arial" w:hAnsi="Arial" w:cs="Arial"/>
          <w:sz w:val="16"/>
          <w:szCs w:val="16"/>
          <w:u w:val="single"/>
          <w:lang w:val="sr-Latn-RS"/>
        </w:rPr>
        <w:t>Tabela</w:t>
      </w:r>
      <w:r w:rsidR="00E67D35" w:rsidRPr="007977E4">
        <w:rPr>
          <w:sz w:val="16"/>
          <w:szCs w:val="16"/>
          <w:u w:val="single"/>
        </w:rPr>
        <w:t xml:space="preserve"> 10. Obrazac o radnjama sprovođenja obezbeđenja potraživanja 2012-2015</w:t>
      </w:r>
    </w:p>
    <w:tbl>
      <w:tblPr>
        <w:tblpPr w:leftFromText="180" w:rightFromText="180" w:vertAnchor="text" w:horzAnchor="margin" w:tblpY="62"/>
        <w:tblW w:w="0" w:type="auto"/>
        <w:tblLook w:val="04A0" w:firstRow="1" w:lastRow="0" w:firstColumn="1" w:lastColumn="0" w:noHBand="0" w:noVBand="1"/>
      </w:tblPr>
      <w:tblGrid>
        <w:gridCol w:w="2175"/>
        <w:gridCol w:w="1261"/>
        <w:gridCol w:w="1356"/>
        <w:gridCol w:w="1623"/>
        <w:gridCol w:w="1597"/>
        <w:gridCol w:w="1004"/>
      </w:tblGrid>
      <w:tr w:rsidR="00E67D35" w:rsidRPr="00E67D35" w:rsidTr="00E67D35">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E67D35" w:rsidRPr="00E67D35" w:rsidRDefault="00E67D35" w:rsidP="00E67D35">
            <w:pPr>
              <w:spacing w:after="0" w:line="240" w:lineRule="auto"/>
              <w:jc w:val="center"/>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xml:space="preserve">PODACI O RADNJAMA SPROVOĐENJA OBEZBEĐENJA POTRAŽIVANJA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D9D9D9"/>
            <w:hideMark/>
          </w:tcPr>
          <w:p w:rsidR="00E67D35" w:rsidRPr="00E67D35" w:rsidRDefault="00E67D35" w:rsidP="00E67D35">
            <w:pPr>
              <w:spacing w:after="0" w:line="240" w:lineRule="auto"/>
              <w:rPr>
                <w:rFonts w:ascii="Calibri" w:eastAsia="Times New Roman" w:hAnsi="Calibri" w:cs="Times New Roman"/>
                <w:color w:val="000000"/>
                <w:sz w:val="18"/>
                <w:szCs w:val="18"/>
                <w:lang w:eastAsia="en-GB"/>
              </w:rPr>
            </w:pPr>
            <w:r w:rsidRPr="00E67D35">
              <w:rPr>
                <w:rFonts w:ascii="Calibri" w:eastAsia="Times New Roman" w:hAnsi="Calibri" w:cs="Times New Roman"/>
                <w:color w:val="000000"/>
                <w:sz w:val="18"/>
                <w:szCs w:val="18"/>
                <w:lang w:eastAsia="en-GB"/>
              </w:rPr>
              <w:t>Vrste predlagača obezbeđenja potraživanja</w:t>
            </w:r>
          </w:p>
        </w:tc>
        <w:tc>
          <w:tcPr>
            <w:tcW w:w="0" w:type="auto"/>
            <w:tcBorders>
              <w:top w:val="nil"/>
              <w:left w:val="nil"/>
              <w:bottom w:val="single" w:sz="4" w:space="0" w:color="auto"/>
              <w:right w:val="single" w:sz="4" w:space="0" w:color="auto"/>
            </w:tcBorders>
            <w:shd w:val="clear" w:color="000000" w:fill="D9D9D9"/>
            <w:hideMark/>
          </w:tcPr>
          <w:p w:rsidR="00E67D35" w:rsidRPr="00E67D35" w:rsidRDefault="00E67D35" w:rsidP="00E67D35">
            <w:pPr>
              <w:spacing w:after="0" w:line="240" w:lineRule="auto"/>
              <w:rPr>
                <w:rFonts w:ascii="Calibri" w:eastAsia="Times New Roman" w:hAnsi="Calibri" w:cs="Times New Roman"/>
                <w:color w:val="000000"/>
                <w:sz w:val="18"/>
                <w:szCs w:val="18"/>
                <w:lang w:eastAsia="en-GB"/>
              </w:rPr>
            </w:pPr>
            <w:r w:rsidRPr="00E67D35">
              <w:rPr>
                <w:rFonts w:ascii="Calibri" w:eastAsia="Times New Roman" w:hAnsi="Calibri" w:cs="Times New Roman"/>
                <w:color w:val="000000"/>
                <w:sz w:val="18"/>
                <w:szCs w:val="18"/>
                <w:lang w:eastAsia="en-GB"/>
              </w:rPr>
              <w:t>ukupan broj predmeta u toku</w:t>
            </w:r>
          </w:p>
        </w:tc>
        <w:tc>
          <w:tcPr>
            <w:tcW w:w="0" w:type="auto"/>
            <w:tcBorders>
              <w:top w:val="nil"/>
              <w:left w:val="nil"/>
              <w:bottom w:val="single" w:sz="4" w:space="0" w:color="auto"/>
              <w:right w:val="single" w:sz="4" w:space="0" w:color="auto"/>
            </w:tcBorders>
            <w:shd w:val="clear" w:color="000000" w:fill="D9D9D9"/>
            <w:hideMark/>
          </w:tcPr>
          <w:p w:rsidR="00E67D35" w:rsidRPr="00E67D35" w:rsidRDefault="00E67D35" w:rsidP="00E67D35">
            <w:pPr>
              <w:spacing w:after="0" w:line="240" w:lineRule="auto"/>
              <w:rPr>
                <w:rFonts w:ascii="Calibri" w:eastAsia="Times New Roman" w:hAnsi="Calibri" w:cs="Times New Roman"/>
                <w:color w:val="000000"/>
                <w:sz w:val="18"/>
                <w:szCs w:val="18"/>
                <w:lang w:eastAsia="en-GB"/>
              </w:rPr>
            </w:pPr>
            <w:r w:rsidRPr="00E67D35">
              <w:rPr>
                <w:rFonts w:ascii="Calibri" w:eastAsia="Times New Roman" w:hAnsi="Calibri" w:cs="Times New Roman"/>
                <w:color w:val="000000"/>
                <w:sz w:val="18"/>
                <w:szCs w:val="18"/>
                <w:lang w:eastAsia="en-GB"/>
              </w:rPr>
              <w:t>ukupan broj okončanih predmeta</w:t>
            </w:r>
          </w:p>
        </w:tc>
        <w:tc>
          <w:tcPr>
            <w:tcW w:w="0" w:type="auto"/>
            <w:tcBorders>
              <w:top w:val="nil"/>
              <w:left w:val="nil"/>
              <w:bottom w:val="single" w:sz="4" w:space="0" w:color="auto"/>
              <w:right w:val="single" w:sz="4" w:space="0" w:color="auto"/>
            </w:tcBorders>
            <w:shd w:val="clear" w:color="000000" w:fill="D9D9D9"/>
            <w:hideMark/>
          </w:tcPr>
          <w:p w:rsidR="00E67D35" w:rsidRPr="00E67D35" w:rsidRDefault="00E67D35" w:rsidP="00E67D35">
            <w:pPr>
              <w:spacing w:after="0" w:line="240" w:lineRule="auto"/>
              <w:rPr>
                <w:rFonts w:ascii="Calibri" w:eastAsia="Times New Roman" w:hAnsi="Calibri" w:cs="Times New Roman"/>
                <w:color w:val="000000"/>
                <w:sz w:val="18"/>
                <w:szCs w:val="18"/>
                <w:lang w:eastAsia="en-GB"/>
              </w:rPr>
            </w:pPr>
            <w:r w:rsidRPr="00E67D35">
              <w:rPr>
                <w:rFonts w:ascii="Calibri" w:eastAsia="Times New Roman" w:hAnsi="Calibri" w:cs="Times New Roman"/>
                <w:color w:val="000000"/>
                <w:sz w:val="18"/>
                <w:szCs w:val="18"/>
                <w:lang w:eastAsia="en-GB"/>
              </w:rPr>
              <w:t>ukupan broj sprovedenih prethodnih mera</w:t>
            </w:r>
          </w:p>
        </w:tc>
        <w:tc>
          <w:tcPr>
            <w:tcW w:w="0" w:type="auto"/>
            <w:tcBorders>
              <w:top w:val="nil"/>
              <w:left w:val="nil"/>
              <w:bottom w:val="single" w:sz="4" w:space="0" w:color="auto"/>
              <w:right w:val="single" w:sz="4" w:space="0" w:color="auto"/>
            </w:tcBorders>
            <w:shd w:val="clear" w:color="000000" w:fill="D9D9D9"/>
            <w:hideMark/>
          </w:tcPr>
          <w:p w:rsidR="00E67D35" w:rsidRPr="00E67D35" w:rsidRDefault="00E67D35" w:rsidP="00E67D35">
            <w:pPr>
              <w:spacing w:after="0" w:line="240" w:lineRule="auto"/>
              <w:rPr>
                <w:rFonts w:ascii="Calibri" w:eastAsia="Times New Roman" w:hAnsi="Calibri" w:cs="Times New Roman"/>
                <w:color w:val="000000"/>
                <w:sz w:val="18"/>
                <w:szCs w:val="18"/>
                <w:lang w:eastAsia="en-GB"/>
              </w:rPr>
            </w:pPr>
            <w:r w:rsidRPr="00E67D35">
              <w:rPr>
                <w:rFonts w:ascii="Calibri" w:eastAsia="Times New Roman" w:hAnsi="Calibri" w:cs="Times New Roman"/>
                <w:color w:val="000000"/>
                <w:sz w:val="18"/>
                <w:szCs w:val="18"/>
                <w:lang w:eastAsia="en-GB"/>
              </w:rPr>
              <w:t>ukupan broj određenih privremenih mera</w:t>
            </w:r>
          </w:p>
        </w:tc>
        <w:tc>
          <w:tcPr>
            <w:tcW w:w="0" w:type="auto"/>
            <w:tcBorders>
              <w:top w:val="nil"/>
              <w:left w:val="nil"/>
              <w:bottom w:val="single" w:sz="4" w:space="0" w:color="auto"/>
              <w:right w:val="single" w:sz="4" w:space="0" w:color="auto"/>
            </w:tcBorders>
            <w:shd w:val="clear" w:color="000000" w:fill="D9D9D9"/>
            <w:hideMark/>
          </w:tcPr>
          <w:p w:rsidR="00E67D35" w:rsidRPr="00E67D35" w:rsidRDefault="00A17635" w:rsidP="00E67D35">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napomene</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Republika..</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i/>
                <w:iCs/>
                <w:color w:val="000000"/>
                <w:lang w:eastAsia="en-GB"/>
              </w:rPr>
            </w:pPr>
            <w:r w:rsidRPr="00E67D35">
              <w:rPr>
                <w:rFonts w:ascii="Calibri" w:eastAsia="Times New Roman" w:hAnsi="Calibri" w:cs="Times New Roman"/>
                <w:i/>
                <w:iCs/>
                <w:color w:val="000000"/>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privredno društvo</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i/>
                <w:iCs/>
                <w:color w:val="000000"/>
                <w:lang w:eastAsia="en-GB"/>
              </w:rPr>
            </w:pPr>
            <w:r w:rsidRPr="00E67D35">
              <w:rPr>
                <w:rFonts w:ascii="Calibri" w:eastAsia="Times New Roman" w:hAnsi="Calibri" w:cs="Times New Roman"/>
                <w:i/>
                <w:iCs/>
                <w:color w:val="000000"/>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banka</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i/>
                <w:iCs/>
                <w:color w:val="000000"/>
                <w:lang w:eastAsia="en-GB"/>
              </w:rPr>
            </w:pPr>
            <w:r w:rsidRPr="00E67D35">
              <w:rPr>
                <w:rFonts w:ascii="Calibri" w:eastAsia="Times New Roman" w:hAnsi="Calibri" w:cs="Times New Roman"/>
                <w:i/>
                <w:iCs/>
                <w:color w:val="000000"/>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drugo pravno lice</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i/>
                <w:iCs/>
                <w:color w:val="000000"/>
                <w:lang w:eastAsia="en-GB"/>
              </w:rPr>
            </w:pPr>
            <w:r w:rsidRPr="00E67D35">
              <w:rPr>
                <w:rFonts w:ascii="Calibri" w:eastAsia="Times New Roman" w:hAnsi="Calibri" w:cs="Times New Roman"/>
                <w:i/>
                <w:iCs/>
                <w:color w:val="000000"/>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fizičko lice</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i/>
                <w:iCs/>
                <w:color w:val="000000"/>
                <w:lang w:eastAsia="en-GB"/>
              </w:rPr>
            </w:pPr>
            <w:r w:rsidRPr="00E67D35">
              <w:rPr>
                <w:rFonts w:ascii="Calibri" w:eastAsia="Times New Roman" w:hAnsi="Calibri" w:cs="Times New Roman"/>
                <w:i/>
                <w:iCs/>
                <w:color w:val="000000"/>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UKUPNO</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jc w:val="right"/>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0</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jc w:val="right"/>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0</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jc w:val="right"/>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0</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jc w:val="right"/>
              <w:rPr>
                <w:rFonts w:ascii="Calibri" w:eastAsia="Times New Roman" w:hAnsi="Calibri" w:cs="Times New Roman"/>
                <w:color w:val="000000"/>
                <w:lang w:eastAsia="en-GB"/>
              </w:rPr>
            </w:pPr>
            <w:r w:rsidRPr="00E67D35">
              <w:rPr>
                <w:rFonts w:ascii="Calibri" w:eastAsia="Times New Roman" w:hAnsi="Calibri" w:cs="Times New Roman"/>
                <w:color w:val="000000"/>
                <w:lang w:eastAsia="en-GB"/>
              </w:rPr>
              <w:t>0</w:t>
            </w:r>
          </w:p>
        </w:tc>
        <w:tc>
          <w:tcPr>
            <w:tcW w:w="0" w:type="auto"/>
            <w:tcBorders>
              <w:top w:val="nil"/>
              <w:left w:val="nil"/>
              <w:bottom w:val="single" w:sz="4" w:space="0" w:color="auto"/>
              <w:right w:val="single" w:sz="4" w:space="0" w:color="auto"/>
            </w:tcBorders>
            <w:shd w:val="clear" w:color="000000" w:fill="FFFFFF"/>
            <w:noWrap/>
            <w:vAlign w:val="bottom"/>
            <w:hideMark/>
          </w:tcPr>
          <w:p w:rsidR="00E67D35" w:rsidRPr="00E67D35" w:rsidRDefault="00E67D35" w:rsidP="00E67D35">
            <w:pPr>
              <w:spacing w:after="0" w:line="240" w:lineRule="auto"/>
              <w:jc w:val="right"/>
              <w:rPr>
                <w:rFonts w:ascii="Calibri" w:eastAsia="Times New Roman" w:hAnsi="Calibri" w:cs="Times New Roman"/>
                <w:b/>
                <w:bCs/>
                <w:i/>
                <w:iCs/>
                <w:color w:val="000000"/>
                <w:lang w:eastAsia="en-GB"/>
              </w:rPr>
            </w:pPr>
            <w:r w:rsidRPr="00E67D35">
              <w:rPr>
                <w:rFonts w:ascii="Calibri" w:eastAsia="Times New Roman" w:hAnsi="Calibri" w:cs="Times New Roman"/>
                <w:b/>
                <w:bCs/>
                <w:i/>
                <w:iCs/>
                <w:color w:val="000000"/>
                <w:lang w:eastAsia="en-GB"/>
              </w:rPr>
              <w:t>0</w:t>
            </w:r>
          </w:p>
        </w:tc>
      </w:tr>
    </w:tbl>
    <w:p w:rsidR="00E67D35" w:rsidRDefault="00E67D35" w:rsidP="00A17635">
      <w:pPr>
        <w:spacing w:after="0" w:line="360" w:lineRule="auto"/>
        <w:ind w:right="315"/>
        <w:jc w:val="both"/>
      </w:pPr>
    </w:p>
    <w:p w:rsidR="00E67D35" w:rsidRPr="007977E4" w:rsidRDefault="003A27E5" w:rsidP="00E67D35">
      <w:pPr>
        <w:spacing w:after="0" w:line="360" w:lineRule="auto"/>
        <w:ind w:left="360" w:right="315"/>
        <w:jc w:val="both"/>
        <w:rPr>
          <w:sz w:val="16"/>
          <w:szCs w:val="16"/>
          <w:u w:val="single"/>
        </w:rPr>
      </w:pPr>
      <w:r w:rsidRPr="007977E4">
        <w:rPr>
          <w:rFonts w:ascii="Arial" w:hAnsi="Arial" w:cs="Arial"/>
          <w:sz w:val="16"/>
          <w:szCs w:val="16"/>
          <w:u w:val="single"/>
          <w:lang w:val="sr-Latn-RS"/>
        </w:rPr>
        <w:t>Tabela</w:t>
      </w:r>
      <w:r w:rsidR="0036169C">
        <w:rPr>
          <w:sz w:val="16"/>
          <w:szCs w:val="16"/>
          <w:u w:val="single"/>
        </w:rPr>
        <w:t xml:space="preserve"> 11</w:t>
      </w:r>
      <w:r w:rsidR="00E67D35" w:rsidRPr="007977E4">
        <w:rPr>
          <w:sz w:val="16"/>
          <w:szCs w:val="16"/>
          <w:u w:val="single"/>
        </w:rPr>
        <w:t xml:space="preserve">. Obrazac </w:t>
      </w:r>
      <w:r w:rsidR="00622C62" w:rsidRPr="007977E4">
        <w:rPr>
          <w:sz w:val="16"/>
          <w:szCs w:val="16"/>
          <w:u w:val="single"/>
        </w:rPr>
        <w:t xml:space="preserve">10 </w:t>
      </w:r>
      <w:r w:rsidR="00E67D35" w:rsidRPr="007977E4">
        <w:rPr>
          <w:sz w:val="16"/>
          <w:szCs w:val="16"/>
          <w:u w:val="single"/>
        </w:rPr>
        <w:t>podaci o radnjama sprovođenja prethodnih i privremenih mera 2016</w:t>
      </w:r>
    </w:p>
    <w:p w:rsidR="00A17635" w:rsidRDefault="00A17635" w:rsidP="00E67D35">
      <w:pPr>
        <w:spacing w:after="0" w:line="360" w:lineRule="auto"/>
        <w:ind w:left="360" w:right="315"/>
        <w:jc w:val="both"/>
      </w:pPr>
    </w:p>
    <w:tbl>
      <w:tblPr>
        <w:tblW w:w="0" w:type="auto"/>
        <w:tblLook w:val="04A0" w:firstRow="1" w:lastRow="0" w:firstColumn="1" w:lastColumn="0" w:noHBand="0" w:noVBand="1"/>
      </w:tblPr>
      <w:tblGrid>
        <w:gridCol w:w="2231"/>
        <w:gridCol w:w="1503"/>
        <w:gridCol w:w="1490"/>
        <w:gridCol w:w="1423"/>
        <w:gridCol w:w="1413"/>
        <w:gridCol w:w="956"/>
      </w:tblGrid>
      <w:tr w:rsidR="00E67D35" w:rsidRPr="00E67D35" w:rsidTr="00E67D35">
        <w:trPr>
          <w:trHeight w:val="630"/>
        </w:trPr>
        <w:tc>
          <w:tcPr>
            <w:tcW w:w="0" w:type="auto"/>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67D35" w:rsidRPr="00E67D35" w:rsidRDefault="00E67D35" w:rsidP="00E67D35">
            <w:pPr>
              <w:spacing w:after="0" w:line="240" w:lineRule="auto"/>
              <w:jc w:val="center"/>
              <w:rPr>
                <w:rFonts w:ascii="Times New Roman" w:eastAsia="Times New Roman" w:hAnsi="Times New Roman" w:cs="Times New Roman"/>
                <w:color w:val="000000"/>
                <w:sz w:val="20"/>
                <w:szCs w:val="20"/>
                <w:lang w:eastAsia="en-GB"/>
              </w:rPr>
            </w:pPr>
            <w:r>
              <w:t>Podaci o radnjama sprovođenja prethodnih i privremenih mera</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E67D35" w:rsidRPr="00E67D35" w:rsidRDefault="00E67D35" w:rsidP="00E67D35">
            <w:pPr>
              <w:spacing w:after="0" w:line="240" w:lineRule="auto"/>
              <w:jc w:val="center"/>
              <w:rPr>
                <w:rFonts w:ascii="Times New Roman" w:eastAsia="Times New Roman" w:hAnsi="Times New Roman" w:cs="Times New Roman"/>
                <w:color w:val="000000"/>
                <w:sz w:val="18"/>
                <w:szCs w:val="18"/>
                <w:lang w:eastAsia="en-GB"/>
              </w:rPr>
            </w:pPr>
            <w:r w:rsidRPr="00E67D35">
              <w:rPr>
                <w:rFonts w:ascii="Calibri" w:eastAsia="Times New Roman" w:hAnsi="Calibri" w:cs="Times New Roman"/>
                <w:color w:val="000000"/>
                <w:sz w:val="18"/>
                <w:szCs w:val="18"/>
                <w:lang w:eastAsia="en-GB"/>
              </w:rPr>
              <w:t>Vrste predlagača obezbeđenja potraživanja</w:t>
            </w:r>
          </w:p>
        </w:tc>
        <w:tc>
          <w:tcPr>
            <w:tcW w:w="0" w:type="auto"/>
            <w:tcBorders>
              <w:top w:val="nil"/>
              <w:left w:val="nil"/>
              <w:bottom w:val="single" w:sz="4" w:space="0" w:color="auto"/>
              <w:right w:val="single" w:sz="4" w:space="0" w:color="auto"/>
            </w:tcBorders>
            <w:shd w:val="clear" w:color="000000" w:fill="FFFFFF"/>
            <w:hideMark/>
          </w:tcPr>
          <w:p w:rsidR="00A17635" w:rsidRPr="00E67D35" w:rsidRDefault="00A17635" w:rsidP="00A17635">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Ukupan broj predloga za sprovođenje privremenih mera</w:t>
            </w:r>
          </w:p>
        </w:tc>
        <w:tc>
          <w:tcPr>
            <w:tcW w:w="0" w:type="auto"/>
            <w:tcBorders>
              <w:top w:val="nil"/>
              <w:left w:val="nil"/>
              <w:bottom w:val="single" w:sz="4" w:space="0" w:color="auto"/>
              <w:right w:val="single" w:sz="4" w:space="0" w:color="auto"/>
            </w:tcBorders>
            <w:shd w:val="clear" w:color="000000" w:fill="FFFFFF"/>
            <w:hideMark/>
          </w:tcPr>
          <w:p w:rsidR="00E67D35" w:rsidRPr="00E67D35" w:rsidRDefault="00A17635" w:rsidP="00E67D35">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Ukupan broj predloga za sprovođenje prethodnih mera</w:t>
            </w:r>
          </w:p>
        </w:tc>
        <w:tc>
          <w:tcPr>
            <w:tcW w:w="0" w:type="auto"/>
            <w:tcBorders>
              <w:top w:val="nil"/>
              <w:left w:val="nil"/>
              <w:bottom w:val="single" w:sz="4" w:space="0" w:color="auto"/>
              <w:right w:val="single" w:sz="4" w:space="0" w:color="auto"/>
            </w:tcBorders>
            <w:shd w:val="clear" w:color="000000" w:fill="FFFFFF"/>
            <w:hideMark/>
          </w:tcPr>
          <w:p w:rsidR="00E67D35" w:rsidRPr="00E67D35" w:rsidRDefault="00A17635" w:rsidP="00E67D35">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Ukupan broj </w:t>
            </w:r>
            <w:r>
              <w:rPr>
                <w:rFonts w:ascii="Calibri" w:eastAsia="Times New Roman" w:hAnsi="Calibri" w:cs="Times New Roman"/>
                <w:color w:val="000000"/>
                <w:sz w:val="18"/>
                <w:szCs w:val="18"/>
                <w:lang w:eastAsia="en-GB"/>
              </w:rPr>
              <w:t>sprovedenih privremenih</w:t>
            </w:r>
            <w:r w:rsidRPr="00E67D35">
              <w:rPr>
                <w:rFonts w:ascii="Calibri" w:eastAsia="Times New Roman" w:hAnsi="Calibri" w:cs="Times New Roman"/>
                <w:color w:val="000000"/>
                <w:sz w:val="18"/>
                <w:szCs w:val="18"/>
                <w:lang w:eastAsia="en-GB"/>
              </w:rPr>
              <w:t xml:space="preserve"> mera</w:t>
            </w:r>
          </w:p>
        </w:tc>
        <w:tc>
          <w:tcPr>
            <w:tcW w:w="0" w:type="auto"/>
            <w:tcBorders>
              <w:top w:val="nil"/>
              <w:left w:val="nil"/>
              <w:bottom w:val="single" w:sz="4" w:space="0" w:color="auto"/>
              <w:right w:val="single" w:sz="4" w:space="0" w:color="auto"/>
            </w:tcBorders>
            <w:shd w:val="clear" w:color="000000" w:fill="FFFFFF"/>
            <w:hideMark/>
          </w:tcPr>
          <w:p w:rsidR="00E67D35" w:rsidRPr="00E67D35" w:rsidRDefault="00A17635" w:rsidP="00E67D35">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Ukupan broj </w:t>
            </w:r>
            <w:r w:rsidRPr="00E67D35">
              <w:rPr>
                <w:rFonts w:ascii="Calibri" w:eastAsia="Times New Roman" w:hAnsi="Calibri" w:cs="Times New Roman"/>
                <w:color w:val="000000"/>
                <w:sz w:val="18"/>
                <w:szCs w:val="18"/>
                <w:lang w:eastAsia="en-GB"/>
              </w:rPr>
              <w:t>sprovedenih prethodnih mera</w:t>
            </w:r>
          </w:p>
        </w:tc>
        <w:tc>
          <w:tcPr>
            <w:tcW w:w="0" w:type="auto"/>
            <w:tcBorders>
              <w:top w:val="nil"/>
              <w:left w:val="nil"/>
              <w:bottom w:val="single" w:sz="4" w:space="0" w:color="auto"/>
              <w:right w:val="single" w:sz="4" w:space="0" w:color="auto"/>
            </w:tcBorders>
            <w:shd w:val="clear" w:color="000000" w:fill="FFFFFF"/>
            <w:hideMark/>
          </w:tcPr>
          <w:p w:rsidR="00E67D35" w:rsidRPr="00E67D35" w:rsidRDefault="00A17635" w:rsidP="00E67D35">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napomene</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1. </w:t>
            </w:r>
            <w:r w:rsidRPr="00E67D35">
              <w:rPr>
                <w:rFonts w:ascii="Calibri" w:eastAsia="Times New Roman" w:hAnsi="Calibri" w:cs="Times New Roman"/>
                <w:color w:val="000000"/>
                <w:lang w:eastAsia="en-GB"/>
              </w:rPr>
              <w:t>Republika..</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vAlign w:val="center"/>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 javno prdeduzeće</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vAlign w:val="center"/>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E67D35" w:rsidRDefault="00E67D35" w:rsidP="00E67D35">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 privredno društvo (ad, DOO,OD, KD izuzev banaka</w:t>
            </w:r>
          </w:p>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vAlign w:val="center"/>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 banka</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vAlign w:val="center"/>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  preduzetnik</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vAlign w:val="center"/>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6. ostali (fondacije,udruženja skupštine stanara</w:t>
            </w:r>
            <w:r w:rsidRPr="00E67D35">
              <w:rPr>
                <w:rFonts w:ascii="Times New Roman" w:eastAsia="Times New Roman" w:hAnsi="Times New Roman" w:cs="Times New Roman"/>
                <w:color w:val="000000"/>
                <w:sz w:val="18"/>
                <w:szCs w:val="18"/>
                <w:lang w:eastAsia="en-GB"/>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vAlign w:val="center"/>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7. fizičko lice</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vAlign w:val="center"/>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 </w:t>
            </w:r>
          </w:p>
        </w:tc>
      </w:tr>
      <w:tr w:rsidR="00A17635" w:rsidRPr="00E67D35" w:rsidTr="00E67D35">
        <w:trPr>
          <w:trHeight w:val="20"/>
        </w:trPr>
        <w:tc>
          <w:tcPr>
            <w:tcW w:w="0" w:type="auto"/>
            <w:tcBorders>
              <w:top w:val="nil"/>
              <w:left w:val="single" w:sz="4" w:space="0" w:color="auto"/>
              <w:bottom w:val="single" w:sz="4" w:space="0" w:color="auto"/>
              <w:right w:val="single" w:sz="4" w:space="0" w:color="auto"/>
            </w:tcBorders>
            <w:shd w:val="clear" w:color="000000" w:fill="FFFFFF"/>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Ukupno po izvršnim poveriocima</w:t>
            </w:r>
            <w:r w:rsidRPr="00E67D35">
              <w:rPr>
                <w:rFonts w:ascii="Times New Roman" w:eastAsia="Times New Roman" w:hAnsi="Times New Roman" w:cs="Times New Roman"/>
                <w:color w:val="000000"/>
                <w:sz w:val="18"/>
                <w:szCs w:val="18"/>
                <w:lang w:eastAsia="en-GB"/>
              </w:rPr>
              <w:t xml:space="preserve">                                   8= (1+2+3+4+5+6+7)</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jc w:val="right"/>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0</w:t>
            </w:r>
          </w:p>
        </w:tc>
        <w:tc>
          <w:tcPr>
            <w:tcW w:w="0" w:type="auto"/>
            <w:tcBorders>
              <w:top w:val="nil"/>
              <w:left w:val="nil"/>
              <w:bottom w:val="single" w:sz="4" w:space="0" w:color="auto"/>
              <w:right w:val="single" w:sz="4" w:space="0" w:color="auto"/>
            </w:tcBorders>
            <w:shd w:val="clear" w:color="000000" w:fill="FFFFFF"/>
            <w:noWrap/>
            <w:vAlign w:val="center"/>
            <w:hideMark/>
          </w:tcPr>
          <w:p w:rsidR="00E67D35" w:rsidRPr="00E67D35" w:rsidRDefault="00E67D35" w:rsidP="00E67D35">
            <w:pPr>
              <w:spacing w:after="0" w:line="240" w:lineRule="auto"/>
              <w:rPr>
                <w:rFonts w:ascii="Times New Roman" w:eastAsia="Times New Roman" w:hAnsi="Times New Roman" w:cs="Times New Roman"/>
                <w:color w:val="000000"/>
                <w:sz w:val="18"/>
                <w:szCs w:val="18"/>
                <w:lang w:eastAsia="en-GB"/>
              </w:rPr>
            </w:pPr>
            <w:r w:rsidRPr="00E67D35">
              <w:rPr>
                <w:rFonts w:ascii="Times New Roman" w:eastAsia="Times New Roman" w:hAnsi="Times New Roman" w:cs="Times New Roman"/>
                <w:color w:val="000000"/>
                <w:sz w:val="18"/>
                <w:szCs w:val="18"/>
                <w:lang w:eastAsia="en-GB"/>
              </w:rPr>
              <w:t> </w:t>
            </w:r>
          </w:p>
        </w:tc>
      </w:tr>
    </w:tbl>
    <w:p w:rsidR="00E67D35" w:rsidRDefault="00E67D35" w:rsidP="00E67D35">
      <w:pPr>
        <w:spacing w:after="0" w:line="360" w:lineRule="auto"/>
        <w:ind w:left="360" w:right="315"/>
        <w:jc w:val="both"/>
        <w:rPr>
          <w:sz w:val="18"/>
          <w:szCs w:val="18"/>
        </w:rPr>
      </w:pPr>
    </w:p>
    <w:p w:rsidR="00622C62" w:rsidRDefault="00622C62" w:rsidP="00E67D35">
      <w:pPr>
        <w:spacing w:after="0" w:line="360" w:lineRule="auto"/>
        <w:ind w:left="360" w:right="315"/>
        <w:jc w:val="both"/>
        <w:rPr>
          <w:sz w:val="18"/>
          <w:szCs w:val="18"/>
        </w:rPr>
      </w:pPr>
    </w:p>
    <w:p w:rsidR="00A0385B" w:rsidRPr="00A0385B" w:rsidRDefault="00622C62" w:rsidP="00804135">
      <w:pPr>
        <w:spacing w:after="0" w:line="360" w:lineRule="auto"/>
        <w:ind w:left="360" w:right="315"/>
        <w:jc w:val="both"/>
        <w:rPr>
          <w:rFonts w:ascii="Arial" w:hAnsi="Arial" w:cs="Arial"/>
          <w:sz w:val="20"/>
          <w:szCs w:val="20"/>
          <w:lang w:val="sr-Latn-RS"/>
        </w:rPr>
      </w:pPr>
      <w:r w:rsidRPr="00622C62">
        <w:rPr>
          <w:rFonts w:ascii="Arial" w:hAnsi="Arial" w:cs="Arial"/>
          <w:sz w:val="20"/>
          <w:szCs w:val="20"/>
        </w:rPr>
        <w:t xml:space="preserve">Potpuna </w:t>
      </w:r>
      <w:r w:rsidR="00A0385B">
        <w:rPr>
          <w:rFonts w:ascii="Arial" w:hAnsi="Arial" w:cs="Arial"/>
          <w:sz w:val="20"/>
          <w:szCs w:val="20"/>
        </w:rPr>
        <w:t>novi</w:t>
      </w:r>
      <w:r>
        <w:rPr>
          <w:rFonts w:ascii="Arial" w:hAnsi="Arial" w:cs="Arial"/>
          <w:sz w:val="20"/>
          <w:szCs w:val="20"/>
        </w:rPr>
        <w:t>na kada su u pitanju obrasci u kojim se podnose izveštaji o radu javnih</w:t>
      </w:r>
      <w:r w:rsidR="00C051E6">
        <w:rPr>
          <w:rFonts w:ascii="Arial" w:hAnsi="Arial" w:cs="Arial"/>
          <w:sz w:val="20"/>
          <w:szCs w:val="20"/>
        </w:rPr>
        <w:t xml:space="preserve"> izvršitelja su obrasci 11, 12 i</w:t>
      </w:r>
      <w:r>
        <w:rPr>
          <w:rFonts w:ascii="Arial" w:hAnsi="Arial" w:cs="Arial"/>
          <w:sz w:val="20"/>
          <w:szCs w:val="20"/>
        </w:rPr>
        <w:t xml:space="preserve"> 13, koji prate ukupne </w:t>
      </w:r>
      <w:r w:rsidR="00A4458B">
        <w:rPr>
          <w:rFonts w:ascii="Arial" w:hAnsi="Arial" w:cs="Arial"/>
          <w:sz w:val="20"/>
          <w:szCs w:val="20"/>
        </w:rPr>
        <w:t>i</w:t>
      </w:r>
      <w:r>
        <w:rPr>
          <w:rFonts w:ascii="Arial" w:hAnsi="Arial" w:cs="Arial"/>
          <w:sz w:val="20"/>
          <w:szCs w:val="20"/>
        </w:rPr>
        <w:t xml:space="preserve"> detaljne promene na namenskom računu </w:t>
      </w:r>
      <w:r w:rsidR="00A4458B">
        <w:rPr>
          <w:rFonts w:ascii="Arial" w:hAnsi="Arial" w:cs="Arial"/>
          <w:sz w:val="20"/>
          <w:szCs w:val="20"/>
        </w:rPr>
        <w:t>i</w:t>
      </w:r>
      <w:r>
        <w:rPr>
          <w:rFonts w:ascii="Arial" w:hAnsi="Arial" w:cs="Arial"/>
          <w:sz w:val="20"/>
          <w:szCs w:val="20"/>
        </w:rPr>
        <w:t xml:space="preserve"> depozitn</w:t>
      </w:r>
      <w:r w:rsidR="00A0385B">
        <w:rPr>
          <w:rFonts w:ascii="Arial" w:hAnsi="Arial" w:cs="Arial"/>
          <w:sz w:val="20"/>
          <w:szCs w:val="20"/>
        </w:rPr>
        <w:t>om</w:t>
      </w:r>
      <w:r>
        <w:rPr>
          <w:rFonts w:ascii="Arial" w:hAnsi="Arial" w:cs="Arial"/>
          <w:sz w:val="20"/>
          <w:szCs w:val="20"/>
        </w:rPr>
        <w:t xml:space="preserve"> račun</w:t>
      </w:r>
      <w:r w:rsidR="00A0385B">
        <w:rPr>
          <w:rFonts w:ascii="Arial" w:hAnsi="Arial" w:cs="Arial"/>
          <w:sz w:val="20"/>
          <w:szCs w:val="20"/>
        </w:rPr>
        <w:t>u</w:t>
      </w:r>
      <w:r>
        <w:rPr>
          <w:rFonts w:ascii="Arial" w:hAnsi="Arial" w:cs="Arial"/>
          <w:sz w:val="20"/>
          <w:szCs w:val="20"/>
        </w:rPr>
        <w:t xml:space="preserve"> javnog izvršitelja. </w:t>
      </w:r>
      <w:r w:rsidR="00A0385B">
        <w:rPr>
          <w:rFonts w:ascii="Arial" w:hAnsi="Arial" w:cs="Arial"/>
          <w:sz w:val="20"/>
          <w:szCs w:val="20"/>
          <w:lang w:val="sr-Latn-RS"/>
        </w:rPr>
        <w:t xml:space="preserve">U važećem ZIO u čl. 329, stav 3, a u  novom </w:t>
      </w:r>
      <w:r w:rsidR="00A0385B" w:rsidRPr="00A0385B">
        <w:rPr>
          <w:rFonts w:ascii="Arial" w:hAnsi="Arial" w:cs="Arial"/>
          <w:sz w:val="20"/>
          <w:szCs w:val="20"/>
          <w:lang w:val="sr-Latn-RS"/>
        </w:rPr>
        <w:t>ZIO</w:t>
      </w:r>
      <w:r w:rsidR="00A0385B">
        <w:rPr>
          <w:rFonts w:ascii="Arial" w:hAnsi="Arial" w:cs="Arial"/>
          <w:sz w:val="20"/>
          <w:szCs w:val="20"/>
          <w:lang w:val="sr-Latn-RS"/>
        </w:rPr>
        <w:t xml:space="preserve">, čl. 500 stav 3, </w:t>
      </w:r>
    </w:p>
    <w:p w:rsidR="00D15A6F" w:rsidRDefault="00A0385B" w:rsidP="00A4458B">
      <w:pPr>
        <w:spacing w:after="0" w:line="360" w:lineRule="auto"/>
        <w:ind w:left="360" w:right="315"/>
        <w:jc w:val="both"/>
        <w:rPr>
          <w:rFonts w:ascii="Arial" w:hAnsi="Arial" w:cs="Arial"/>
          <w:sz w:val="20"/>
          <w:szCs w:val="20"/>
          <w:lang w:val="sr-Latn-RS"/>
        </w:rPr>
      </w:pPr>
      <w:r>
        <w:rPr>
          <w:rFonts w:ascii="Arial" w:hAnsi="Arial" w:cs="Arial"/>
          <w:sz w:val="20"/>
          <w:szCs w:val="20"/>
          <w:lang w:val="sr-Latn-RS"/>
        </w:rPr>
        <w:t>navedeno je da izvršitelj sredstva primljena na namenski račun treba da prenese poveriocu bez odlaganja. Do novog Pravilnika o evidencijama i izveštavanju za javne izvršitelje nije postojala obaveza da podnose izveštaje o stanju na namenskom računu</w:t>
      </w:r>
      <w:r w:rsidR="00804135">
        <w:rPr>
          <w:rFonts w:ascii="Arial" w:hAnsi="Arial" w:cs="Arial"/>
          <w:sz w:val="20"/>
          <w:szCs w:val="20"/>
          <w:lang w:val="sr-Latn-RS"/>
        </w:rPr>
        <w:t>, što će za njih biti veoma velika izmena u pripremi izveštaja za 2016. Po prvi put od k</w:t>
      </w:r>
      <w:r w:rsidR="00B51D1A">
        <w:rPr>
          <w:rFonts w:ascii="Arial" w:hAnsi="Arial" w:cs="Arial"/>
          <w:sz w:val="20"/>
          <w:szCs w:val="20"/>
          <w:lang w:val="sr-Latn-RS"/>
        </w:rPr>
        <w:t>ada su uved</w:t>
      </w:r>
      <w:r w:rsidR="00A324BC">
        <w:rPr>
          <w:rFonts w:ascii="Arial" w:hAnsi="Arial" w:cs="Arial"/>
          <w:sz w:val="20"/>
          <w:szCs w:val="20"/>
          <w:lang w:val="sr-Latn-RS"/>
        </w:rPr>
        <w:t>e</w:t>
      </w:r>
      <w:r w:rsidR="00B51D1A">
        <w:rPr>
          <w:rFonts w:ascii="Arial" w:hAnsi="Arial" w:cs="Arial"/>
          <w:sz w:val="20"/>
          <w:szCs w:val="20"/>
          <w:lang w:val="sr-Latn-RS"/>
        </w:rPr>
        <w:t xml:space="preserve">ni javni izvršitelji </w:t>
      </w:r>
      <w:r w:rsidR="00804135">
        <w:rPr>
          <w:rFonts w:ascii="Arial" w:hAnsi="Arial" w:cs="Arial"/>
          <w:sz w:val="20"/>
          <w:szCs w:val="20"/>
          <w:lang w:val="sr-Latn-RS"/>
        </w:rPr>
        <w:t>postojaće mog</w:t>
      </w:r>
      <w:r w:rsidR="00B51D1A">
        <w:rPr>
          <w:rFonts w:ascii="Arial" w:hAnsi="Arial" w:cs="Arial"/>
          <w:sz w:val="20"/>
          <w:szCs w:val="20"/>
          <w:lang w:val="sr-Latn-RS"/>
        </w:rPr>
        <w:t xml:space="preserve">ućnost da se ustanovi visina </w:t>
      </w:r>
      <w:r w:rsidR="00804135">
        <w:rPr>
          <w:rFonts w:ascii="Arial" w:hAnsi="Arial" w:cs="Arial"/>
          <w:sz w:val="20"/>
          <w:szCs w:val="20"/>
          <w:lang w:val="sr-Latn-RS"/>
        </w:rPr>
        <w:t>utuženog potraživanja</w:t>
      </w:r>
      <w:r w:rsidR="00B51D1A">
        <w:rPr>
          <w:rFonts w:ascii="Arial" w:hAnsi="Arial" w:cs="Arial"/>
          <w:sz w:val="20"/>
          <w:szCs w:val="20"/>
          <w:lang w:val="sr-Latn-RS"/>
        </w:rPr>
        <w:t xml:space="preserve"> koje su javni izvršitelji sproveli</w:t>
      </w:r>
      <w:r w:rsidR="00804135">
        <w:rPr>
          <w:rFonts w:ascii="Arial" w:hAnsi="Arial" w:cs="Arial"/>
          <w:sz w:val="20"/>
          <w:szCs w:val="20"/>
          <w:lang w:val="sr-Latn-RS"/>
        </w:rPr>
        <w:t xml:space="preserve"> pr</w:t>
      </w:r>
      <w:r w:rsidR="00B51D1A">
        <w:rPr>
          <w:rFonts w:ascii="Arial" w:hAnsi="Arial" w:cs="Arial"/>
          <w:sz w:val="20"/>
          <w:szCs w:val="20"/>
          <w:lang w:val="sr-Latn-RS"/>
        </w:rPr>
        <w:t xml:space="preserve">eko </w:t>
      </w:r>
      <w:r w:rsidR="00B51D1A">
        <w:rPr>
          <w:rFonts w:ascii="Arial" w:hAnsi="Arial" w:cs="Arial"/>
          <w:sz w:val="20"/>
          <w:szCs w:val="20"/>
          <w:lang w:val="sr-Latn-RS"/>
        </w:rPr>
        <w:lastRenderedPageBreak/>
        <w:t>namenskog računa. N</w:t>
      </w:r>
      <w:r w:rsidR="00804135">
        <w:rPr>
          <w:rFonts w:ascii="Arial" w:hAnsi="Arial" w:cs="Arial"/>
          <w:sz w:val="20"/>
          <w:szCs w:val="20"/>
          <w:lang w:val="sr-Latn-RS"/>
        </w:rPr>
        <w:t>amera zaknodavca da ažurno kontroliše</w:t>
      </w:r>
      <w:r w:rsidR="00B51D1A">
        <w:rPr>
          <w:rFonts w:ascii="Arial" w:hAnsi="Arial" w:cs="Arial"/>
          <w:sz w:val="20"/>
          <w:szCs w:val="20"/>
          <w:lang w:val="sr-Latn-RS"/>
        </w:rPr>
        <w:t xml:space="preserve"> namenski račun je jedna od ključnih tačaka uspostavljanja  efikasog sistema</w:t>
      </w:r>
      <w:r w:rsidR="00A4458B">
        <w:rPr>
          <w:rFonts w:ascii="Arial" w:hAnsi="Arial" w:cs="Arial"/>
          <w:sz w:val="20"/>
          <w:szCs w:val="20"/>
          <w:lang w:val="sr-Latn-RS"/>
        </w:rPr>
        <w:t xml:space="preserve"> kontrole i nadzora.</w:t>
      </w:r>
    </w:p>
    <w:p w:rsidR="00D15A6F" w:rsidRDefault="00D15A6F" w:rsidP="00E67D35">
      <w:pPr>
        <w:spacing w:after="0" w:line="360" w:lineRule="auto"/>
        <w:ind w:left="360" w:right="315"/>
        <w:jc w:val="both"/>
        <w:rPr>
          <w:rFonts w:ascii="Arial" w:hAnsi="Arial" w:cs="Arial"/>
          <w:sz w:val="20"/>
          <w:szCs w:val="20"/>
          <w:lang w:val="sr-Latn-RS"/>
        </w:rPr>
      </w:pPr>
    </w:p>
    <w:p w:rsidR="00D15A6F" w:rsidRPr="007977E4" w:rsidRDefault="003A27E5" w:rsidP="00E67D35">
      <w:pPr>
        <w:spacing w:after="0" w:line="360" w:lineRule="auto"/>
        <w:ind w:left="360" w:right="315"/>
        <w:jc w:val="both"/>
        <w:rPr>
          <w:rFonts w:ascii="Arial" w:hAnsi="Arial" w:cs="Arial"/>
          <w:sz w:val="16"/>
          <w:szCs w:val="16"/>
          <w:u w:val="single"/>
          <w:lang w:val="sr-Latn-RS"/>
        </w:rPr>
      </w:pPr>
      <w:r w:rsidRPr="007977E4">
        <w:rPr>
          <w:rFonts w:ascii="Arial" w:hAnsi="Arial" w:cs="Arial"/>
          <w:sz w:val="16"/>
          <w:szCs w:val="16"/>
          <w:u w:val="single"/>
          <w:lang w:val="sr-Latn-RS"/>
        </w:rPr>
        <w:t>Tabela</w:t>
      </w:r>
      <w:r w:rsidR="0036169C">
        <w:rPr>
          <w:rFonts w:ascii="Arial" w:hAnsi="Arial" w:cs="Arial"/>
          <w:sz w:val="16"/>
          <w:szCs w:val="16"/>
          <w:u w:val="single"/>
          <w:lang w:val="sr-Latn-RS"/>
        </w:rPr>
        <w:t xml:space="preserve"> 12</w:t>
      </w:r>
      <w:r w:rsidR="00D15A6F" w:rsidRPr="007977E4">
        <w:rPr>
          <w:rFonts w:ascii="Arial" w:hAnsi="Arial" w:cs="Arial"/>
          <w:sz w:val="16"/>
          <w:szCs w:val="16"/>
          <w:u w:val="single"/>
          <w:lang w:val="sr-Latn-RS"/>
        </w:rPr>
        <w:t xml:space="preserve">. Obrazac 11 prikaz promena na namenskom računu za sve </w:t>
      </w:r>
      <w:r w:rsidR="00A4458B" w:rsidRPr="007977E4">
        <w:rPr>
          <w:rFonts w:ascii="Arial" w:hAnsi="Arial" w:cs="Arial"/>
          <w:sz w:val="16"/>
          <w:szCs w:val="16"/>
          <w:u w:val="single"/>
          <w:lang w:val="sr-Latn-RS"/>
        </w:rPr>
        <w:t>uplate za izvšetajni period 2016</w:t>
      </w:r>
    </w:p>
    <w:tbl>
      <w:tblPr>
        <w:tblW w:w="0" w:type="auto"/>
        <w:tblLook w:val="04A0" w:firstRow="1" w:lastRow="0" w:firstColumn="1" w:lastColumn="0" w:noHBand="0" w:noVBand="1"/>
      </w:tblPr>
      <w:tblGrid>
        <w:gridCol w:w="1164"/>
        <w:gridCol w:w="1126"/>
        <w:gridCol w:w="1345"/>
        <w:gridCol w:w="1054"/>
        <w:gridCol w:w="1175"/>
        <w:gridCol w:w="1352"/>
        <w:gridCol w:w="854"/>
        <w:gridCol w:w="946"/>
      </w:tblGrid>
      <w:tr w:rsidR="00D15A6F" w:rsidRPr="00D15A6F" w:rsidTr="0025095D">
        <w:trPr>
          <w:trHeight w:val="555"/>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D15A6F" w:rsidRPr="00D15A6F" w:rsidRDefault="00D15A6F" w:rsidP="00D15A6F">
            <w:pPr>
              <w:spacing w:after="0" w:line="240" w:lineRule="auto"/>
              <w:jc w:val="center"/>
              <w:rPr>
                <w:rFonts w:ascii="Times New Roman" w:eastAsia="Times New Roman" w:hAnsi="Times New Roman" w:cs="Times New Roman"/>
                <w:color w:val="000000"/>
                <w:sz w:val="20"/>
                <w:szCs w:val="20"/>
                <w:lang w:eastAsia="en-GB"/>
              </w:rPr>
            </w:pPr>
            <w:r>
              <w:rPr>
                <w:rFonts w:ascii="Arial" w:hAnsi="Arial" w:cs="Arial"/>
                <w:sz w:val="20"/>
                <w:szCs w:val="20"/>
                <w:lang w:val="sr-Latn-RS"/>
              </w:rPr>
              <w:t>prikaz promena na namenskom računu za sve uplate za izvšetajni period</w:t>
            </w:r>
          </w:p>
        </w:tc>
      </w:tr>
      <w:tr w:rsidR="0025095D" w:rsidRPr="00D15A6F" w:rsidTr="0025095D">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jc w:val="center"/>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I</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jc w:val="center"/>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II</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jc w:val="center"/>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III</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jc w:val="center"/>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IV</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jc w:val="center"/>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V</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jc w:val="center"/>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VI</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jc w:val="center"/>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VII</w:t>
            </w:r>
          </w:p>
        </w:tc>
      </w:tr>
      <w:tr w:rsidR="0025095D" w:rsidRPr="00D15A6F" w:rsidTr="0025095D">
        <w:trPr>
          <w:trHeight w:val="2211"/>
        </w:trPr>
        <w:tc>
          <w:tcPr>
            <w:tcW w:w="0" w:type="auto"/>
            <w:tcBorders>
              <w:top w:val="nil"/>
              <w:left w:val="single" w:sz="4" w:space="0" w:color="auto"/>
              <w:bottom w:val="single" w:sz="4" w:space="0" w:color="auto"/>
              <w:right w:val="single" w:sz="4" w:space="0" w:color="auto"/>
            </w:tcBorders>
            <w:shd w:val="clear" w:color="000000" w:fill="FFFFFF"/>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Navesti period izveštaja d</w:t>
            </w:r>
            <w:r>
              <w:rPr>
                <w:rFonts w:ascii="Times New Roman" w:eastAsia="Times New Roman" w:hAnsi="Times New Roman" w:cs="Times New Roman"/>
                <w:color w:val="000000"/>
                <w:sz w:val="18"/>
                <w:szCs w:val="18"/>
                <w:lang w:eastAsia="en-GB"/>
              </w:rPr>
              <w:t>atum od  dd.mm.gggg</w:t>
            </w:r>
          </w:p>
          <w:p w:rsidR="00D15A6F" w:rsidRPr="00D15A6F"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xml:space="preserve"> do</w:t>
            </w:r>
            <w:r>
              <w:rPr>
                <w:rFonts w:ascii="Times New Roman" w:eastAsia="Times New Roman" w:hAnsi="Times New Roman" w:cs="Times New Roman"/>
                <w:color w:val="000000"/>
                <w:sz w:val="18"/>
                <w:szCs w:val="18"/>
                <w:lang w:eastAsia="en-GB"/>
              </w:rPr>
              <w:t xml:space="preserve"> dd.mm.gggg</w:t>
            </w:r>
          </w:p>
        </w:tc>
        <w:tc>
          <w:tcPr>
            <w:tcW w:w="0" w:type="auto"/>
            <w:tcBorders>
              <w:top w:val="nil"/>
              <w:left w:val="nil"/>
              <w:bottom w:val="single" w:sz="4" w:space="0" w:color="auto"/>
              <w:right w:val="single" w:sz="4" w:space="0" w:color="auto"/>
            </w:tcBorders>
            <w:shd w:val="clear" w:color="000000" w:fill="FFFFFF"/>
            <w:hideMark/>
          </w:tcPr>
          <w:p w:rsidR="00D15A6F" w:rsidRPr="00D15A6F" w:rsidRDefault="00D15A6F" w:rsidP="00D15A6F">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Iznos primljenih sredstava u izveštajnom periodu</w:t>
            </w:r>
          </w:p>
        </w:tc>
        <w:tc>
          <w:tcPr>
            <w:tcW w:w="0" w:type="auto"/>
            <w:tcBorders>
              <w:top w:val="nil"/>
              <w:left w:val="nil"/>
              <w:bottom w:val="single" w:sz="4" w:space="0" w:color="auto"/>
              <w:right w:val="single" w:sz="4" w:space="0" w:color="auto"/>
            </w:tcBorders>
            <w:shd w:val="clear" w:color="000000" w:fill="FFFFFF"/>
            <w:hideMark/>
          </w:tcPr>
          <w:p w:rsidR="00D15A6F" w:rsidRPr="00D15A6F" w:rsidRDefault="00D15A6F" w:rsidP="00D15A6F">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Iznos sred</w:t>
            </w:r>
            <w:r w:rsidR="0025095D">
              <w:rPr>
                <w:rFonts w:ascii="Times New Roman" w:eastAsia="Times New Roman" w:hAnsi="Times New Roman" w:cs="Times New Roman"/>
                <w:color w:val="000000"/>
                <w:sz w:val="18"/>
                <w:szCs w:val="18"/>
                <w:lang w:eastAsia="en-GB"/>
              </w:rPr>
              <w:t>s</w:t>
            </w:r>
            <w:r w:rsidRPr="0025095D">
              <w:rPr>
                <w:rFonts w:ascii="Times New Roman" w:eastAsia="Times New Roman" w:hAnsi="Times New Roman" w:cs="Times New Roman"/>
                <w:color w:val="000000"/>
                <w:sz w:val="18"/>
                <w:szCs w:val="18"/>
                <w:lang w:eastAsia="en-GB"/>
              </w:rPr>
              <w:t xml:space="preserve">tava prenetih sa namneskog računa  na račun izvršnog poverioca, zastupnika ili ralun koji je označen od strane izvršnog poveiroca kao račun za uplatu  odnosno račun drugih poverilaca ili lica prema redosledu namirenja u u izveštajnom period </w:t>
            </w:r>
          </w:p>
        </w:tc>
        <w:tc>
          <w:tcPr>
            <w:tcW w:w="0" w:type="auto"/>
            <w:tcBorders>
              <w:top w:val="nil"/>
              <w:left w:val="nil"/>
              <w:bottom w:val="single" w:sz="4" w:space="0" w:color="auto"/>
              <w:right w:val="single" w:sz="4" w:space="0" w:color="auto"/>
            </w:tcBorders>
            <w:shd w:val="clear" w:color="000000" w:fill="FFFFFF"/>
            <w:hideMark/>
          </w:tcPr>
          <w:p w:rsidR="00D15A6F" w:rsidRPr="00D15A6F" w:rsidRDefault="00D15A6F" w:rsidP="00D15A6F">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xml:space="preserve">Iznos sredstava na jednom ili više namenskih rauna na dan izrade </w:t>
            </w:r>
          </w:p>
        </w:tc>
        <w:tc>
          <w:tcPr>
            <w:tcW w:w="0" w:type="auto"/>
            <w:tcBorders>
              <w:top w:val="nil"/>
              <w:left w:val="nil"/>
              <w:bottom w:val="single" w:sz="4" w:space="0" w:color="auto"/>
              <w:right w:val="single" w:sz="4" w:space="0" w:color="auto"/>
            </w:tcBorders>
            <w:shd w:val="clear" w:color="000000" w:fill="FFFFFF"/>
            <w:hideMark/>
          </w:tcPr>
          <w:p w:rsidR="00D15A6F" w:rsidRPr="00D15A6F" w:rsidRDefault="00D15A6F" w:rsidP="00D15A6F">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xml:space="preserve">Ukupan broj uplata koje su u izveštajnom period uplaćene na namenski račun javnog izvršitelja </w:t>
            </w:r>
          </w:p>
        </w:tc>
        <w:tc>
          <w:tcPr>
            <w:tcW w:w="0" w:type="auto"/>
            <w:tcBorders>
              <w:top w:val="nil"/>
              <w:left w:val="nil"/>
              <w:bottom w:val="single" w:sz="4" w:space="0" w:color="auto"/>
              <w:right w:val="single" w:sz="4" w:space="0" w:color="auto"/>
            </w:tcBorders>
            <w:shd w:val="clear" w:color="000000" w:fill="FFFFFF"/>
            <w:hideMark/>
          </w:tcPr>
          <w:p w:rsidR="00D15A6F" w:rsidRPr="00D15A6F" w:rsidRDefault="0025095D" w:rsidP="00D15A6F">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Ukupan broj izvršenih</w:t>
            </w:r>
            <w:r>
              <w:rPr>
                <w:rFonts w:ascii="Times New Roman" w:eastAsia="Times New Roman" w:hAnsi="Times New Roman" w:cs="Times New Roman"/>
                <w:color w:val="000000"/>
                <w:sz w:val="18"/>
                <w:szCs w:val="18"/>
                <w:lang w:eastAsia="en-GB"/>
              </w:rPr>
              <w:t xml:space="preserve"> prenosa</w:t>
            </w:r>
            <w:r w:rsidRPr="0025095D">
              <w:rPr>
                <w:rFonts w:ascii="Times New Roman" w:eastAsia="Times New Roman" w:hAnsi="Times New Roman" w:cs="Times New Roman"/>
                <w:color w:val="000000"/>
                <w:sz w:val="18"/>
                <w:szCs w:val="18"/>
                <w:lang w:eastAsia="en-GB"/>
              </w:rPr>
              <w:t xml:space="preserve"> sa nam</w:t>
            </w:r>
            <w:r>
              <w:rPr>
                <w:rFonts w:ascii="Times New Roman" w:eastAsia="Times New Roman" w:hAnsi="Times New Roman" w:cs="Times New Roman"/>
                <w:color w:val="000000"/>
                <w:sz w:val="18"/>
                <w:szCs w:val="18"/>
                <w:lang w:eastAsia="en-GB"/>
              </w:rPr>
              <w:t>en</w:t>
            </w:r>
            <w:r w:rsidRPr="0025095D">
              <w:rPr>
                <w:rFonts w:ascii="Times New Roman" w:eastAsia="Times New Roman" w:hAnsi="Times New Roman" w:cs="Times New Roman"/>
                <w:color w:val="000000"/>
                <w:sz w:val="18"/>
                <w:szCs w:val="18"/>
                <w:lang w:eastAsia="en-GB"/>
              </w:rPr>
              <w:t xml:space="preserve">skog računa  na račun izvršnog poverioca, zastupnika ili ralun koji je označen od strane izvršnog poveiroca kao račun za uplatu  odnosno račun drugih poverilaca ili lica prema redosledu namirenja u u izveštajnom period </w:t>
            </w:r>
          </w:p>
        </w:tc>
        <w:tc>
          <w:tcPr>
            <w:tcW w:w="0" w:type="auto"/>
            <w:tcBorders>
              <w:top w:val="nil"/>
              <w:left w:val="nil"/>
              <w:bottom w:val="single" w:sz="4" w:space="0" w:color="auto"/>
              <w:right w:val="single" w:sz="4" w:space="0" w:color="auto"/>
            </w:tcBorders>
            <w:shd w:val="clear" w:color="000000" w:fill="FFFFFF"/>
            <w:hideMark/>
          </w:tcPr>
          <w:p w:rsidR="00D15A6F" w:rsidRPr="00D15A6F" w:rsidRDefault="0025095D" w:rsidP="00D15A6F">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xml:space="preserve">Uplate starije od tri dana ( (ukupan bro iz kolone </w:t>
            </w:r>
            <w:r w:rsidR="00D15A6F" w:rsidRPr="00D15A6F">
              <w:rPr>
                <w:rFonts w:ascii="Times New Roman" w:eastAsia="Times New Roman" w:hAnsi="Times New Roman" w:cs="Times New Roman"/>
                <w:color w:val="000000"/>
                <w:sz w:val="18"/>
                <w:szCs w:val="18"/>
                <w:lang w:eastAsia="en-GB"/>
              </w:rPr>
              <w:t>III)</w:t>
            </w:r>
          </w:p>
        </w:tc>
        <w:tc>
          <w:tcPr>
            <w:tcW w:w="0" w:type="auto"/>
            <w:tcBorders>
              <w:top w:val="nil"/>
              <w:left w:val="nil"/>
              <w:bottom w:val="single" w:sz="4" w:space="0" w:color="auto"/>
              <w:right w:val="single" w:sz="4" w:space="0" w:color="auto"/>
            </w:tcBorders>
            <w:shd w:val="clear" w:color="000000" w:fill="FFFFFF"/>
            <w:hideMark/>
          </w:tcPr>
          <w:p w:rsidR="00D15A6F" w:rsidRPr="00D15A6F" w:rsidRDefault="0025095D" w:rsidP="00D15A6F">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komentari</w:t>
            </w:r>
          </w:p>
        </w:tc>
      </w:tr>
      <w:tr w:rsidR="0025095D" w:rsidRPr="00D15A6F" w:rsidTr="0025095D">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D15A6F" w:rsidRPr="00D15A6F" w:rsidRDefault="0025095D" w:rsidP="00D15A6F">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Ukupno za sve uplate</w:t>
            </w:r>
            <w:r w:rsidR="00D15A6F" w:rsidRPr="00D15A6F">
              <w:rPr>
                <w:rFonts w:ascii="Times New Roman" w:eastAsia="Times New Roman" w:hAnsi="Times New Roman" w:cs="Times New Roman"/>
                <w:color w:val="000000"/>
                <w:sz w:val="18"/>
                <w:szCs w:val="18"/>
                <w:lang w:eastAsia="en-GB"/>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15A6F" w:rsidRPr="00D15A6F" w:rsidRDefault="00D15A6F" w:rsidP="00D15A6F">
            <w:pPr>
              <w:spacing w:after="0" w:line="240" w:lineRule="auto"/>
              <w:rPr>
                <w:rFonts w:ascii="Times New Roman" w:eastAsia="Times New Roman" w:hAnsi="Times New Roman" w:cs="Times New Roman"/>
                <w:color w:val="000000"/>
                <w:sz w:val="14"/>
                <w:szCs w:val="14"/>
                <w:lang w:eastAsia="en-GB"/>
              </w:rPr>
            </w:pPr>
            <w:r w:rsidRPr="00D15A6F">
              <w:rPr>
                <w:rFonts w:ascii="Times New Roman" w:eastAsia="Times New Roman" w:hAnsi="Times New Roman" w:cs="Times New Roman"/>
                <w:color w:val="000000"/>
                <w:sz w:val="14"/>
                <w:szCs w:val="14"/>
                <w:lang w:eastAsia="en-GB"/>
              </w:rPr>
              <w:t> </w:t>
            </w:r>
          </w:p>
        </w:tc>
      </w:tr>
    </w:tbl>
    <w:p w:rsidR="00D15A6F" w:rsidRDefault="00D15A6F" w:rsidP="00E67D35">
      <w:pPr>
        <w:spacing w:after="0" w:line="360" w:lineRule="auto"/>
        <w:ind w:left="360" w:right="315"/>
        <w:jc w:val="both"/>
        <w:rPr>
          <w:rFonts w:ascii="Arial" w:hAnsi="Arial" w:cs="Arial"/>
          <w:sz w:val="20"/>
          <w:szCs w:val="20"/>
          <w:lang w:val="sr-Latn-RS"/>
        </w:rPr>
      </w:pPr>
    </w:p>
    <w:p w:rsidR="0025095D" w:rsidRPr="007977E4" w:rsidRDefault="003A27E5" w:rsidP="0025095D">
      <w:pPr>
        <w:spacing w:after="0" w:line="360" w:lineRule="auto"/>
        <w:ind w:left="360" w:right="315"/>
        <w:jc w:val="both"/>
        <w:rPr>
          <w:rFonts w:ascii="Arial" w:hAnsi="Arial" w:cs="Arial"/>
          <w:sz w:val="16"/>
          <w:szCs w:val="16"/>
          <w:u w:val="single"/>
          <w:lang w:val="sr-Latn-RS"/>
        </w:rPr>
      </w:pPr>
      <w:r w:rsidRPr="007977E4">
        <w:rPr>
          <w:rFonts w:ascii="Arial" w:hAnsi="Arial" w:cs="Arial"/>
          <w:sz w:val="16"/>
          <w:szCs w:val="16"/>
          <w:u w:val="single"/>
          <w:lang w:val="sr-Latn-RS"/>
        </w:rPr>
        <w:t>Tabela</w:t>
      </w:r>
      <w:r w:rsidR="0036169C">
        <w:rPr>
          <w:rFonts w:ascii="Arial" w:hAnsi="Arial" w:cs="Arial"/>
          <w:sz w:val="16"/>
          <w:szCs w:val="16"/>
          <w:u w:val="single"/>
          <w:lang w:val="sr-Latn-RS"/>
        </w:rPr>
        <w:t xml:space="preserve"> 13</w:t>
      </w:r>
      <w:r w:rsidR="0025095D" w:rsidRPr="007977E4">
        <w:rPr>
          <w:rFonts w:ascii="Arial" w:hAnsi="Arial" w:cs="Arial"/>
          <w:sz w:val="16"/>
          <w:szCs w:val="16"/>
          <w:u w:val="single"/>
          <w:lang w:val="sr-Latn-RS"/>
        </w:rPr>
        <w:t xml:space="preserve">. Obrazac 12 prikaz promena na namenskom računu </w:t>
      </w:r>
      <w:r w:rsidR="005A0E3D" w:rsidRPr="007977E4">
        <w:rPr>
          <w:rFonts w:ascii="Arial" w:hAnsi="Arial" w:cs="Arial"/>
          <w:sz w:val="16"/>
          <w:szCs w:val="16"/>
          <w:u w:val="single"/>
          <w:lang w:val="sr-Latn-RS"/>
        </w:rPr>
        <w:t>po pojedinačni uplatama</w:t>
      </w:r>
      <w:r w:rsidR="0025095D" w:rsidRPr="007977E4">
        <w:rPr>
          <w:rFonts w:ascii="Arial" w:hAnsi="Arial" w:cs="Arial"/>
          <w:sz w:val="16"/>
          <w:szCs w:val="16"/>
          <w:u w:val="single"/>
          <w:lang w:val="sr-Latn-RS"/>
        </w:rPr>
        <w:t xml:space="preserve"> za izvšetajni period 2016</w:t>
      </w:r>
    </w:p>
    <w:tbl>
      <w:tblPr>
        <w:tblW w:w="0" w:type="auto"/>
        <w:tblLook w:val="04A0" w:firstRow="1" w:lastRow="0" w:firstColumn="1" w:lastColumn="0" w:noHBand="0" w:noVBand="1"/>
      </w:tblPr>
      <w:tblGrid>
        <w:gridCol w:w="1373"/>
        <w:gridCol w:w="751"/>
        <w:gridCol w:w="1396"/>
        <w:gridCol w:w="1023"/>
        <w:gridCol w:w="826"/>
        <w:gridCol w:w="2712"/>
        <w:gridCol w:w="935"/>
      </w:tblGrid>
      <w:tr w:rsidR="0025095D" w:rsidRPr="0025095D" w:rsidTr="005A0E3D">
        <w:trPr>
          <w:trHeight w:val="630"/>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5A0E3D">
              <w:rPr>
                <w:rFonts w:ascii="Arial" w:hAnsi="Arial" w:cs="Arial"/>
                <w:sz w:val="18"/>
                <w:szCs w:val="18"/>
                <w:lang w:val="sr-Latn-RS"/>
              </w:rPr>
              <w:t>prikaz promena na namenskom računu po pojedinačnim uplatama</w:t>
            </w:r>
          </w:p>
        </w:tc>
      </w:tr>
      <w:tr w:rsidR="005A0E3D" w:rsidRPr="005A0E3D" w:rsidTr="005A0E3D">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25095D" w:rsidRPr="0025095D" w:rsidRDefault="0025095D" w:rsidP="0025095D">
            <w:pPr>
              <w:spacing w:after="0" w:line="240" w:lineRule="auto"/>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I</w:t>
            </w:r>
          </w:p>
        </w:tc>
        <w:tc>
          <w:tcPr>
            <w:tcW w:w="0" w:type="auto"/>
            <w:tcBorders>
              <w:top w:val="nil"/>
              <w:left w:val="nil"/>
              <w:bottom w:val="single" w:sz="4" w:space="0" w:color="auto"/>
              <w:right w:val="single" w:sz="4" w:space="0" w:color="auto"/>
            </w:tcBorders>
            <w:shd w:val="clear" w:color="000000" w:fill="FFFFFF"/>
            <w:noWrap/>
            <w:vAlign w:val="center"/>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II</w:t>
            </w:r>
          </w:p>
        </w:tc>
        <w:tc>
          <w:tcPr>
            <w:tcW w:w="0" w:type="auto"/>
            <w:tcBorders>
              <w:top w:val="nil"/>
              <w:left w:val="nil"/>
              <w:bottom w:val="single" w:sz="4" w:space="0" w:color="auto"/>
              <w:right w:val="single" w:sz="4" w:space="0" w:color="auto"/>
            </w:tcBorders>
            <w:shd w:val="clear" w:color="000000" w:fill="FFFFFF"/>
            <w:noWrap/>
            <w:vAlign w:val="center"/>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III</w:t>
            </w:r>
          </w:p>
        </w:tc>
        <w:tc>
          <w:tcPr>
            <w:tcW w:w="0" w:type="auto"/>
            <w:tcBorders>
              <w:top w:val="nil"/>
              <w:left w:val="nil"/>
              <w:bottom w:val="single" w:sz="4" w:space="0" w:color="auto"/>
              <w:right w:val="single" w:sz="4" w:space="0" w:color="auto"/>
            </w:tcBorders>
            <w:shd w:val="clear" w:color="000000" w:fill="FFFFFF"/>
            <w:noWrap/>
            <w:vAlign w:val="center"/>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IV</w:t>
            </w:r>
          </w:p>
        </w:tc>
        <w:tc>
          <w:tcPr>
            <w:tcW w:w="0" w:type="auto"/>
            <w:tcBorders>
              <w:top w:val="nil"/>
              <w:left w:val="nil"/>
              <w:bottom w:val="single" w:sz="4" w:space="0" w:color="auto"/>
              <w:right w:val="single" w:sz="4" w:space="0" w:color="auto"/>
            </w:tcBorders>
            <w:shd w:val="clear" w:color="000000" w:fill="FFFFFF"/>
            <w:noWrap/>
            <w:vAlign w:val="center"/>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V</w:t>
            </w:r>
          </w:p>
        </w:tc>
        <w:tc>
          <w:tcPr>
            <w:tcW w:w="0" w:type="auto"/>
            <w:tcBorders>
              <w:top w:val="nil"/>
              <w:left w:val="nil"/>
              <w:bottom w:val="single" w:sz="4" w:space="0" w:color="auto"/>
              <w:right w:val="single" w:sz="4" w:space="0" w:color="auto"/>
            </w:tcBorders>
            <w:shd w:val="clear" w:color="000000" w:fill="FFFFFF"/>
            <w:noWrap/>
            <w:vAlign w:val="center"/>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VI</w:t>
            </w:r>
          </w:p>
        </w:tc>
      </w:tr>
      <w:tr w:rsidR="0025095D" w:rsidRPr="005A0E3D" w:rsidTr="005A0E3D">
        <w:trPr>
          <w:trHeight w:val="1984"/>
        </w:trPr>
        <w:tc>
          <w:tcPr>
            <w:tcW w:w="0" w:type="auto"/>
            <w:tcBorders>
              <w:top w:val="nil"/>
              <w:left w:val="single" w:sz="4" w:space="0" w:color="auto"/>
              <w:bottom w:val="single" w:sz="4" w:space="0" w:color="auto"/>
              <w:right w:val="single" w:sz="4" w:space="0" w:color="auto"/>
            </w:tcBorders>
            <w:shd w:val="clear" w:color="000000" w:fill="FFFFFF"/>
            <w:hideMark/>
          </w:tcPr>
          <w:p w:rsidR="0025095D" w:rsidRPr="005A0E3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xml:space="preserve">  </w:t>
            </w:r>
            <w:r w:rsidRPr="005A0E3D">
              <w:rPr>
                <w:rFonts w:ascii="Times New Roman" w:eastAsia="Times New Roman" w:hAnsi="Times New Roman" w:cs="Times New Roman"/>
                <w:color w:val="000000"/>
                <w:sz w:val="18"/>
                <w:szCs w:val="18"/>
                <w:lang w:eastAsia="en-GB"/>
              </w:rPr>
              <w:t>Navesti period izveštaja datum od  dd.mm.gggg</w:t>
            </w:r>
          </w:p>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5A0E3D">
              <w:rPr>
                <w:rFonts w:ascii="Times New Roman" w:eastAsia="Times New Roman" w:hAnsi="Times New Roman" w:cs="Times New Roman"/>
                <w:color w:val="000000"/>
                <w:sz w:val="18"/>
                <w:szCs w:val="18"/>
                <w:lang w:eastAsia="en-GB"/>
              </w:rPr>
              <w:t xml:space="preserve"> do dd.mm.gggg</w:t>
            </w:r>
          </w:p>
        </w:tc>
        <w:tc>
          <w:tcPr>
            <w:tcW w:w="0" w:type="auto"/>
            <w:tcBorders>
              <w:top w:val="nil"/>
              <w:left w:val="nil"/>
              <w:bottom w:val="single" w:sz="4" w:space="0" w:color="auto"/>
              <w:right w:val="single" w:sz="4" w:space="0" w:color="auto"/>
            </w:tcBorders>
            <w:shd w:val="clear" w:color="000000" w:fill="FFFFFF"/>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5A0E3D">
              <w:rPr>
                <w:rFonts w:ascii="Times New Roman" w:eastAsia="Times New Roman" w:hAnsi="Times New Roman" w:cs="Times New Roman"/>
                <w:color w:val="000000"/>
                <w:sz w:val="18"/>
                <w:szCs w:val="18"/>
                <w:lang w:eastAsia="en-GB"/>
              </w:rPr>
              <w:t>Datum uplate</w:t>
            </w:r>
            <w:r w:rsidRPr="0025095D">
              <w:rPr>
                <w:rFonts w:ascii="Times New Roman" w:eastAsia="Times New Roman" w:hAnsi="Times New Roman" w:cs="Times New Roman"/>
                <w:color w:val="000000"/>
                <w:sz w:val="18"/>
                <w:szCs w:val="18"/>
                <w:lang w:eastAsia="en-GB"/>
              </w:rPr>
              <w:t xml:space="preserve"> </w:t>
            </w:r>
          </w:p>
        </w:tc>
        <w:tc>
          <w:tcPr>
            <w:tcW w:w="0" w:type="auto"/>
            <w:tcBorders>
              <w:top w:val="nil"/>
              <w:left w:val="nil"/>
              <w:bottom w:val="single" w:sz="4" w:space="0" w:color="auto"/>
              <w:right w:val="single" w:sz="4" w:space="0" w:color="auto"/>
            </w:tcBorders>
            <w:shd w:val="clear" w:color="000000" w:fill="FFFFFF"/>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5A0E3D">
              <w:rPr>
                <w:rFonts w:ascii="Times New Roman" w:eastAsia="Times New Roman" w:hAnsi="Times New Roman" w:cs="Times New Roman"/>
                <w:color w:val="000000"/>
                <w:sz w:val="18"/>
                <w:szCs w:val="18"/>
                <w:lang w:eastAsia="en-GB"/>
              </w:rPr>
              <w:t>Broj računa sa kog je su sredstva uplaćena na namenski račun javnog izvršitelja</w:t>
            </w:r>
            <w:r w:rsidRPr="0025095D">
              <w:rPr>
                <w:rFonts w:ascii="Times New Roman" w:eastAsia="Times New Roman" w:hAnsi="Times New Roman" w:cs="Times New Roman"/>
                <w:color w:val="000000"/>
                <w:sz w:val="18"/>
                <w:szCs w:val="18"/>
                <w:lang w:eastAsia="en-GB"/>
              </w:rPr>
              <w:t xml:space="preserve"> </w:t>
            </w:r>
          </w:p>
        </w:tc>
        <w:tc>
          <w:tcPr>
            <w:tcW w:w="0" w:type="auto"/>
            <w:tcBorders>
              <w:top w:val="nil"/>
              <w:left w:val="nil"/>
              <w:bottom w:val="single" w:sz="4" w:space="0" w:color="auto"/>
              <w:right w:val="single" w:sz="4" w:space="0" w:color="auto"/>
            </w:tcBorders>
            <w:shd w:val="clear" w:color="000000" w:fill="FFFFFF"/>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5A0E3D">
              <w:rPr>
                <w:rFonts w:ascii="Times New Roman" w:eastAsia="Times New Roman" w:hAnsi="Times New Roman" w:cs="Times New Roman"/>
                <w:color w:val="000000"/>
                <w:sz w:val="18"/>
                <w:szCs w:val="18"/>
                <w:lang w:eastAsia="en-GB"/>
              </w:rPr>
              <w:t>Iznos uplaćenih sredstava</w:t>
            </w:r>
          </w:p>
        </w:tc>
        <w:tc>
          <w:tcPr>
            <w:tcW w:w="0" w:type="auto"/>
            <w:tcBorders>
              <w:top w:val="nil"/>
              <w:left w:val="nil"/>
              <w:bottom w:val="single" w:sz="4" w:space="0" w:color="auto"/>
              <w:right w:val="single" w:sz="4" w:space="0" w:color="auto"/>
            </w:tcBorders>
            <w:shd w:val="clear" w:color="000000" w:fill="FFFFFF"/>
            <w:hideMark/>
          </w:tcPr>
          <w:p w:rsidR="0025095D" w:rsidRPr="0025095D" w:rsidRDefault="0025095D" w:rsidP="0025095D">
            <w:pPr>
              <w:spacing w:after="0" w:line="240" w:lineRule="auto"/>
              <w:jc w:val="center"/>
              <w:rPr>
                <w:rFonts w:ascii="Times New Roman" w:eastAsia="Times New Roman" w:hAnsi="Times New Roman" w:cs="Times New Roman"/>
                <w:color w:val="000000"/>
                <w:sz w:val="18"/>
                <w:szCs w:val="18"/>
                <w:lang w:eastAsia="en-GB"/>
              </w:rPr>
            </w:pPr>
            <w:r w:rsidRPr="005A0E3D">
              <w:rPr>
                <w:rFonts w:ascii="Times New Roman" w:eastAsia="Times New Roman" w:hAnsi="Times New Roman" w:cs="Times New Roman"/>
                <w:color w:val="000000"/>
                <w:sz w:val="18"/>
                <w:szCs w:val="18"/>
                <w:lang w:eastAsia="en-GB"/>
              </w:rPr>
              <w:t>Datum prenosa</w:t>
            </w:r>
          </w:p>
        </w:tc>
        <w:tc>
          <w:tcPr>
            <w:tcW w:w="0" w:type="auto"/>
            <w:tcBorders>
              <w:top w:val="nil"/>
              <w:left w:val="nil"/>
              <w:bottom w:val="single" w:sz="4" w:space="0" w:color="auto"/>
              <w:right w:val="single" w:sz="4" w:space="0" w:color="auto"/>
            </w:tcBorders>
            <w:shd w:val="clear" w:color="000000" w:fill="FFFFFF"/>
            <w:hideMark/>
          </w:tcPr>
          <w:p w:rsidR="0025095D" w:rsidRPr="0025095D" w:rsidRDefault="005A0E3D" w:rsidP="0025095D">
            <w:pPr>
              <w:spacing w:after="0" w:line="240" w:lineRule="auto"/>
              <w:jc w:val="center"/>
              <w:rPr>
                <w:rFonts w:ascii="Times New Roman" w:eastAsia="Times New Roman" w:hAnsi="Times New Roman" w:cs="Times New Roman"/>
                <w:color w:val="000000"/>
                <w:sz w:val="18"/>
                <w:szCs w:val="18"/>
                <w:lang w:eastAsia="en-GB"/>
              </w:rPr>
            </w:pPr>
            <w:r w:rsidRPr="005A0E3D">
              <w:rPr>
                <w:rFonts w:ascii="Times New Roman" w:eastAsia="Times New Roman" w:hAnsi="Times New Roman" w:cs="Times New Roman"/>
                <w:color w:val="000000"/>
                <w:sz w:val="18"/>
                <w:szCs w:val="18"/>
                <w:lang w:eastAsia="en-GB"/>
              </w:rPr>
              <w:t>Iznos sredstava prenetih sa namneskog računa  na račun izvršnog poverioca, zastupnika ili ralun koji je označen od strane izvršnog poveiroca kao račun za uplatu  odnosno račun drugih poverilaca ili lica prema redosledu namirenja u u izveštajnom period</w:t>
            </w:r>
          </w:p>
        </w:tc>
        <w:tc>
          <w:tcPr>
            <w:tcW w:w="0" w:type="auto"/>
            <w:tcBorders>
              <w:top w:val="nil"/>
              <w:left w:val="nil"/>
              <w:bottom w:val="single" w:sz="4" w:space="0" w:color="auto"/>
              <w:right w:val="single" w:sz="4" w:space="0" w:color="auto"/>
            </w:tcBorders>
            <w:shd w:val="clear" w:color="000000" w:fill="FFFFFF"/>
            <w:hideMark/>
          </w:tcPr>
          <w:p w:rsidR="0025095D" w:rsidRPr="0025095D" w:rsidRDefault="005A0E3D" w:rsidP="005A0E3D">
            <w:pPr>
              <w:spacing w:after="0" w:line="240" w:lineRule="auto"/>
              <w:jc w:val="center"/>
              <w:rPr>
                <w:rFonts w:ascii="Times New Roman" w:eastAsia="Times New Roman" w:hAnsi="Times New Roman" w:cs="Times New Roman"/>
                <w:color w:val="000000"/>
                <w:sz w:val="18"/>
                <w:szCs w:val="18"/>
                <w:lang w:eastAsia="en-GB"/>
              </w:rPr>
            </w:pPr>
            <w:r w:rsidRPr="005A0E3D">
              <w:rPr>
                <w:rFonts w:ascii="Times New Roman" w:eastAsia="Times New Roman" w:hAnsi="Times New Roman" w:cs="Times New Roman"/>
                <w:color w:val="000000"/>
                <w:sz w:val="18"/>
                <w:szCs w:val="18"/>
                <w:lang w:eastAsia="en-GB"/>
              </w:rPr>
              <w:t>Broj računa na koji je izvršen prenos</w:t>
            </w:r>
          </w:p>
        </w:tc>
      </w:tr>
      <w:tr w:rsidR="005A0E3D" w:rsidRPr="005A0E3D" w:rsidTr="005A0E3D">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095D" w:rsidRPr="0025095D" w:rsidRDefault="005A0E3D" w:rsidP="0025095D">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Prikaz pojedinačne uplate I prenosa</w:t>
            </w:r>
          </w:p>
        </w:tc>
        <w:tc>
          <w:tcPr>
            <w:tcW w:w="0" w:type="auto"/>
            <w:tcBorders>
              <w:top w:val="nil"/>
              <w:left w:val="nil"/>
              <w:bottom w:val="single" w:sz="4" w:space="0" w:color="auto"/>
              <w:right w:val="single" w:sz="4" w:space="0" w:color="auto"/>
            </w:tcBorders>
            <w:shd w:val="clear" w:color="auto" w:fill="auto"/>
            <w:noWrap/>
            <w:vAlign w:val="center"/>
            <w:hideMark/>
          </w:tcPr>
          <w:p w:rsidR="0025095D" w:rsidRPr="0025095D" w:rsidRDefault="0025095D" w:rsidP="0025095D">
            <w:pPr>
              <w:spacing w:after="0" w:line="240" w:lineRule="auto"/>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5095D" w:rsidRPr="0025095D" w:rsidRDefault="0025095D" w:rsidP="0025095D">
            <w:pPr>
              <w:spacing w:after="0" w:line="240" w:lineRule="auto"/>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5095D" w:rsidRPr="0025095D" w:rsidRDefault="0025095D" w:rsidP="0025095D">
            <w:pPr>
              <w:spacing w:after="0" w:line="240" w:lineRule="auto"/>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5095D" w:rsidRPr="0025095D" w:rsidRDefault="0025095D" w:rsidP="0025095D">
            <w:pPr>
              <w:spacing w:after="0" w:line="240" w:lineRule="auto"/>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5095D" w:rsidRPr="0025095D" w:rsidRDefault="0025095D" w:rsidP="0025095D">
            <w:pPr>
              <w:spacing w:after="0" w:line="240" w:lineRule="auto"/>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5095D" w:rsidRPr="0025095D" w:rsidRDefault="0025095D" w:rsidP="0025095D">
            <w:pPr>
              <w:spacing w:after="0" w:line="240" w:lineRule="auto"/>
              <w:rPr>
                <w:rFonts w:ascii="Times New Roman" w:eastAsia="Times New Roman" w:hAnsi="Times New Roman" w:cs="Times New Roman"/>
                <w:color w:val="000000"/>
                <w:sz w:val="18"/>
                <w:szCs w:val="18"/>
                <w:lang w:eastAsia="en-GB"/>
              </w:rPr>
            </w:pPr>
            <w:r w:rsidRPr="0025095D">
              <w:rPr>
                <w:rFonts w:ascii="Times New Roman" w:eastAsia="Times New Roman" w:hAnsi="Times New Roman" w:cs="Times New Roman"/>
                <w:color w:val="000000"/>
                <w:sz w:val="18"/>
                <w:szCs w:val="18"/>
                <w:lang w:eastAsia="en-GB"/>
              </w:rPr>
              <w:t> </w:t>
            </w:r>
          </w:p>
        </w:tc>
      </w:tr>
    </w:tbl>
    <w:p w:rsidR="005A0E3D" w:rsidRDefault="005A0E3D" w:rsidP="005A0E3D">
      <w:pPr>
        <w:tabs>
          <w:tab w:val="left" w:pos="5284"/>
        </w:tabs>
        <w:spacing w:after="0" w:line="360" w:lineRule="auto"/>
        <w:ind w:left="360" w:right="315"/>
        <w:jc w:val="both"/>
        <w:rPr>
          <w:rFonts w:ascii="Arial" w:hAnsi="Arial" w:cs="Arial"/>
          <w:sz w:val="20"/>
          <w:szCs w:val="20"/>
          <w:lang w:val="sr-Latn-RS"/>
        </w:rPr>
      </w:pPr>
    </w:p>
    <w:p w:rsidR="005A0E3D" w:rsidRDefault="005A0E3D" w:rsidP="005A0E3D">
      <w:pPr>
        <w:tabs>
          <w:tab w:val="left" w:pos="5284"/>
        </w:tabs>
        <w:spacing w:after="0" w:line="360" w:lineRule="auto"/>
        <w:ind w:left="360" w:right="315"/>
        <w:jc w:val="both"/>
        <w:rPr>
          <w:rFonts w:ascii="Arial" w:hAnsi="Arial" w:cs="Arial"/>
          <w:sz w:val="20"/>
          <w:szCs w:val="20"/>
          <w:lang w:val="sr-Latn-RS"/>
        </w:rPr>
      </w:pPr>
    </w:p>
    <w:p w:rsidR="005A0E3D" w:rsidRDefault="005A0E3D" w:rsidP="00D5723B">
      <w:pPr>
        <w:tabs>
          <w:tab w:val="left" w:pos="5284"/>
        </w:tabs>
        <w:spacing w:after="0" w:line="360" w:lineRule="auto"/>
        <w:ind w:right="315"/>
        <w:jc w:val="both"/>
        <w:rPr>
          <w:rFonts w:ascii="Arial" w:hAnsi="Arial" w:cs="Arial"/>
          <w:sz w:val="20"/>
          <w:szCs w:val="20"/>
          <w:lang w:val="sr-Latn-RS"/>
        </w:rPr>
      </w:pPr>
    </w:p>
    <w:p w:rsidR="00C051E6" w:rsidRDefault="00C051E6" w:rsidP="00D5723B">
      <w:pPr>
        <w:tabs>
          <w:tab w:val="left" w:pos="5284"/>
        </w:tabs>
        <w:spacing w:after="0" w:line="360" w:lineRule="auto"/>
        <w:ind w:right="315"/>
        <w:jc w:val="both"/>
        <w:rPr>
          <w:rFonts w:ascii="Arial" w:hAnsi="Arial" w:cs="Arial"/>
          <w:sz w:val="20"/>
          <w:szCs w:val="20"/>
          <w:lang w:val="sr-Latn-RS"/>
        </w:rPr>
      </w:pPr>
    </w:p>
    <w:p w:rsidR="00C051E6" w:rsidRDefault="00C051E6" w:rsidP="00D5723B">
      <w:pPr>
        <w:tabs>
          <w:tab w:val="left" w:pos="5284"/>
        </w:tabs>
        <w:spacing w:after="0" w:line="360" w:lineRule="auto"/>
        <w:ind w:right="315"/>
        <w:jc w:val="both"/>
        <w:rPr>
          <w:rFonts w:ascii="Arial" w:hAnsi="Arial" w:cs="Arial"/>
          <w:sz w:val="20"/>
          <w:szCs w:val="20"/>
          <w:lang w:val="sr-Latn-RS"/>
        </w:rPr>
      </w:pPr>
    </w:p>
    <w:p w:rsidR="00C051E6" w:rsidRDefault="00C051E6" w:rsidP="00D5723B">
      <w:pPr>
        <w:tabs>
          <w:tab w:val="left" w:pos="5284"/>
        </w:tabs>
        <w:spacing w:after="0" w:line="360" w:lineRule="auto"/>
        <w:ind w:right="315"/>
        <w:jc w:val="both"/>
        <w:rPr>
          <w:rFonts w:ascii="Arial" w:hAnsi="Arial" w:cs="Arial"/>
          <w:sz w:val="20"/>
          <w:szCs w:val="20"/>
          <w:lang w:val="sr-Latn-RS"/>
        </w:rPr>
      </w:pPr>
    </w:p>
    <w:p w:rsidR="006965A3" w:rsidRDefault="006965A3" w:rsidP="00D5723B">
      <w:pPr>
        <w:tabs>
          <w:tab w:val="left" w:pos="5284"/>
        </w:tabs>
        <w:spacing w:after="0" w:line="360" w:lineRule="auto"/>
        <w:ind w:right="315"/>
        <w:jc w:val="both"/>
        <w:rPr>
          <w:rFonts w:ascii="Arial" w:hAnsi="Arial" w:cs="Arial"/>
          <w:sz w:val="20"/>
          <w:szCs w:val="20"/>
          <w:lang w:val="sr-Latn-RS"/>
        </w:rPr>
      </w:pPr>
    </w:p>
    <w:p w:rsidR="006965A3" w:rsidRDefault="006965A3" w:rsidP="00D5723B">
      <w:pPr>
        <w:tabs>
          <w:tab w:val="left" w:pos="5284"/>
        </w:tabs>
        <w:spacing w:after="0" w:line="360" w:lineRule="auto"/>
        <w:ind w:right="315"/>
        <w:jc w:val="both"/>
        <w:rPr>
          <w:rFonts w:ascii="Arial" w:hAnsi="Arial" w:cs="Arial"/>
          <w:sz w:val="20"/>
          <w:szCs w:val="20"/>
          <w:lang w:val="sr-Latn-RS"/>
        </w:rPr>
      </w:pPr>
    </w:p>
    <w:p w:rsidR="006965A3" w:rsidRDefault="006965A3" w:rsidP="00D5723B">
      <w:pPr>
        <w:tabs>
          <w:tab w:val="left" w:pos="5284"/>
        </w:tabs>
        <w:spacing w:after="0" w:line="360" w:lineRule="auto"/>
        <w:ind w:right="315"/>
        <w:jc w:val="both"/>
        <w:rPr>
          <w:rFonts w:ascii="Arial" w:hAnsi="Arial" w:cs="Arial"/>
          <w:sz w:val="20"/>
          <w:szCs w:val="20"/>
          <w:lang w:val="sr-Latn-RS"/>
        </w:rPr>
      </w:pPr>
    </w:p>
    <w:p w:rsidR="00D5723B" w:rsidRDefault="00D5723B" w:rsidP="00D5723B">
      <w:pPr>
        <w:tabs>
          <w:tab w:val="left" w:pos="5284"/>
        </w:tabs>
        <w:spacing w:after="0" w:line="360" w:lineRule="auto"/>
        <w:ind w:right="315"/>
        <w:jc w:val="both"/>
        <w:rPr>
          <w:rFonts w:ascii="Arial" w:hAnsi="Arial" w:cs="Arial"/>
          <w:sz w:val="20"/>
          <w:szCs w:val="20"/>
          <w:lang w:val="sr-Latn-RS"/>
        </w:rPr>
      </w:pPr>
    </w:p>
    <w:p w:rsidR="005A0E3D" w:rsidRPr="007977E4" w:rsidRDefault="003A27E5" w:rsidP="005A0E3D">
      <w:pPr>
        <w:tabs>
          <w:tab w:val="left" w:pos="5284"/>
        </w:tabs>
        <w:spacing w:after="0" w:line="360" w:lineRule="auto"/>
        <w:ind w:left="360" w:right="315"/>
        <w:jc w:val="both"/>
        <w:rPr>
          <w:rFonts w:ascii="Arial" w:hAnsi="Arial" w:cs="Arial"/>
          <w:sz w:val="16"/>
          <w:szCs w:val="16"/>
          <w:u w:val="single"/>
          <w:lang w:val="sr-Latn-RS"/>
        </w:rPr>
      </w:pPr>
      <w:r w:rsidRPr="007977E4">
        <w:rPr>
          <w:rFonts w:ascii="Arial" w:hAnsi="Arial" w:cs="Arial"/>
          <w:sz w:val="16"/>
          <w:szCs w:val="16"/>
          <w:u w:val="single"/>
          <w:lang w:val="sr-Latn-RS"/>
        </w:rPr>
        <w:t>Tabela</w:t>
      </w:r>
      <w:r w:rsidR="0036169C">
        <w:rPr>
          <w:rFonts w:ascii="Arial" w:hAnsi="Arial" w:cs="Arial"/>
          <w:sz w:val="16"/>
          <w:szCs w:val="16"/>
          <w:u w:val="single"/>
          <w:lang w:val="sr-Latn-RS"/>
        </w:rPr>
        <w:t xml:space="preserve"> 14</w:t>
      </w:r>
      <w:r w:rsidR="005A0E3D" w:rsidRPr="007977E4">
        <w:rPr>
          <w:rFonts w:ascii="Arial" w:hAnsi="Arial" w:cs="Arial"/>
          <w:sz w:val="16"/>
          <w:szCs w:val="16"/>
          <w:u w:val="single"/>
          <w:lang w:val="sr-Latn-RS"/>
        </w:rPr>
        <w:t>. Obrazac 13 prikaz promena na depozitnom računu  po pojedinačnim uplatama</w:t>
      </w:r>
    </w:p>
    <w:p w:rsidR="005A0E3D" w:rsidRDefault="005A0E3D" w:rsidP="005A0E3D">
      <w:pPr>
        <w:tabs>
          <w:tab w:val="left" w:pos="5284"/>
        </w:tabs>
        <w:spacing w:after="0" w:line="360" w:lineRule="auto"/>
        <w:ind w:left="360" w:right="315"/>
        <w:jc w:val="both"/>
        <w:rPr>
          <w:rFonts w:ascii="Arial" w:hAnsi="Arial" w:cs="Arial"/>
          <w:sz w:val="20"/>
          <w:szCs w:val="20"/>
          <w:lang w:val="sr-Latn-RS"/>
        </w:rPr>
      </w:pPr>
    </w:p>
    <w:tbl>
      <w:tblPr>
        <w:tblW w:w="8640" w:type="dxa"/>
        <w:tblLook w:val="04A0" w:firstRow="1" w:lastRow="0" w:firstColumn="1" w:lastColumn="0" w:noHBand="0" w:noVBand="1"/>
      </w:tblPr>
      <w:tblGrid>
        <w:gridCol w:w="1075"/>
        <w:gridCol w:w="1138"/>
        <w:gridCol w:w="918"/>
        <w:gridCol w:w="918"/>
        <w:gridCol w:w="960"/>
        <w:gridCol w:w="1054"/>
        <w:gridCol w:w="918"/>
        <w:gridCol w:w="918"/>
        <w:gridCol w:w="1117"/>
      </w:tblGrid>
      <w:tr w:rsidR="00804135" w:rsidRPr="005A0E3D" w:rsidTr="005A0E3D">
        <w:trPr>
          <w:trHeight w:val="300"/>
        </w:trPr>
        <w:tc>
          <w:tcPr>
            <w:tcW w:w="8640"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Prikaz promena na depozitnom računu po pojedinačnim uplatama</w:t>
            </w:r>
          </w:p>
        </w:tc>
      </w:tr>
      <w:tr w:rsidR="00804135" w:rsidRPr="005A0E3D" w:rsidTr="005A0E3D">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jc w:val="center"/>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I</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5A0E3D">
              <w:rPr>
                <w:rFonts w:ascii="Times New Roman" w:eastAsia="Times New Roman" w:hAnsi="Times New Roman" w:cs="Times New Roman"/>
                <w:color w:val="000000"/>
                <w:sz w:val="20"/>
                <w:szCs w:val="20"/>
                <w:lang w:eastAsia="en-GB"/>
              </w:rPr>
              <w:t>II</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5A0E3D">
              <w:rPr>
                <w:rFonts w:ascii="Times New Roman" w:eastAsia="Times New Roman" w:hAnsi="Times New Roman" w:cs="Times New Roman"/>
                <w:color w:val="000000"/>
                <w:sz w:val="20"/>
                <w:szCs w:val="20"/>
                <w:lang w:eastAsia="en-GB"/>
              </w:rPr>
              <w:t>III</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5A0E3D">
              <w:rPr>
                <w:rFonts w:ascii="Times New Roman" w:eastAsia="Times New Roman" w:hAnsi="Times New Roman" w:cs="Times New Roman"/>
                <w:color w:val="000000"/>
                <w:sz w:val="20"/>
                <w:szCs w:val="20"/>
                <w:lang w:eastAsia="en-GB"/>
              </w:rPr>
              <w:t>IV</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5A0E3D">
              <w:rPr>
                <w:rFonts w:ascii="Times New Roman" w:eastAsia="Times New Roman" w:hAnsi="Times New Roman" w:cs="Times New Roman"/>
                <w:color w:val="000000"/>
                <w:sz w:val="20"/>
                <w:szCs w:val="20"/>
                <w:lang w:eastAsia="en-GB"/>
              </w:rPr>
              <w:t>V</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5A0E3D">
              <w:rPr>
                <w:rFonts w:ascii="Times New Roman" w:eastAsia="Times New Roman" w:hAnsi="Times New Roman" w:cs="Times New Roman"/>
                <w:color w:val="000000"/>
                <w:sz w:val="20"/>
                <w:szCs w:val="20"/>
                <w:lang w:eastAsia="en-GB"/>
              </w:rPr>
              <w:t>VI</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5A0E3D">
              <w:rPr>
                <w:rFonts w:ascii="Times New Roman" w:eastAsia="Times New Roman" w:hAnsi="Times New Roman" w:cs="Times New Roman"/>
                <w:color w:val="000000"/>
                <w:sz w:val="20"/>
                <w:szCs w:val="20"/>
                <w:lang w:eastAsia="en-GB"/>
              </w:rPr>
              <w:t>VII</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5A0E3D">
              <w:rPr>
                <w:rFonts w:ascii="Times New Roman" w:eastAsia="Times New Roman" w:hAnsi="Times New Roman" w:cs="Times New Roman"/>
                <w:color w:val="000000"/>
                <w:sz w:val="20"/>
                <w:szCs w:val="20"/>
                <w:lang w:eastAsia="en-GB"/>
              </w:rPr>
              <w:t>VIII</w:t>
            </w:r>
          </w:p>
        </w:tc>
      </w:tr>
      <w:tr w:rsidR="00804135" w:rsidRPr="005A0E3D" w:rsidTr="005A0E3D">
        <w:trPr>
          <w:trHeight w:val="900"/>
        </w:trPr>
        <w:tc>
          <w:tcPr>
            <w:tcW w:w="960" w:type="dxa"/>
            <w:vMerge w:val="restart"/>
            <w:tcBorders>
              <w:top w:val="nil"/>
              <w:left w:val="single" w:sz="4" w:space="0" w:color="auto"/>
              <w:bottom w:val="single" w:sz="4" w:space="0" w:color="auto"/>
              <w:right w:val="single" w:sz="4" w:space="0" w:color="auto"/>
            </w:tcBorders>
            <w:shd w:val="clear" w:color="000000" w:fill="FFFFFF"/>
            <w:hideMark/>
          </w:tcPr>
          <w:p w:rsidR="005A0E3D" w:rsidRPr="005A0E3D" w:rsidRDefault="005A0E3D" w:rsidP="005A0E3D">
            <w:pPr>
              <w:spacing w:after="0" w:line="240" w:lineRule="auto"/>
              <w:jc w:val="center"/>
              <w:rPr>
                <w:rFonts w:ascii="Times New Roman" w:eastAsia="Times New Roman" w:hAnsi="Times New Roman" w:cs="Times New Roman"/>
                <w:color w:val="000000"/>
                <w:sz w:val="18"/>
                <w:szCs w:val="18"/>
                <w:lang w:eastAsia="en-GB"/>
              </w:rPr>
            </w:pPr>
            <w:r w:rsidRPr="005A0E3D">
              <w:rPr>
                <w:rFonts w:ascii="Times New Roman" w:eastAsia="Times New Roman" w:hAnsi="Times New Roman" w:cs="Times New Roman"/>
                <w:color w:val="000000"/>
                <w:sz w:val="18"/>
                <w:szCs w:val="18"/>
                <w:lang w:eastAsia="en-GB"/>
              </w:rPr>
              <w:t>Navesti period izveštaja datum od  dd.mm.gggg</w:t>
            </w:r>
          </w:p>
          <w:p w:rsidR="005A0E3D" w:rsidRPr="005A0E3D" w:rsidRDefault="005A0E3D" w:rsidP="005A0E3D">
            <w:pPr>
              <w:spacing w:after="0" w:line="240" w:lineRule="auto"/>
              <w:jc w:val="center"/>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8"/>
                <w:szCs w:val="18"/>
                <w:lang w:eastAsia="en-GB"/>
              </w:rPr>
              <w:t xml:space="preserve"> do dd.mm.gggg</w:t>
            </w:r>
          </w:p>
        </w:tc>
        <w:tc>
          <w:tcPr>
            <w:tcW w:w="960" w:type="dxa"/>
            <w:tcBorders>
              <w:top w:val="nil"/>
              <w:left w:val="nil"/>
              <w:bottom w:val="single" w:sz="4" w:space="0" w:color="auto"/>
              <w:right w:val="single" w:sz="4" w:space="0" w:color="auto"/>
            </w:tcBorders>
            <w:shd w:val="clear" w:color="000000" w:fill="FFFFFF"/>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Visina uplaćenih sredtava na depozitni račun</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Datum uplate</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 xml:space="preserve">Broj računa sa kog su sredstva uplaćena </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 xml:space="preserve">Poslovni broj predmeta javnog izvršitelja </w:t>
            </w:r>
            <w:r w:rsidRPr="005A0E3D">
              <w:rPr>
                <w:rFonts w:ascii="Times New Roman" w:eastAsia="Times New Roman" w:hAnsi="Times New Roman" w:cs="Times New Roman"/>
                <w:color w:val="000000"/>
                <w:sz w:val="20"/>
                <w:szCs w:val="20"/>
                <w:lang w:eastAsia="en-GB"/>
              </w:rPr>
              <w:t xml:space="preserve"> </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804135" w:rsidRDefault="00804135"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Ukupna visina prenetih sredstava sa depozitnog</w:t>
            </w:r>
          </w:p>
          <w:p w:rsidR="005A0E3D" w:rsidRPr="005A0E3D" w:rsidRDefault="00804135"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 xml:space="preserve"> računa</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5A0E3D" w:rsidRPr="005A0E3D" w:rsidRDefault="00804135"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Broj računa na koji su sredstva preneta</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5A0E3D" w:rsidRPr="005A0E3D" w:rsidRDefault="00804135"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Datum prenosa</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5A0E3D" w:rsidRPr="005A0E3D" w:rsidRDefault="00804135" w:rsidP="00804135">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Ukupan broj dana zadržavanja sredstava na depozitnom računu javnog izvr</w:t>
            </w:r>
            <w:r>
              <w:rPr>
                <w:rFonts w:ascii="Times New Roman" w:eastAsia="Times New Roman" w:hAnsi="Times New Roman" w:cs="Times New Roman"/>
                <w:color w:val="000000"/>
                <w:sz w:val="20"/>
                <w:szCs w:val="20"/>
                <w:lang w:eastAsia="en-GB"/>
              </w:rPr>
              <w:t>š</w:t>
            </w:r>
            <w:r w:rsidRPr="00804135">
              <w:rPr>
                <w:rFonts w:ascii="Times New Roman" w:eastAsia="Times New Roman" w:hAnsi="Times New Roman" w:cs="Times New Roman"/>
                <w:color w:val="000000"/>
                <w:sz w:val="20"/>
                <w:szCs w:val="20"/>
                <w:lang w:eastAsia="en-GB"/>
              </w:rPr>
              <w:t xml:space="preserve">itelja  </w:t>
            </w:r>
          </w:p>
        </w:tc>
      </w:tr>
      <w:tr w:rsidR="00804135" w:rsidRPr="005A0E3D" w:rsidTr="005A0E3D">
        <w:trPr>
          <w:trHeight w:val="540"/>
        </w:trPr>
        <w:tc>
          <w:tcPr>
            <w:tcW w:w="960" w:type="dxa"/>
            <w:vMerge/>
            <w:tcBorders>
              <w:top w:val="nil"/>
              <w:left w:val="single" w:sz="4" w:space="0" w:color="auto"/>
              <w:bottom w:val="single" w:sz="4" w:space="0" w:color="auto"/>
              <w:right w:val="single" w:sz="4" w:space="0" w:color="auto"/>
            </w:tcBorders>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p>
        </w:tc>
        <w:tc>
          <w:tcPr>
            <w:tcW w:w="960" w:type="dxa"/>
            <w:tcBorders>
              <w:top w:val="nil"/>
              <w:left w:val="nil"/>
              <w:bottom w:val="single" w:sz="4" w:space="0" w:color="auto"/>
              <w:right w:val="single" w:sz="4" w:space="0" w:color="auto"/>
            </w:tcBorders>
            <w:shd w:val="clear" w:color="000000" w:fill="FFFFFF"/>
            <w:hideMark/>
          </w:tcPr>
          <w:p w:rsidR="005A0E3D" w:rsidRPr="005A0E3D" w:rsidRDefault="005A0E3D" w:rsidP="005A0E3D">
            <w:pPr>
              <w:spacing w:after="0" w:line="240" w:lineRule="auto"/>
              <w:jc w:val="center"/>
              <w:rPr>
                <w:rFonts w:ascii="Times New Roman" w:eastAsia="Times New Roman" w:hAnsi="Times New Roman" w:cs="Times New Roman"/>
                <w:color w:val="000000"/>
                <w:sz w:val="20"/>
                <w:szCs w:val="20"/>
                <w:lang w:eastAsia="en-GB"/>
              </w:rPr>
            </w:pPr>
            <w:r w:rsidRPr="00804135">
              <w:rPr>
                <w:rFonts w:ascii="Times New Roman" w:eastAsia="Times New Roman" w:hAnsi="Times New Roman" w:cs="Times New Roman"/>
                <w:color w:val="000000"/>
                <w:sz w:val="20"/>
                <w:szCs w:val="20"/>
                <w:lang w:eastAsia="en-GB"/>
              </w:rPr>
              <w:t xml:space="preserve">( za svaju pojedinačnu uplatu </w:t>
            </w:r>
            <w:r w:rsidRPr="005A0E3D">
              <w:rPr>
                <w:rFonts w:ascii="Times New Roman" w:eastAsia="Times New Roman" w:hAnsi="Times New Roman" w:cs="Times New Roman"/>
                <w:color w:val="000000"/>
                <w:sz w:val="20"/>
                <w:szCs w:val="20"/>
                <w:lang w:eastAsia="en-GB"/>
              </w:rPr>
              <w:t>)</w:t>
            </w:r>
          </w:p>
        </w:tc>
        <w:tc>
          <w:tcPr>
            <w:tcW w:w="960" w:type="dxa"/>
            <w:vMerge/>
            <w:tcBorders>
              <w:top w:val="nil"/>
              <w:left w:val="single" w:sz="4" w:space="0" w:color="auto"/>
              <w:bottom w:val="single" w:sz="4" w:space="0" w:color="auto"/>
              <w:right w:val="single" w:sz="4" w:space="0" w:color="auto"/>
            </w:tcBorders>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p>
        </w:tc>
      </w:tr>
      <w:tr w:rsidR="00804135" w:rsidRPr="005A0E3D" w:rsidTr="005A0E3D">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5A0E3D" w:rsidRPr="005A0E3D" w:rsidRDefault="005A0E3D" w:rsidP="005A0E3D">
            <w:pPr>
              <w:spacing w:after="0" w:line="240" w:lineRule="auto"/>
              <w:rPr>
                <w:rFonts w:ascii="Times New Roman" w:eastAsia="Times New Roman" w:hAnsi="Times New Roman" w:cs="Times New Roman"/>
                <w:color w:val="000000"/>
                <w:sz w:val="14"/>
                <w:szCs w:val="14"/>
                <w:lang w:eastAsia="en-GB"/>
              </w:rPr>
            </w:pPr>
            <w:r w:rsidRPr="005A0E3D">
              <w:rPr>
                <w:rFonts w:ascii="Times New Roman" w:eastAsia="Times New Roman" w:hAnsi="Times New Roman" w:cs="Times New Roman"/>
                <w:color w:val="000000"/>
                <w:sz w:val="14"/>
                <w:szCs w:val="14"/>
                <w:lang w:eastAsia="en-GB"/>
              </w:rPr>
              <w:t> </w:t>
            </w:r>
          </w:p>
        </w:tc>
      </w:tr>
    </w:tbl>
    <w:p w:rsidR="00A4458B" w:rsidRDefault="00A4458B" w:rsidP="005A0E3D">
      <w:pPr>
        <w:tabs>
          <w:tab w:val="left" w:pos="5284"/>
        </w:tabs>
        <w:spacing w:after="0" w:line="360" w:lineRule="auto"/>
        <w:ind w:left="360" w:right="315"/>
        <w:jc w:val="both"/>
        <w:rPr>
          <w:rFonts w:ascii="Arial" w:hAnsi="Arial" w:cs="Arial"/>
          <w:sz w:val="20"/>
          <w:szCs w:val="20"/>
          <w:lang w:val="sr-Latn-RS"/>
        </w:rPr>
      </w:pPr>
    </w:p>
    <w:p w:rsidR="00E7706E" w:rsidRDefault="00E7706E" w:rsidP="00E4010C">
      <w:pPr>
        <w:tabs>
          <w:tab w:val="left" w:pos="5284"/>
        </w:tabs>
        <w:spacing w:after="0" w:line="360" w:lineRule="auto"/>
        <w:ind w:right="315"/>
        <w:jc w:val="both"/>
        <w:rPr>
          <w:rFonts w:ascii="Arial" w:hAnsi="Arial" w:cs="Arial"/>
          <w:sz w:val="20"/>
          <w:szCs w:val="20"/>
          <w:lang w:val="sr-Latn-RS"/>
        </w:rPr>
      </w:pPr>
    </w:p>
    <w:p w:rsidR="00E4010C" w:rsidRDefault="00E4010C" w:rsidP="005A0E3D">
      <w:pPr>
        <w:tabs>
          <w:tab w:val="left" w:pos="5284"/>
        </w:tabs>
        <w:spacing w:after="0" w:line="360" w:lineRule="auto"/>
        <w:ind w:left="360" w:right="315"/>
        <w:jc w:val="both"/>
        <w:rPr>
          <w:rFonts w:ascii="Arial" w:hAnsi="Arial" w:cs="Arial"/>
          <w:sz w:val="20"/>
          <w:szCs w:val="20"/>
          <w:lang w:val="sr-Latn-RS"/>
        </w:rPr>
      </w:pPr>
    </w:p>
    <w:p w:rsidR="00E7706E" w:rsidRDefault="00E7706E" w:rsidP="00E4010C">
      <w:pPr>
        <w:tabs>
          <w:tab w:val="left" w:pos="5284"/>
        </w:tabs>
        <w:spacing w:after="0" w:line="360" w:lineRule="auto"/>
        <w:ind w:left="357" w:right="318" w:firstLine="567"/>
        <w:jc w:val="both"/>
        <w:rPr>
          <w:rFonts w:ascii="Arial" w:hAnsi="Arial" w:cs="Arial"/>
          <w:sz w:val="20"/>
          <w:szCs w:val="20"/>
          <w:lang w:val="sr-Latn-RS"/>
        </w:rPr>
      </w:pPr>
      <w:r w:rsidRPr="00E7706E">
        <w:rPr>
          <w:rFonts w:ascii="Arial" w:hAnsi="Arial" w:cs="Arial"/>
          <w:sz w:val="20"/>
          <w:szCs w:val="20"/>
          <w:lang w:val="sr-Latn-RS"/>
        </w:rPr>
        <w:t xml:space="preserve">Prilikom prikupljanja podataka za statističku analizu o radu javnih izvršitelja za 2012 i 2013 izvršitelji su vrlo često navodili da imaju veliki broj predmeta u kojima se </w:t>
      </w:r>
      <w:r w:rsidR="00A324BC">
        <w:rPr>
          <w:rFonts w:ascii="Arial" w:hAnsi="Arial" w:cs="Arial"/>
          <w:sz w:val="20"/>
          <w:szCs w:val="20"/>
          <w:lang w:val="sr-Latn-RS"/>
        </w:rPr>
        <w:t xml:space="preserve">dugo </w:t>
      </w:r>
      <w:r w:rsidRPr="00E7706E">
        <w:rPr>
          <w:rFonts w:ascii="Arial" w:hAnsi="Arial" w:cs="Arial"/>
          <w:sz w:val="20"/>
          <w:szCs w:val="20"/>
          <w:lang w:val="sr-Latn-RS"/>
        </w:rPr>
        <w:t xml:space="preserve">čeka odluka suda. </w:t>
      </w:r>
      <w:r>
        <w:rPr>
          <w:rFonts w:ascii="Arial" w:hAnsi="Arial" w:cs="Arial"/>
          <w:sz w:val="20"/>
          <w:szCs w:val="20"/>
          <w:lang w:val="sr-Latn-RS"/>
        </w:rPr>
        <w:t xml:space="preserve">Zakonodavac je kroz novi Pravilnik pokazao nameru da na transparentan način prati upotrebu pravnih lekova kao i rokove u kojima se po istima postupa. </w:t>
      </w:r>
    </w:p>
    <w:p w:rsidR="00E7706E" w:rsidRDefault="00E7706E" w:rsidP="005A0E3D">
      <w:pPr>
        <w:tabs>
          <w:tab w:val="left" w:pos="5284"/>
        </w:tabs>
        <w:spacing w:after="0" w:line="360" w:lineRule="auto"/>
        <w:ind w:left="360" w:right="315"/>
        <w:jc w:val="both"/>
        <w:rPr>
          <w:rFonts w:ascii="Arial" w:hAnsi="Arial" w:cs="Arial"/>
          <w:sz w:val="20"/>
          <w:szCs w:val="20"/>
          <w:lang w:val="sr-Latn-RS"/>
        </w:rPr>
      </w:pPr>
    </w:p>
    <w:p w:rsidR="00A4458B" w:rsidRPr="007977E4" w:rsidRDefault="003A27E5" w:rsidP="00E7706E">
      <w:pPr>
        <w:tabs>
          <w:tab w:val="left" w:pos="5284"/>
        </w:tabs>
        <w:spacing w:after="0" w:line="360" w:lineRule="auto"/>
        <w:ind w:left="360" w:right="315"/>
        <w:jc w:val="both"/>
        <w:rPr>
          <w:rFonts w:ascii="Arial" w:hAnsi="Arial" w:cs="Arial"/>
          <w:sz w:val="16"/>
          <w:szCs w:val="16"/>
          <w:u w:val="single"/>
          <w:lang w:val="sr-Latn-RS"/>
        </w:rPr>
      </w:pPr>
      <w:r w:rsidRPr="007977E4">
        <w:rPr>
          <w:rFonts w:ascii="Arial" w:hAnsi="Arial" w:cs="Arial"/>
          <w:sz w:val="16"/>
          <w:szCs w:val="16"/>
          <w:u w:val="single"/>
          <w:lang w:val="sr-Latn-RS"/>
        </w:rPr>
        <w:t>Tabela</w:t>
      </w:r>
      <w:r w:rsidR="0036169C">
        <w:rPr>
          <w:rFonts w:ascii="Arial" w:hAnsi="Arial" w:cs="Arial"/>
          <w:sz w:val="16"/>
          <w:szCs w:val="16"/>
          <w:u w:val="single"/>
          <w:lang w:val="sr-Latn-RS"/>
        </w:rPr>
        <w:t xml:space="preserve"> 15</w:t>
      </w:r>
      <w:r w:rsidR="00A4458B" w:rsidRPr="007977E4">
        <w:rPr>
          <w:rFonts w:ascii="Arial" w:hAnsi="Arial" w:cs="Arial"/>
          <w:sz w:val="16"/>
          <w:szCs w:val="16"/>
          <w:u w:val="single"/>
          <w:lang w:val="sr-Latn-RS"/>
        </w:rPr>
        <w:t>. Obrazac 14 Prikaz stat</w:t>
      </w:r>
      <w:r w:rsidR="00E7706E" w:rsidRPr="007977E4">
        <w:rPr>
          <w:rFonts w:ascii="Arial" w:hAnsi="Arial" w:cs="Arial"/>
          <w:sz w:val="16"/>
          <w:szCs w:val="16"/>
          <w:u w:val="single"/>
          <w:lang w:val="sr-Latn-RS"/>
        </w:rPr>
        <w:t>usa predmeta u kojima je podnet prigovor ili  žalba</w:t>
      </w:r>
    </w:p>
    <w:p w:rsidR="00A4458B" w:rsidRDefault="00A4458B" w:rsidP="005A0E3D">
      <w:pPr>
        <w:tabs>
          <w:tab w:val="left" w:pos="5284"/>
        </w:tabs>
        <w:spacing w:after="0" w:line="360" w:lineRule="auto"/>
        <w:ind w:left="360" w:right="315"/>
        <w:jc w:val="both"/>
        <w:rPr>
          <w:rFonts w:ascii="Arial" w:hAnsi="Arial" w:cs="Arial"/>
          <w:sz w:val="20"/>
          <w:szCs w:val="20"/>
          <w:lang w:val="sr-Latn-RS"/>
        </w:rPr>
      </w:pPr>
    </w:p>
    <w:tbl>
      <w:tblPr>
        <w:tblW w:w="0" w:type="auto"/>
        <w:tblLook w:val="04A0" w:firstRow="1" w:lastRow="0" w:firstColumn="1" w:lastColumn="0" w:noHBand="0" w:noVBand="1"/>
      </w:tblPr>
      <w:tblGrid>
        <w:gridCol w:w="1076"/>
        <w:gridCol w:w="1111"/>
        <w:gridCol w:w="1013"/>
        <w:gridCol w:w="1386"/>
        <w:gridCol w:w="1409"/>
        <w:gridCol w:w="1391"/>
        <w:gridCol w:w="1630"/>
      </w:tblGrid>
      <w:tr w:rsidR="00A4458B" w:rsidRPr="00A4458B" w:rsidTr="00A4458B">
        <w:trPr>
          <w:trHeight w:val="630"/>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4458B" w:rsidRPr="00A4458B" w:rsidRDefault="00E7706E" w:rsidP="00A4458B">
            <w:pPr>
              <w:spacing w:after="0" w:line="240" w:lineRule="auto"/>
              <w:jc w:val="center"/>
              <w:rPr>
                <w:rFonts w:ascii="Times New Roman" w:eastAsia="Times New Roman" w:hAnsi="Times New Roman" w:cs="Times New Roman"/>
                <w:color w:val="000000"/>
                <w:sz w:val="20"/>
                <w:szCs w:val="20"/>
                <w:lang w:eastAsia="en-GB"/>
              </w:rPr>
            </w:pPr>
            <w:r>
              <w:rPr>
                <w:rFonts w:ascii="Arial" w:hAnsi="Arial" w:cs="Arial"/>
                <w:sz w:val="20"/>
                <w:szCs w:val="20"/>
                <w:lang w:val="sr-Latn-RS"/>
              </w:rPr>
              <w:t>Prikaz statusa predmeta u kojima je podnet prigovor ili  žalba</w:t>
            </w:r>
          </w:p>
        </w:tc>
      </w:tr>
      <w:tr w:rsidR="00E7706E" w:rsidRPr="00A4458B" w:rsidTr="00A4458B">
        <w:trPr>
          <w:trHeight w:val="1800"/>
        </w:trPr>
        <w:tc>
          <w:tcPr>
            <w:tcW w:w="0" w:type="auto"/>
            <w:tcBorders>
              <w:top w:val="nil"/>
              <w:left w:val="single" w:sz="4" w:space="0" w:color="auto"/>
              <w:bottom w:val="single" w:sz="4" w:space="0" w:color="auto"/>
              <w:right w:val="single" w:sz="4" w:space="0" w:color="auto"/>
            </w:tcBorders>
            <w:shd w:val="clear" w:color="000000" w:fill="FFFFFF"/>
            <w:hideMark/>
          </w:tcPr>
          <w:p w:rsidR="00A4458B" w:rsidRPr="00A4458B" w:rsidRDefault="00E7706E" w:rsidP="00A4458B">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Godina osnivanja predmeta</w:t>
            </w:r>
            <w:r w:rsidR="00A4458B" w:rsidRPr="00A4458B">
              <w:rPr>
                <w:rFonts w:ascii="Times New Roman" w:eastAsia="Times New Roman" w:hAnsi="Times New Roman" w:cs="Times New Roman"/>
                <w:color w:val="000000"/>
                <w:sz w:val="20"/>
                <w:szCs w:val="20"/>
                <w:lang w:eastAsia="en-GB"/>
              </w:rPr>
              <w:t xml:space="preserve"> </w:t>
            </w:r>
          </w:p>
        </w:tc>
        <w:tc>
          <w:tcPr>
            <w:tcW w:w="0" w:type="auto"/>
            <w:tcBorders>
              <w:top w:val="nil"/>
              <w:left w:val="nil"/>
              <w:bottom w:val="single" w:sz="4" w:space="0" w:color="auto"/>
              <w:right w:val="single" w:sz="4" w:space="0" w:color="auto"/>
            </w:tcBorders>
            <w:shd w:val="clear" w:color="000000" w:fill="FFFFFF"/>
            <w:hideMark/>
          </w:tcPr>
          <w:p w:rsidR="00A4458B" w:rsidRPr="00A4458B" w:rsidRDefault="00E7706E" w:rsidP="00A4458B">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Ukupan broj podnetih prigovora</w:t>
            </w:r>
          </w:p>
        </w:tc>
        <w:tc>
          <w:tcPr>
            <w:tcW w:w="0" w:type="auto"/>
            <w:tcBorders>
              <w:top w:val="nil"/>
              <w:left w:val="nil"/>
              <w:bottom w:val="single" w:sz="4" w:space="0" w:color="auto"/>
              <w:right w:val="single" w:sz="4" w:space="0" w:color="auto"/>
            </w:tcBorders>
            <w:shd w:val="clear" w:color="000000" w:fill="FFFFFF"/>
            <w:hideMark/>
          </w:tcPr>
          <w:p w:rsidR="00A4458B" w:rsidRPr="00A4458B" w:rsidRDefault="00E7706E" w:rsidP="00A4458B">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Ukupan broj podnetih žalbi</w:t>
            </w:r>
          </w:p>
        </w:tc>
        <w:tc>
          <w:tcPr>
            <w:tcW w:w="0" w:type="auto"/>
            <w:tcBorders>
              <w:top w:val="nil"/>
              <w:left w:val="nil"/>
              <w:bottom w:val="single" w:sz="4" w:space="0" w:color="auto"/>
              <w:right w:val="single" w:sz="4" w:space="0" w:color="auto"/>
            </w:tcBorders>
            <w:shd w:val="clear" w:color="000000" w:fill="FFFFFF"/>
            <w:hideMark/>
          </w:tcPr>
          <w:p w:rsidR="00A4458B" w:rsidRPr="00A4458B" w:rsidRDefault="00E7706E" w:rsidP="00E7706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Ukupan broj predmeta u kojima je po podnetom prigovoru ili žalbi doneta odluka</w:t>
            </w:r>
          </w:p>
        </w:tc>
        <w:tc>
          <w:tcPr>
            <w:tcW w:w="0" w:type="auto"/>
            <w:tcBorders>
              <w:top w:val="nil"/>
              <w:left w:val="nil"/>
              <w:bottom w:val="single" w:sz="4" w:space="0" w:color="auto"/>
              <w:right w:val="single" w:sz="4" w:space="0" w:color="auto"/>
            </w:tcBorders>
            <w:shd w:val="clear" w:color="000000" w:fill="FFFFFF"/>
            <w:hideMark/>
          </w:tcPr>
          <w:p w:rsidR="00A4458B" w:rsidRPr="00A4458B" w:rsidRDefault="00E7706E" w:rsidP="00A4458B">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Ukupan broj predmeta u kojima je po podnetom prigovoru ili žalbi nije doneta odluka</w:t>
            </w:r>
          </w:p>
        </w:tc>
        <w:tc>
          <w:tcPr>
            <w:tcW w:w="0" w:type="auto"/>
            <w:tcBorders>
              <w:top w:val="nil"/>
              <w:left w:val="nil"/>
              <w:bottom w:val="single" w:sz="4" w:space="0" w:color="auto"/>
              <w:right w:val="single" w:sz="4" w:space="0" w:color="auto"/>
            </w:tcBorders>
            <w:shd w:val="clear" w:color="000000" w:fill="FFFFFF"/>
            <w:hideMark/>
          </w:tcPr>
          <w:p w:rsidR="00A4458B" w:rsidRPr="00A4458B" w:rsidRDefault="00E7706E" w:rsidP="00E7706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Prosečno vreme od dana prijema prigovora ili žalbe do dana kada je sud doneo odluku</w:t>
            </w:r>
            <w:r w:rsidR="00A4458B" w:rsidRPr="00A4458B">
              <w:rPr>
                <w:rFonts w:ascii="Times New Roman" w:eastAsia="Times New Roman" w:hAnsi="Times New Roman" w:cs="Times New Roman"/>
                <w:color w:val="000000"/>
                <w:sz w:val="20"/>
                <w:szCs w:val="20"/>
                <w:lang w:eastAsia="en-GB"/>
              </w:rPr>
              <w:t xml:space="preserve"> </w:t>
            </w:r>
          </w:p>
        </w:tc>
        <w:tc>
          <w:tcPr>
            <w:tcW w:w="0" w:type="auto"/>
            <w:tcBorders>
              <w:top w:val="nil"/>
              <w:left w:val="nil"/>
              <w:bottom w:val="single" w:sz="4" w:space="0" w:color="auto"/>
              <w:right w:val="single" w:sz="4" w:space="0" w:color="auto"/>
            </w:tcBorders>
            <w:shd w:val="clear" w:color="000000" w:fill="FFFFFF"/>
            <w:hideMark/>
          </w:tcPr>
          <w:p w:rsidR="00A4458B" w:rsidRPr="00A4458B" w:rsidRDefault="00E7706E" w:rsidP="00E7706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Prosečno vreme od dana otpremanja odluke o prigovoru ili žalbi do dana kada je odluku primio javni izvršitelj </w:t>
            </w:r>
          </w:p>
        </w:tc>
      </w:tr>
    </w:tbl>
    <w:p w:rsidR="00E7706E" w:rsidRDefault="00E7706E" w:rsidP="005A0E3D">
      <w:pPr>
        <w:tabs>
          <w:tab w:val="left" w:pos="5284"/>
        </w:tabs>
        <w:spacing w:after="0" w:line="360" w:lineRule="auto"/>
        <w:ind w:left="360" w:right="315"/>
        <w:jc w:val="both"/>
        <w:rPr>
          <w:rFonts w:ascii="Arial" w:hAnsi="Arial" w:cs="Arial"/>
          <w:sz w:val="20"/>
          <w:szCs w:val="20"/>
          <w:lang w:val="sr-Latn-RS"/>
        </w:rPr>
      </w:pPr>
    </w:p>
    <w:p w:rsidR="00E7706E" w:rsidRDefault="00E7706E" w:rsidP="00F772D1">
      <w:pPr>
        <w:tabs>
          <w:tab w:val="left" w:pos="5284"/>
        </w:tabs>
        <w:spacing w:after="0" w:line="360" w:lineRule="auto"/>
        <w:ind w:left="360" w:right="315" w:firstLine="567"/>
        <w:jc w:val="both"/>
        <w:rPr>
          <w:rFonts w:ascii="Arial" w:hAnsi="Arial" w:cs="Arial"/>
          <w:sz w:val="20"/>
          <w:szCs w:val="20"/>
          <w:lang w:val="sr-Latn-RS"/>
        </w:rPr>
      </w:pPr>
    </w:p>
    <w:p w:rsidR="00C051E6" w:rsidRDefault="00AE280A" w:rsidP="00C97851">
      <w:pPr>
        <w:tabs>
          <w:tab w:val="left" w:pos="5284"/>
        </w:tabs>
        <w:spacing w:after="0" w:line="360" w:lineRule="auto"/>
        <w:ind w:left="357" w:right="318" w:firstLine="567"/>
        <w:jc w:val="both"/>
        <w:rPr>
          <w:rFonts w:ascii="Arial" w:hAnsi="Arial" w:cs="Arial"/>
          <w:sz w:val="20"/>
          <w:szCs w:val="20"/>
          <w:lang w:val="sr-Latn-RS"/>
        </w:rPr>
      </w:pPr>
      <w:r>
        <w:rPr>
          <w:rFonts w:ascii="Arial" w:hAnsi="Arial" w:cs="Arial"/>
          <w:sz w:val="20"/>
          <w:szCs w:val="20"/>
          <w:lang w:val="sr-Latn-RS"/>
        </w:rPr>
        <w:t>U skladu sa čl. 547 novog ZIO, po</w:t>
      </w:r>
      <w:r w:rsidR="00EE1445">
        <w:rPr>
          <w:rFonts w:ascii="Arial" w:hAnsi="Arial" w:cs="Arial"/>
          <w:sz w:val="20"/>
          <w:szCs w:val="20"/>
          <w:lang w:val="sr-Latn-RS"/>
        </w:rPr>
        <w:t xml:space="preserve">verioci u čiju korist je pre početka rada javnih izvršitelja  doneto rešenje </w:t>
      </w:r>
      <w:r>
        <w:rPr>
          <w:rFonts w:ascii="Arial" w:hAnsi="Arial" w:cs="Arial"/>
          <w:sz w:val="20"/>
          <w:szCs w:val="20"/>
          <w:lang w:val="sr-Latn-RS"/>
        </w:rPr>
        <w:t xml:space="preserve"> na osnovu izvršne ili verodostojne isprave ili rešenja o obezbeđenju </w:t>
      </w:r>
      <w:r w:rsidR="00EE1445">
        <w:rPr>
          <w:rFonts w:ascii="Arial" w:hAnsi="Arial" w:cs="Arial"/>
          <w:sz w:val="20"/>
          <w:szCs w:val="20"/>
          <w:lang w:val="sr-Latn-RS"/>
        </w:rPr>
        <w:t>, dužni su da se izjasne da li žele da izvršenje sprovede sud ili javni  izvršitelj. S obzirom da su u pitanju predmeti stariji od 4 godine, vrlo je važno pratiti ove predm</w:t>
      </w:r>
      <w:r w:rsidR="00B713F2">
        <w:rPr>
          <w:rFonts w:ascii="Arial" w:hAnsi="Arial" w:cs="Arial"/>
          <w:sz w:val="20"/>
          <w:szCs w:val="20"/>
          <w:lang w:val="sr-Latn-RS"/>
        </w:rPr>
        <w:t>ete posebno kao i način i brzinu</w:t>
      </w:r>
      <w:r w:rsidR="00EE1445">
        <w:rPr>
          <w:rFonts w:ascii="Arial" w:hAnsi="Arial" w:cs="Arial"/>
          <w:sz w:val="20"/>
          <w:szCs w:val="20"/>
          <w:lang w:val="sr-Latn-RS"/>
        </w:rPr>
        <w:t xml:space="preserve"> njihovog okončanja. Za tu potrebu kreiran je obrazac 15.</w:t>
      </w:r>
    </w:p>
    <w:p w:rsidR="00EE1445" w:rsidRDefault="00EE1445" w:rsidP="005A0E3D">
      <w:pPr>
        <w:tabs>
          <w:tab w:val="left" w:pos="5284"/>
        </w:tabs>
        <w:spacing w:after="0" w:line="360" w:lineRule="auto"/>
        <w:ind w:left="360" w:right="315"/>
        <w:jc w:val="both"/>
        <w:rPr>
          <w:rFonts w:ascii="Arial" w:hAnsi="Arial" w:cs="Arial"/>
          <w:sz w:val="20"/>
          <w:szCs w:val="20"/>
          <w:lang w:val="sr-Latn-RS"/>
        </w:rPr>
      </w:pPr>
    </w:p>
    <w:p w:rsidR="00AE280A" w:rsidRDefault="003A27E5" w:rsidP="00AE280A">
      <w:pPr>
        <w:tabs>
          <w:tab w:val="left" w:pos="5284"/>
        </w:tabs>
        <w:spacing w:after="0" w:line="360" w:lineRule="auto"/>
        <w:ind w:left="360" w:right="315"/>
        <w:jc w:val="both"/>
        <w:rPr>
          <w:rFonts w:ascii="Times New Roman" w:eastAsia="Times New Roman" w:hAnsi="Times New Roman" w:cs="Times New Roman"/>
          <w:color w:val="000000"/>
          <w:sz w:val="16"/>
          <w:szCs w:val="16"/>
          <w:u w:val="single"/>
          <w:lang w:eastAsia="en-GB"/>
        </w:rPr>
      </w:pPr>
      <w:r w:rsidRPr="007977E4">
        <w:rPr>
          <w:rFonts w:ascii="Arial" w:hAnsi="Arial" w:cs="Arial"/>
          <w:sz w:val="16"/>
          <w:szCs w:val="16"/>
          <w:u w:val="single"/>
          <w:lang w:val="sr-Latn-RS"/>
        </w:rPr>
        <w:t>Tabela</w:t>
      </w:r>
      <w:r w:rsidR="0036169C">
        <w:rPr>
          <w:rFonts w:ascii="Arial" w:hAnsi="Arial" w:cs="Arial"/>
          <w:sz w:val="16"/>
          <w:szCs w:val="16"/>
          <w:u w:val="single"/>
          <w:lang w:val="sr-Latn-RS"/>
        </w:rPr>
        <w:t xml:space="preserve"> 16</w:t>
      </w:r>
      <w:r w:rsidR="00AE280A" w:rsidRPr="007977E4">
        <w:rPr>
          <w:rFonts w:ascii="Arial" w:hAnsi="Arial" w:cs="Arial"/>
          <w:sz w:val="16"/>
          <w:szCs w:val="16"/>
          <w:u w:val="single"/>
          <w:lang w:val="sr-Latn-RS"/>
        </w:rPr>
        <w:t>. Obrazac 15</w:t>
      </w:r>
      <w:r w:rsidR="00EE1445" w:rsidRPr="007977E4">
        <w:rPr>
          <w:rFonts w:ascii="Arial" w:hAnsi="Arial" w:cs="Arial"/>
          <w:sz w:val="16"/>
          <w:szCs w:val="16"/>
          <w:u w:val="single"/>
          <w:lang w:val="sr-Latn-RS"/>
        </w:rPr>
        <w:t xml:space="preserve"> </w:t>
      </w:r>
      <w:r w:rsidR="00EE1445" w:rsidRPr="007977E4">
        <w:rPr>
          <w:rFonts w:ascii="Times New Roman" w:eastAsia="Times New Roman" w:hAnsi="Times New Roman" w:cs="Times New Roman"/>
          <w:color w:val="000000"/>
          <w:sz w:val="16"/>
          <w:szCs w:val="16"/>
          <w:u w:val="single"/>
          <w:lang w:eastAsia="en-GB"/>
        </w:rPr>
        <w:t>o statustu predmeta osnovanih u skladu sa čl.547 za posmatrani izveštajni period 2016</w:t>
      </w:r>
    </w:p>
    <w:p w:rsidR="00C051E6" w:rsidRPr="007977E4" w:rsidRDefault="00C051E6" w:rsidP="00AE280A">
      <w:pPr>
        <w:tabs>
          <w:tab w:val="left" w:pos="5284"/>
        </w:tabs>
        <w:spacing w:after="0" w:line="360" w:lineRule="auto"/>
        <w:ind w:left="360" w:right="315"/>
        <w:jc w:val="both"/>
        <w:rPr>
          <w:rFonts w:ascii="Arial" w:hAnsi="Arial" w:cs="Arial"/>
          <w:sz w:val="16"/>
          <w:szCs w:val="16"/>
          <w:u w:val="single"/>
          <w:lang w:val="sr-Latn-RS"/>
        </w:rPr>
      </w:pPr>
    </w:p>
    <w:tbl>
      <w:tblPr>
        <w:tblW w:w="0" w:type="auto"/>
        <w:tblLook w:val="04A0" w:firstRow="1" w:lastRow="0" w:firstColumn="1" w:lastColumn="0" w:noHBand="0" w:noVBand="1"/>
      </w:tblPr>
      <w:tblGrid>
        <w:gridCol w:w="677"/>
        <w:gridCol w:w="741"/>
        <w:gridCol w:w="762"/>
        <w:gridCol w:w="677"/>
        <w:gridCol w:w="741"/>
        <w:gridCol w:w="769"/>
        <w:gridCol w:w="819"/>
        <w:gridCol w:w="733"/>
        <w:gridCol w:w="897"/>
        <w:gridCol w:w="776"/>
        <w:gridCol w:w="691"/>
        <w:gridCol w:w="733"/>
      </w:tblGrid>
      <w:tr w:rsidR="00EE1445" w:rsidRPr="00EE1445" w:rsidTr="00EE1445">
        <w:trPr>
          <w:trHeight w:val="630"/>
        </w:trPr>
        <w:tc>
          <w:tcPr>
            <w:tcW w:w="0" w:type="auto"/>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Obrazac o statustu pr</w:t>
            </w:r>
            <w:r w:rsidR="00423B45">
              <w:rPr>
                <w:rFonts w:ascii="Times New Roman" w:eastAsia="Times New Roman" w:hAnsi="Times New Roman" w:cs="Times New Roman"/>
                <w:color w:val="000000"/>
                <w:sz w:val="20"/>
                <w:szCs w:val="20"/>
                <w:lang w:eastAsia="en-GB"/>
              </w:rPr>
              <w:t>edmeta osnovanih u skladu sa čl.</w:t>
            </w:r>
            <w:r w:rsidRPr="00EE1445">
              <w:rPr>
                <w:rFonts w:ascii="Times New Roman" w:eastAsia="Times New Roman" w:hAnsi="Times New Roman" w:cs="Times New Roman"/>
                <w:color w:val="000000"/>
                <w:sz w:val="20"/>
                <w:szCs w:val="20"/>
                <w:lang w:eastAsia="en-GB"/>
              </w:rPr>
              <w:t xml:space="preserve">547 </w:t>
            </w:r>
            <w:r>
              <w:rPr>
                <w:rFonts w:ascii="Times New Roman" w:eastAsia="Times New Roman" w:hAnsi="Times New Roman" w:cs="Times New Roman"/>
                <w:color w:val="000000"/>
                <w:sz w:val="20"/>
                <w:szCs w:val="20"/>
                <w:lang w:eastAsia="en-GB"/>
              </w:rPr>
              <w:t xml:space="preserve">za posmatrani izveštajni period </w:t>
            </w:r>
          </w:p>
        </w:tc>
      </w:tr>
      <w:tr w:rsidR="00EE1445" w:rsidRPr="00EE1445" w:rsidTr="00EE1445">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noWrap/>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Postupak pred sudom</w:t>
            </w:r>
          </w:p>
        </w:tc>
        <w:tc>
          <w:tcPr>
            <w:tcW w:w="0" w:type="auto"/>
            <w:gridSpan w:val="5"/>
            <w:tcBorders>
              <w:top w:val="single" w:sz="4" w:space="0" w:color="auto"/>
              <w:left w:val="nil"/>
              <w:bottom w:val="single" w:sz="4" w:space="0" w:color="auto"/>
              <w:right w:val="single" w:sz="4" w:space="0" w:color="auto"/>
            </w:tcBorders>
            <w:shd w:val="clear" w:color="000000" w:fill="FFFFFF"/>
            <w:noWrap/>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Postpak pred javnim izvršiteljem</w:t>
            </w:r>
          </w:p>
        </w:tc>
      </w:tr>
      <w:tr w:rsidR="00EE1445" w:rsidRPr="00EE1445" w:rsidTr="00EE1445">
        <w:trPr>
          <w:trHeight w:val="1125"/>
        </w:trPr>
        <w:tc>
          <w:tcPr>
            <w:tcW w:w="0" w:type="auto"/>
            <w:tcBorders>
              <w:top w:val="nil"/>
              <w:left w:val="single" w:sz="4" w:space="0" w:color="auto"/>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sidRPr="00EE1445">
              <w:rPr>
                <w:rFonts w:ascii="Times New Roman" w:eastAsia="Times New Roman" w:hAnsi="Times New Roman" w:cs="Times New Roman"/>
                <w:color w:val="000000"/>
                <w:sz w:val="20"/>
                <w:szCs w:val="20"/>
                <w:lang w:eastAsia="en-GB"/>
              </w:rPr>
              <w:t xml:space="preserve">Vrste isprava na osnovu kojih se sprovodi izvršenje </w:t>
            </w:r>
          </w:p>
        </w:tc>
        <w:tc>
          <w:tcPr>
            <w:tcW w:w="0" w:type="auto"/>
            <w:tcBorders>
              <w:top w:val="nil"/>
              <w:left w:val="nil"/>
              <w:bottom w:val="single" w:sz="4" w:space="0" w:color="auto"/>
              <w:right w:val="single" w:sz="4" w:space="0" w:color="auto"/>
            </w:tcBorders>
            <w:shd w:val="clear" w:color="000000" w:fill="FFFFFF"/>
            <w:hideMark/>
          </w:tcPr>
          <w:p w:rsidR="00EE1445" w:rsidRPr="00EE1445" w:rsidRDefault="00EE1445" w:rsidP="00EE1445">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Ukupan broj osnovanih predmeta</w:t>
            </w:r>
          </w:p>
        </w:tc>
        <w:tc>
          <w:tcPr>
            <w:tcW w:w="0" w:type="auto"/>
            <w:tcBorders>
              <w:top w:val="nil"/>
              <w:left w:val="nil"/>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Visina inicijalnog glavnog duga</w:t>
            </w:r>
          </w:p>
        </w:tc>
        <w:tc>
          <w:tcPr>
            <w:tcW w:w="0" w:type="auto"/>
            <w:tcBorders>
              <w:top w:val="nil"/>
              <w:left w:val="nil"/>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Troškovi postupka nastali u sudu</w:t>
            </w:r>
          </w:p>
        </w:tc>
        <w:tc>
          <w:tcPr>
            <w:tcW w:w="0" w:type="auto"/>
            <w:tcBorders>
              <w:top w:val="nil"/>
              <w:left w:val="nil"/>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Prosečna starost osnovanih predmeta</w:t>
            </w:r>
          </w:p>
        </w:tc>
        <w:tc>
          <w:tcPr>
            <w:tcW w:w="0" w:type="auto"/>
            <w:tcBorders>
              <w:top w:val="nil"/>
              <w:left w:val="nil"/>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Visina sredstava naplaćenih u postpku pred sudom </w:t>
            </w:r>
          </w:p>
        </w:tc>
        <w:tc>
          <w:tcPr>
            <w:tcW w:w="0" w:type="auto"/>
            <w:tcBorders>
              <w:top w:val="nil"/>
              <w:left w:val="nil"/>
              <w:bottom w:val="single" w:sz="4" w:space="0" w:color="auto"/>
              <w:right w:val="nil"/>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Naknade za rad I troškovi nastali u postupku pred javni izvršiteljem </w:t>
            </w:r>
          </w:p>
        </w:tc>
        <w:tc>
          <w:tcPr>
            <w:tcW w:w="0" w:type="auto"/>
            <w:tcBorders>
              <w:top w:val="nil"/>
              <w:left w:val="single" w:sz="4" w:space="0" w:color="auto"/>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Ukupno naplaćeno </w:t>
            </w:r>
          </w:p>
        </w:tc>
        <w:tc>
          <w:tcPr>
            <w:tcW w:w="0" w:type="auto"/>
            <w:tcBorders>
              <w:top w:val="nil"/>
              <w:left w:val="nil"/>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sidRPr="00EE1445">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Rešeno zaključenjem</w:t>
            </w:r>
            <w:r w:rsidRPr="00EE1445">
              <w:rPr>
                <w:rFonts w:ascii="Times New Roman" w:eastAsia="Times New Roman" w:hAnsi="Times New Roman" w:cs="Times New Roman"/>
                <w:color w:val="000000"/>
                <w:sz w:val="20"/>
                <w:szCs w:val="20"/>
                <w:lang w:eastAsia="en-GB"/>
              </w:rPr>
              <w:t xml:space="preserve"> </w:t>
            </w:r>
          </w:p>
        </w:tc>
        <w:tc>
          <w:tcPr>
            <w:tcW w:w="0" w:type="auto"/>
            <w:tcBorders>
              <w:top w:val="nil"/>
              <w:left w:val="nil"/>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Rešeno obustavom</w:t>
            </w:r>
          </w:p>
        </w:tc>
        <w:tc>
          <w:tcPr>
            <w:tcW w:w="0" w:type="auto"/>
            <w:tcBorders>
              <w:top w:val="nil"/>
              <w:left w:val="nil"/>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Prosečno vreme za rešene predmete</w:t>
            </w:r>
          </w:p>
        </w:tc>
        <w:tc>
          <w:tcPr>
            <w:tcW w:w="0" w:type="auto"/>
            <w:tcBorders>
              <w:top w:val="nil"/>
              <w:left w:val="nil"/>
              <w:bottom w:val="single" w:sz="4" w:space="0" w:color="auto"/>
              <w:right w:val="single" w:sz="4" w:space="0" w:color="auto"/>
            </w:tcBorders>
            <w:shd w:val="clear" w:color="000000" w:fill="FFFFFF"/>
            <w:hideMark/>
          </w:tcPr>
          <w:p w:rsidR="00EE1445" w:rsidRPr="00EE1445" w:rsidRDefault="00EE1445" w:rsidP="00EE1445">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Nerešeni na kraju izveštajno perioda</w:t>
            </w:r>
          </w:p>
        </w:tc>
      </w:tr>
    </w:tbl>
    <w:p w:rsidR="00AE280A" w:rsidRDefault="00AE280A" w:rsidP="005A0E3D">
      <w:pPr>
        <w:tabs>
          <w:tab w:val="left" w:pos="5284"/>
        </w:tabs>
        <w:spacing w:after="0" w:line="360" w:lineRule="auto"/>
        <w:ind w:left="360" w:right="315"/>
        <w:jc w:val="both"/>
        <w:rPr>
          <w:rFonts w:ascii="Arial" w:hAnsi="Arial" w:cs="Arial"/>
          <w:sz w:val="20"/>
          <w:szCs w:val="20"/>
          <w:lang w:val="sr-Latn-RS"/>
        </w:rPr>
      </w:pPr>
    </w:p>
    <w:p w:rsidR="009A7236" w:rsidRDefault="009A7236" w:rsidP="005A0E3D">
      <w:pPr>
        <w:tabs>
          <w:tab w:val="left" w:pos="5284"/>
        </w:tabs>
        <w:spacing w:after="0" w:line="360" w:lineRule="auto"/>
        <w:ind w:left="360" w:right="315"/>
        <w:jc w:val="both"/>
        <w:rPr>
          <w:rFonts w:ascii="Arial" w:hAnsi="Arial" w:cs="Arial"/>
          <w:sz w:val="20"/>
          <w:szCs w:val="20"/>
          <w:lang w:val="sr-Latn-RS"/>
        </w:rPr>
      </w:pPr>
    </w:p>
    <w:p w:rsidR="00C97851" w:rsidRDefault="00C97851" w:rsidP="005A0E3D">
      <w:pPr>
        <w:tabs>
          <w:tab w:val="left" w:pos="5284"/>
        </w:tabs>
        <w:spacing w:after="0" w:line="360" w:lineRule="auto"/>
        <w:ind w:left="360" w:right="315"/>
        <w:jc w:val="both"/>
        <w:rPr>
          <w:rFonts w:ascii="Arial" w:hAnsi="Arial" w:cs="Arial"/>
          <w:sz w:val="20"/>
          <w:szCs w:val="20"/>
          <w:lang w:val="sr-Latn-RS"/>
        </w:rPr>
      </w:pPr>
    </w:p>
    <w:p w:rsidR="009A7236" w:rsidRPr="00C051E6" w:rsidRDefault="009A7236" w:rsidP="00F772D1">
      <w:pPr>
        <w:tabs>
          <w:tab w:val="left" w:pos="5284"/>
        </w:tabs>
        <w:spacing w:after="0" w:line="360" w:lineRule="auto"/>
        <w:ind w:left="357" w:right="318" w:firstLine="567"/>
        <w:jc w:val="both"/>
        <w:rPr>
          <w:rFonts w:ascii="Arial" w:hAnsi="Arial" w:cs="Arial"/>
          <w:bCs/>
          <w:color w:val="000000"/>
          <w:sz w:val="20"/>
          <w:szCs w:val="20"/>
          <w:shd w:val="clear" w:color="auto" w:fill="FFFFFF"/>
        </w:rPr>
      </w:pPr>
      <w:r w:rsidRPr="00C051E6">
        <w:rPr>
          <w:rFonts w:ascii="Arial" w:hAnsi="Arial" w:cs="Arial"/>
          <w:sz w:val="20"/>
          <w:szCs w:val="20"/>
          <w:lang w:val="sr-Latn-RS"/>
        </w:rPr>
        <w:t xml:space="preserve">Nova nadležnost za javne izvršitelje je naplata neplaćene sudske takse u skladu sa čl.40 Zakona o sudskim taksama </w:t>
      </w:r>
      <w:r w:rsidRPr="00C051E6">
        <w:rPr>
          <w:rFonts w:ascii="Arial" w:hAnsi="Arial" w:cs="Arial"/>
          <w:bCs/>
          <w:color w:val="000000"/>
          <w:sz w:val="20"/>
          <w:szCs w:val="20"/>
          <w:shd w:val="clear" w:color="auto" w:fill="FFFFFF"/>
        </w:rPr>
        <w:t>("Sl. glasnik RS", br. 28/94, 53/95, 16/97, 34/2001 - dr. zakon, 9/2002, 29/2004, 61/2005, 116/2008 - dr. zakon, 31/2009, 101/2011, 93/2012, 93/2014 i 106/2015)</w:t>
      </w:r>
      <w:r w:rsidR="00F43694" w:rsidRPr="00C051E6">
        <w:rPr>
          <w:rFonts w:ascii="Arial" w:hAnsi="Arial" w:cs="Arial"/>
          <w:bCs/>
          <w:color w:val="000000"/>
          <w:sz w:val="20"/>
          <w:szCs w:val="20"/>
          <w:shd w:val="clear" w:color="auto" w:fill="FFFFFF"/>
        </w:rPr>
        <w:t>. Po pitanju prikuplj</w:t>
      </w:r>
      <w:r w:rsidR="00E22A99" w:rsidRPr="00C051E6">
        <w:rPr>
          <w:rFonts w:ascii="Arial" w:hAnsi="Arial" w:cs="Arial"/>
          <w:bCs/>
          <w:color w:val="000000"/>
          <w:sz w:val="20"/>
          <w:szCs w:val="20"/>
          <w:shd w:val="clear" w:color="auto" w:fill="FFFFFF"/>
        </w:rPr>
        <w:t>anja podataka o ovim predmetima</w:t>
      </w:r>
      <w:r w:rsidR="00A324BC">
        <w:rPr>
          <w:rFonts w:ascii="Arial" w:hAnsi="Arial" w:cs="Arial"/>
          <w:bCs/>
          <w:color w:val="000000"/>
          <w:sz w:val="20"/>
          <w:szCs w:val="20"/>
          <w:shd w:val="clear" w:color="auto" w:fill="FFFFFF"/>
        </w:rPr>
        <w:t xml:space="preserve"> ministarstvo i</w:t>
      </w:r>
      <w:r w:rsidR="00F43694" w:rsidRPr="00C051E6">
        <w:rPr>
          <w:rFonts w:ascii="Arial" w:hAnsi="Arial" w:cs="Arial"/>
          <w:bCs/>
          <w:color w:val="000000"/>
          <w:sz w:val="20"/>
          <w:szCs w:val="20"/>
          <w:shd w:val="clear" w:color="auto" w:fill="FFFFFF"/>
        </w:rPr>
        <w:t xml:space="preserve"> javni izvršitelji </w:t>
      </w:r>
      <w:r w:rsidR="00E22A99" w:rsidRPr="00C051E6">
        <w:rPr>
          <w:rFonts w:ascii="Arial" w:hAnsi="Arial" w:cs="Arial"/>
          <w:bCs/>
          <w:color w:val="000000"/>
          <w:sz w:val="20"/>
          <w:szCs w:val="20"/>
          <w:shd w:val="clear" w:color="auto" w:fill="FFFFFF"/>
        </w:rPr>
        <w:t>su imali različite zahteve</w:t>
      </w:r>
      <w:r w:rsidR="00A324BC">
        <w:rPr>
          <w:rFonts w:ascii="Arial" w:hAnsi="Arial" w:cs="Arial"/>
          <w:bCs/>
          <w:color w:val="000000"/>
          <w:sz w:val="20"/>
          <w:szCs w:val="20"/>
          <w:shd w:val="clear" w:color="auto" w:fill="FFFFFF"/>
        </w:rPr>
        <w:t xml:space="preserve">. Ministarstvo je iskazalo interes </w:t>
      </w:r>
      <w:r w:rsidR="00E22A99" w:rsidRPr="00C051E6">
        <w:rPr>
          <w:rFonts w:ascii="Arial" w:hAnsi="Arial" w:cs="Arial"/>
          <w:bCs/>
          <w:color w:val="000000"/>
          <w:sz w:val="20"/>
          <w:szCs w:val="20"/>
          <w:shd w:val="clear" w:color="auto" w:fill="FFFFFF"/>
        </w:rPr>
        <w:t>da se prikupe podaci o naplaće</w:t>
      </w:r>
      <w:r w:rsidR="00A324BC">
        <w:rPr>
          <w:rFonts w:ascii="Arial" w:hAnsi="Arial" w:cs="Arial"/>
          <w:bCs/>
          <w:color w:val="000000"/>
          <w:sz w:val="20"/>
          <w:szCs w:val="20"/>
          <w:shd w:val="clear" w:color="auto" w:fill="FFFFFF"/>
        </w:rPr>
        <w:t>nom iznosu neplaćene sudske tak</w:t>
      </w:r>
      <w:r w:rsidR="00E22A99" w:rsidRPr="00C051E6">
        <w:rPr>
          <w:rFonts w:ascii="Arial" w:hAnsi="Arial" w:cs="Arial"/>
          <w:bCs/>
          <w:color w:val="000000"/>
          <w:sz w:val="20"/>
          <w:szCs w:val="20"/>
          <w:shd w:val="clear" w:color="auto" w:fill="FFFFFF"/>
        </w:rPr>
        <w:t>s</w:t>
      </w:r>
      <w:r w:rsidR="00C051E6">
        <w:rPr>
          <w:rFonts w:ascii="Arial" w:hAnsi="Arial" w:cs="Arial"/>
          <w:bCs/>
          <w:color w:val="000000"/>
          <w:sz w:val="20"/>
          <w:szCs w:val="20"/>
          <w:shd w:val="clear" w:color="auto" w:fill="FFFFFF"/>
        </w:rPr>
        <w:t>e,</w:t>
      </w:r>
      <w:r w:rsidR="00E22A99" w:rsidRPr="00C051E6">
        <w:rPr>
          <w:rFonts w:ascii="Arial" w:hAnsi="Arial" w:cs="Arial"/>
          <w:bCs/>
          <w:color w:val="000000"/>
          <w:sz w:val="20"/>
          <w:szCs w:val="20"/>
          <w:shd w:val="clear" w:color="auto" w:fill="FFFFFF"/>
        </w:rPr>
        <w:t xml:space="preserve"> </w:t>
      </w:r>
      <w:r w:rsidR="00A324BC">
        <w:rPr>
          <w:rFonts w:ascii="Arial" w:hAnsi="Arial" w:cs="Arial"/>
          <w:bCs/>
          <w:color w:val="000000"/>
          <w:sz w:val="20"/>
          <w:szCs w:val="20"/>
          <w:shd w:val="clear" w:color="auto" w:fill="FFFFFF"/>
        </w:rPr>
        <w:t xml:space="preserve">a izvršitelji </w:t>
      </w:r>
      <w:r w:rsidR="00E22A99" w:rsidRPr="00C051E6">
        <w:rPr>
          <w:rFonts w:ascii="Arial" w:hAnsi="Arial" w:cs="Arial"/>
          <w:bCs/>
          <w:color w:val="000000"/>
          <w:sz w:val="20"/>
          <w:szCs w:val="20"/>
          <w:shd w:val="clear" w:color="auto" w:fill="FFFFFF"/>
        </w:rPr>
        <w:t>da se utvrdi visina troškova koja će u pokušaju naplate pasti na teret javnog izvršitelja. Zakonodavac je kroz obrazac 16 uvažio zahte</w:t>
      </w:r>
      <w:r w:rsidR="00C051E6">
        <w:rPr>
          <w:rFonts w:ascii="Arial" w:hAnsi="Arial" w:cs="Arial"/>
          <w:bCs/>
          <w:color w:val="000000"/>
          <w:sz w:val="20"/>
          <w:szCs w:val="20"/>
          <w:shd w:val="clear" w:color="auto" w:fill="FFFFFF"/>
        </w:rPr>
        <w:t>v izvršitelja što će nam omogu</w:t>
      </w:r>
      <w:r w:rsidR="00E22A99" w:rsidRPr="00C051E6">
        <w:rPr>
          <w:rFonts w:ascii="Arial" w:hAnsi="Arial" w:cs="Arial"/>
          <w:bCs/>
          <w:color w:val="000000"/>
          <w:sz w:val="20"/>
          <w:szCs w:val="20"/>
          <w:shd w:val="clear" w:color="auto" w:fill="FFFFFF"/>
        </w:rPr>
        <w:t>ćiti nakon obrade prikupljenih podata</w:t>
      </w:r>
      <w:r w:rsidR="00C051E6">
        <w:rPr>
          <w:rFonts w:ascii="Arial" w:hAnsi="Arial" w:cs="Arial"/>
          <w:bCs/>
          <w:color w:val="000000"/>
          <w:sz w:val="20"/>
          <w:szCs w:val="20"/>
          <w:shd w:val="clear" w:color="auto" w:fill="FFFFFF"/>
        </w:rPr>
        <w:t xml:space="preserve">ka za 2016 da na osnovu </w:t>
      </w:r>
      <w:r w:rsidR="00A324BC">
        <w:rPr>
          <w:rFonts w:ascii="Arial" w:hAnsi="Arial" w:cs="Arial"/>
          <w:bCs/>
          <w:color w:val="000000"/>
          <w:sz w:val="20"/>
          <w:szCs w:val="20"/>
          <w:shd w:val="clear" w:color="auto" w:fill="FFFFFF"/>
        </w:rPr>
        <w:t xml:space="preserve">analize </w:t>
      </w:r>
      <w:r w:rsidR="00E22A99" w:rsidRPr="00C051E6">
        <w:rPr>
          <w:rFonts w:ascii="Arial" w:hAnsi="Arial" w:cs="Arial"/>
          <w:bCs/>
          <w:color w:val="000000"/>
          <w:sz w:val="20"/>
          <w:szCs w:val="20"/>
          <w:shd w:val="clear" w:color="auto" w:fill="FFFFFF"/>
        </w:rPr>
        <w:t xml:space="preserve">utvrdimo da li </w:t>
      </w:r>
      <w:r w:rsidR="00C051E6">
        <w:rPr>
          <w:rFonts w:ascii="Arial" w:hAnsi="Arial" w:cs="Arial"/>
          <w:bCs/>
          <w:color w:val="000000"/>
          <w:sz w:val="20"/>
          <w:szCs w:val="20"/>
          <w:shd w:val="clear" w:color="auto" w:fill="FFFFFF"/>
        </w:rPr>
        <w:t xml:space="preserve">su </w:t>
      </w:r>
      <w:r w:rsidR="00E22A99" w:rsidRPr="00C051E6">
        <w:rPr>
          <w:rFonts w:ascii="Arial" w:hAnsi="Arial" w:cs="Arial"/>
          <w:bCs/>
          <w:color w:val="000000"/>
          <w:sz w:val="20"/>
          <w:szCs w:val="20"/>
          <w:shd w:val="clear" w:color="auto" w:fill="FFFFFF"/>
        </w:rPr>
        <w:t>bojazni izvršitelja opravdane.</w:t>
      </w:r>
    </w:p>
    <w:p w:rsidR="00E22A99" w:rsidRDefault="00E22A99" w:rsidP="005A0E3D">
      <w:pPr>
        <w:tabs>
          <w:tab w:val="left" w:pos="5284"/>
        </w:tabs>
        <w:spacing w:after="0" w:line="360" w:lineRule="auto"/>
        <w:ind w:left="360" w:right="315"/>
        <w:jc w:val="both"/>
        <w:rPr>
          <w:rFonts w:ascii="Arial" w:hAnsi="Arial" w:cs="Arial"/>
          <w:bCs/>
          <w:color w:val="000000"/>
          <w:sz w:val="18"/>
          <w:szCs w:val="18"/>
          <w:shd w:val="clear" w:color="auto" w:fill="FFFFFF"/>
        </w:rPr>
      </w:pPr>
    </w:p>
    <w:p w:rsidR="00E22A99" w:rsidRPr="007977E4" w:rsidRDefault="003A27E5" w:rsidP="00E22A99">
      <w:pPr>
        <w:tabs>
          <w:tab w:val="left" w:pos="5284"/>
        </w:tabs>
        <w:spacing w:after="0" w:line="360" w:lineRule="auto"/>
        <w:ind w:left="360" w:right="315"/>
        <w:jc w:val="both"/>
        <w:rPr>
          <w:rFonts w:ascii="Arial" w:hAnsi="Arial" w:cs="Arial"/>
          <w:sz w:val="16"/>
          <w:szCs w:val="16"/>
          <w:u w:val="single"/>
          <w:lang w:val="sr-Latn-RS"/>
        </w:rPr>
      </w:pPr>
      <w:r w:rsidRPr="007977E4">
        <w:rPr>
          <w:rFonts w:ascii="Arial" w:hAnsi="Arial" w:cs="Arial"/>
          <w:sz w:val="16"/>
          <w:szCs w:val="16"/>
          <w:u w:val="single"/>
          <w:lang w:val="sr-Latn-RS"/>
        </w:rPr>
        <w:t>Tabela</w:t>
      </w:r>
      <w:r w:rsidR="0036169C">
        <w:rPr>
          <w:rFonts w:ascii="Arial" w:hAnsi="Arial" w:cs="Arial"/>
          <w:sz w:val="16"/>
          <w:szCs w:val="16"/>
          <w:u w:val="single"/>
          <w:lang w:val="sr-Latn-RS"/>
        </w:rPr>
        <w:t xml:space="preserve"> 17</w:t>
      </w:r>
      <w:r w:rsidR="00E22A99" w:rsidRPr="007977E4">
        <w:rPr>
          <w:rFonts w:ascii="Arial" w:hAnsi="Arial" w:cs="Arial"/>
          <w:sz w:val="16"/>
          <w:szCs w:val="16"/>
          <w:u w:val="single"/>
          <w:lang w:val="sr-Latn-RS"/>
        </w:rPr>
        <w:t xml:space="preserve"> Obrazac 16 podaci o predmetima izvršenja za naplatu neplaćene sudske takse I.nt</w:t>
      </w:r>
    </w:p>
    <w:p w:rsidR="00E22A99" w:rsidRDefault="00E22A99" w:rsidP="005A0E3D">
      <w:pPr>
        <w:tabs>
          <w:tab w:val="left" w:pos="5284"/>
        </w:tabs>
        <w:spacing w:after="0" w:line="360" w:lineRule="auto"/>
        <w:ind w:left="360" w:right="315"/>
        <w:jc w:val="both"/>
        <w:rPr>
          <w:rFonts w:ascii="Arial" w:hAnsi="Arial" w:cs="Arial"/>
          <w:sz w:val="20"/>
          <w:szCs w:val="20"/>
          <w:lang w:val="sr-Latn-RS"/>
        </w:rPr>
      </w:pPr>
    </w:p>
    <w:p w:rsidR="009A7236" w:rsidRDefault="009A7236" w:rsidP="005A0E3D">
      <w:pPr>
        <w:tabs>
          <w:tab w:val="left" w:pos="5284"/>
        </w:tabs>
        <w:spacing w:after="0" w:line="360" w:lineRule="auto"/>
        <w:ind w:left="360" w:right="315"/>
        <w:jc w:val="both"/>
        <w:rPr>
          <w:rFonts w:ascii="Arial" w:hAnsi="Arial" w:cs="Arial"/>
          <w:sz w:val="20"/>
          <w:szCs w:val="20"/>
          <w:lang w:val="sr-Latn-RS"/>
        </w:rPr>
      </w:pPr>
    </w:p>
    <w:tbl>
      <w:tblPr>
        <w:tblW w:w="0" w:type="auto"/>
        <w:tblLook w:val="04A0" w:firstRow="1" w:lastRow="0" w:firstColumn="1" w:lastColumn="0" w:noHBand="0" w:noVBand="1"/>
      </w:tblPr>
      <w:tblGrid>
        <w:gridCol w:w="955"/>
        <w:gridCol w:w="1036"/>
        <w:gridCol w:w="1103"/>
        <w:gridCol w:w="1483"/>
        <w:gridCol w:w="1405"/>
        <w:gridCol w:w="1332"/>
        <w:gridCol w:w="884"/>
        <w:gridCol w:w="818"/>
      </w:tblGrid>
      <w:tr w:rsidR="009A7236" w:rsidRPr="009A7236" w:rsidTr="00E22A99">
        <w:trPr>
          <w:trHeight w:val="630"/>
        </w:trPr>
        <w:tc>
          <w:tcPr>
            <w:tcW w:w="0" w:type="auto"/>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22A99" w:rsidRPr="00F45210" w:rsidRDefault="00E22A99" w:rsidP="00E22A99">
            <w:pPr>
              <w:tabs>
                <w:tab w:val="left" w:pos="5284"/>
              </w:tabs>
              <w:spacing w:after="0" w:line="360" w:lineRule="auto"/>
              <w:ind w:left="360" w:right="315"/>
              <w:jc w:val="both"/>
              <w:rPr>
                <w:rFonts w:ascii="Arial" w:hAnsi="Arial" w:cs="Arial"/>
                <w:sz w:val="20"/>
                <w:szCs w:val="20"/>
                <w:lang w:val="sr-Latn-RS"/>
              </w:rPr>
            </w:pPr>
            <w:r w:rsidRPr="00F45210">
              <w:rPr>
                <w:rFonts w:ascii="Arial" w:hAnsi="Arial" w:cs="Arial"/>
                <w:sz w:val="20"/>
                <w:szCs w:val="20"/>
                <w:lang w:val="sr-Latn-RS"/>
              </w:rPr>
              <w:t>Podaci o predmetima izvršenja za naplatu neplaćene sudske takse I.nt</w:t>
            </w:r>
          </w:p>
          <w:p w:rsidR="009A7236" w:rsidRPr="009A7236" w:rsidRDefault="009A7236" w:rsidP="009A7236">
            <w:pPr>
              <w:spacing w:after="0" w:line="240" w:lineRule="auto"/>
              <w:jc w:val="center"/>
              <w:rPr>
                <w:rFonts w:ascii="Times New Roman" w:eastAsia="Times New Roman" w:hAnsi="Times New Roman" w:cs="Times New Roman"/>
                <w:color w:val="000000"/>
                <w:sz w:val="20"/>
                <w:szCs w:val="20"/>
                <w:lang w:eastAsia="en-GB"/>
              </w:rPr>
            </w:pPr>
          </w:p>
        </w:tc>
      </w:tr>
      <w:tr w:rsidR="00F45210" w:rsidRPr="009A7236" w:rsidTr="00F45210">
        <w:trPr>
          <w:trHeight w:val="1361"/>
        </w:trPr>
        <w:tc>
          <w:tcPr>
            <w:tcW w:w="0" w:type="auto"/>
            <w:tcBorders>
              <w:top w:val="nil"/>
              <w:left w:val="single" w:sz="4" w:space="0" w:color="auto"/>
              <w:bottom w:val="single" w:sz="4" w:space="0" w:color="auto"/>
              <w:right w:val="single" w:sz="4" w:space="0" w:color="auto"/>
            </w:tcBorders>
            <w:shd w:val="clear" w:color="000000" w:fill="FFFFFF"/>
            <w:hideMark/>
          </w:tcPr>
          <w:p w:rsidR="009A7236" w:rsidRPr="009A7236" w:rsidRDefault="00E22A99" w:rsidP="00E22A99">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Godina osnivanja predmeta</w:t>
            </w:r>
          </w:p>
        </w:tc>
        <w:tc>
          <w:tcPr>
            <w:tcW w:w="0" w:type="auto"/>
            <w:tcBorders>
              <w:top w:val="nil"/>
              <w:left w:val="nil"/>
              <w:bottom w:val="single" w:sz="4" w:space="0" w:color="auto"/>
              <w:right w:val="single" w:sz="4" w:space="0" w:color="auto"/>
            </w:tcBorders>
            <w:shd w:val="clear" w:color="000000" w:fill="FFFFFF"/>
            <w:hideMark/>
          </w:tcPr>
          <w:p w:rsidR="009A7236" w:rsidRPr="009A7236" w:rsidRDefault="00E22A99" w:rsidP="009A7236">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Ukupan broj osnovanih predmeta</w:t>
            </w:r>
          </w:p>
        </w:tc>
        <w:tc>
          <w:tcPr>
            <w:tcW w:w="0" w:type="auto"/>
            <w:tcBorders>
              <w:top w:val="nil"/>
              <w:left w:val="nil"/>
              <w:bottom w:val="single" w:sz="4" w:space="0" w:color="auto"/>
              <w:right w:val="single" w:sz="4" w:space="0" w:color="auto"/>
            </w:tcBorders>
            <w:shd w:val="clear" w:color="000000" w:fill="FFFFFF"/>
            <w:hideMark/>
          </w:tcPr>
          <w:p w:rsidR="009A7236" w:rsidRPr="009A7236" w:rsidRDefault="00E22A99" w:rsidP="00E22A99">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 xml:space="preserve">Iznos neplaćene sudske takse I kaznene takes </w:t>
            </w:r>
          </w:p>
        </w:tc>
        <w:tc>
          <w:tcPr>
            <w:tcW w:w="1483" w:type="dxa"/>
            <w:tcBorders>
              <w:top w:val="nil"/>
              <w:left w:val="nil"/>
              <w:bottom w:val="single" w:sz="4" w:space="0" w:color="auto"/>
              <w:right w:val="single" w:sz="4" w:space="0" w:color="auto"/>
            </w:tcBorders>
            <w:shd w:val="clear" w:color="000000" w:fill="FFFFFF"/>
            <w:hideMark/>
          </w:tcPr>
          <w:p w:rsidR="009A7236" w:rsidRPr="009A7236" w:rsidRDefault="00F45210" w:rsidP="00F45210">
            <w:pPr>
              <w:spacing w:after="0" w:line="240" w:lineRule="auto"/>
              <w:jc w:val="center"/>
              <w:rPr>
                <w:rFonts w:ascii="Times New Roman" w:eastAsia="Times New Roman" w:hAnsi="Times New Roman" w:cs="Times New Roman"/>
                <w:color w:val="000000"/>
                <w:sz w:val="20"/>
                <w:szCs w:val="20"/>
                <w:lang w:eastAsia="en-GB"/>
              </w:rPr>
            </w:pPr>
            <w:r w:rsidRPr="00F45210">
              <w:rPr>
                <w:rFonts w:ascii="Times New Roman" w:eastAsia="Times New Roman" w:hAnsi="Times New Roman" w:cs="Times New Roman"/>
                <w:color w:val="000000"/>
                <w:sz w:val="20"/>
                <w:szCs w:val="20"/>
                <w:lang w:eastAsia="en-GB"/>
              </w:rPr>
              <w:t xml:space="preserve">Iznos naknade za rad I naknade troškova javnog izvršitelja </w:t>
            </w:r>
          </w:p>
        </w:tc>
        <w:tc>
          <w:tcPr>
            <w:tcW w:w="1405" w:type="dxa"/>
            <w:tcBorders>
              <w:top w:val="nil"/>
              <w:left w:val="nil"/>
              <w:bottom w:val="single" w:sz="4" w:space="0" w:color="auto"/>
              <w:right w:val="single" w:sz="4" w:space="0" w:color="auto"/>
            </w:tcBorders>
            <w:shd w:val="clear" w:color="000000" w:fill="FFFFFF"/>
            <w:hideMark/>
          </w:tcPr>
          <w:p w:rsidR="009A7236" w:rsidRPr="009A7236" w:rsidRDefault="00F45210" w:rsidP="00F45210">
            <w:pPr>
              <w:spacing w:after="0" w:line="240" w:lineRule="auto"/>
              <w:jc w:val="center"/>
              <w:rPr>
                <w:rFonts w:ascii="Times New Roman" w:eastAsia="Times New Roman" w:hAnsi="Times New Roman" w:cs="Times New Roman"/>
                <w:color w:val="000000"/>
                <w:sz w:val="20"/>
                <w:szCs w:val="20"/>
                <w:lang w:eastAsia="en-GB"/>
              </w:rPr>
            </w:pPr>
            <w:r w:rsidRPr="00F45210">
              <w:rPr>
                <w:rFonts w:ascii="Times New Roman" w:eastAsia="Times New Roman" w:hAnsi="Times New Roman" w:cs="Times New Roman"/>
                <w:color w:val="000000"/>
                <w:sz w:val="20"/>
                <w:szCs w:val="20"/>
                <w:lang w:eastAsia="en-GB"/>
              </w:rPr>
              <w:t>Ukupno naplaćeno na ime neplaćene sudkse takes I kaznene takse</w:t>
            </w:r>
          </w:p>
        </w:tc>
        <w:tc>
          <w:tcPr>
            <w:tcW w:w="0" w:type="auto"/>
            <w:tcBorders>
              <w:top w:val="nil"/>
              <w:left w:val="nil"/>
              <w:bottom w:val="single" w:sz="4" w:space="0" w:color="auto"/>
              <w:right w:val="single" w:sz="4" w:space="0" w:color="auto"/>
            </w:tcBorders>
            <w:shd w:val="clear" w:color="000000" w:fill="FFFFFF"/>
            <w:hideMark/>
          </w:tcPr>
          <w:p w:rsidR="009A7236" w:rsidRPr="009A7236" w:rsidRDefault="00F45210" w:rsidP="00F45210">
            <w:pPr>
              <w:spacing w:after="0" w:line="240" w:lineRule="auto"/>
              <w:jc w:val="center"/>
              <w:rPr>
                <w:rFonts w:ascii="Times New Roman" w:eastAsia="Times New Roman" w:hAnsi="Times New Roman" w:cs="Times New Roman"/>
                <w:color w:val="000000"/>
                <w:sz w:val="20"/>
                <w:szCs w:val="20"/>
                <w:lang w:eastAsia="en-GB"/>
              </w:rPr>
            </w:pPr>
            <w:r w:rsidRPr="00F45210">
              <w:rPr>
                <w:rFonts w:ascii="Times New Roman" w:eastAsia="Times New Roman" w:hAnsi="Times New Roman" w:cs="Times New Roman"/>
                <w:color w:val="000000"/>
                <w:sz w:val="20"/>
                <w:szCs w:val="20"/>
                <w:lang w:eastAsia="en-GB"/>
              </w:rPr>
              <w:t xml:space="preserve">Ukupno naplaćeno na ime troškova postupka </w:t>
            </w:r>
          </w:p>
        </w:tc>
        <w:tc>
          <w:tcPr>
            <w:tcW w:w="0" w:type="auto"/>
            <w:tcBorders>
              <w:top w:val="nil"/>
              <w:left w:val="nil"/>
              <w:bottom w:val="single" w:sz="4" w:space="0" w:color="auto"/>
              <w:right w:val="single" w:sz="4" w:space="0" w:color="auto"/>
            </w:tcBorders>
            <w:shd w:val="clear" w:color="000000" w:fill="FFFFFF"/>
            <w:hideMark/>
          </w:tcPr>
          <w:p w:rsidR="009A7236" w:rsidRPr="009A7236" w:rsidRDefault="00F45210" w:rsidP="009A7236">
            <w:pPr>
              <w:spacing w:after="0" w:line="240" w:lineRule="auto"/>
              <w:jc w:val="center"/>
              <w:rPr>
                <w:rFonts w:ascii="Times New Roman" w:eastAsia="Times New Roman" w:hAnsi="Times New Roman" w:cs="Times New Roman"/>
                <w:color w:val="000000"/>
                <w:sz w:val="20"/>
                <w:szCs w:val="20"/>
                <w:lang w:eastAsia="en-GB"/>
              </w:rPr>
            </w:pPr>
            <w:r w:rsidRPr="00F45210">
              <w:rPr>
                <w:rFonts w:ascii="Times New Roman" w:eastAsia="Times New Roman" w:hAnsi="Times New Roman" w:cs="Times New Roman"/>
                <w:color w:val="000000"/>
                <w:sz w:val="20"/>
                <w:szCs w:val="20"/>
                <w:lang w:eastAsia="en-GB"/>
              </w:rPr>
              <w:t xml:space="preserve">% odnos </w:t>
            </w:r>
            <w:r w:rsidR="009A7236" w:rsidRPr="009A7236">
              <w:rPr>
                <w:rFonts w:ascii="Times New Roman" w:eastAsia="Times New Roman" w:hAnsi="Times New Roman" w:cs="Times New Roman"/>
                <w:color w:val="000000"/>
                <w:sz w:val="20"/>
                <w:szCs w:val="20"/>
                <w:lang w:eastAsia="en-GB"/>
              </w:rPr>
              <w:t xml:space="preserve">                   6= 4/2</w:t>
            </w:r>
          </w:p>
        </w:tc>
        <w:tc>
          <w:tcPr>
            <w:tcW w:w="0" w:type="auto"/>
            <w:tcBorders>
              <w:top w:val="nil"/>
              <w:left w:val="nil"/>
              <w:bottom w:val="single" w:sz="4" w:space="0" w:color="auto"/>
              <w:right w:val="single" w:sz="4" w:space="0" w:color="auto"/>
            </w:tcBorders>
            <w:shd w:val="clear" w:color="000000" w:fill="FFFFFF"/>
            <w:hideMark/>
          </w:tcPr>
          <w:p w:rsidR="009A7236" w:rsidRPr="009A7236" w:rsidRDefault="00F45210" w:rsidP="009A7236">
            <w:pPr>
              <w:spacing w:after="0" w:line="240" w:lineRule="auto"/>
              <w:jc w:val="center"/>
              <w:rPr>
                <w:rFonts w:ascii="Times New Roman" w:eastAsia="Times New Roman" w:hAnsi="Times New Roman" w:cs="Times New Roman"/>
                <w:color w:val="000000"/>
                <w:sz w:val="20"/>
                <w:szCs w:val="20"/>
                <w:lang w:eastAsia="en-GB"/>
              </w:rPr>
            </w:pPr>
            <w:r w:rsidRPr="00F45210">
              <w:rPr>
                <w:rFonts w:ascii="Times New Roman" w:eastAsia="Times New Roman" w:hAnsi="Times New Roman" w:cs="Times New Roman"/>
                <w:color w:val="000000"/>
                <w:sz w:val="20"/>
                <w:szCs w:val="20"/>
                <w:lang w:eastAsia="en-GB"/>
              </w:rPr>
              <w:t>%  odnos</w:t>
            </w:r>
            <w:r w:rsidR="009A7236" w:rsidRPr="009A7236">
              <w:rPr>
                <w:rFonts w:ascii="Times New Roman" w:eastAsia="Times New Roman" w:hAnsi="Times New Roman" w:cs="Times New Roman"/>
                <w:color w:val="000000"/>
                <w:sz w:val="20"/>
                <w:szCs w:val="20"/>
                <w:lang w:eastAsia="en-GB"/>
              </w:rPr>
              <w:t xml:space="preserve">       7= 5/3</w:t>
            </w:r>
          </w:p>
        </w:tc>
      </w:tr>
      <w:tr w:rsidR="00F45210" w:rsidRPr="009A7236" w:rsidTr="00E22A99">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A7236" w:rsidRPr="009A7236" w:rsidRDefault="009A7236" w:rsidP="009A7236">
            <w:pPr>
              <w:spacing w:after="0" w:line="240" w:lineRule="auto"/>
              <w:rPr>
                <w:rFonts w:ascii="Times New Roman" w:eastAsia="Times New Roman" w:hAnsi="Times New Roman" w:cs="Times New Roman"/>
                <w:color w:val="000000"/>
                <w:sz w:val="24"/>
                <w:szCs w:val="24"/>
                <w:lang w:eastAsia="en-GB"/>
              </w:rPr>
            </w:pPr>
            <w:r w:rsidRPr="009A7236">
              <w:rPr>
                <w:rFonts w:ascii="Times New Roman" w:eastAsia="Times New Roman" w:hAnsi="Times New Roman" w:cs="Times New Roman"/>
                <w:color w:val="000000"/>
                <w:sz w:val="24"/>
                <w:szCs w:val="24"/>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9A7236" w:rsidRPr="009A7236" w:rsidRDefault="009A7236" w:rsidP="009A7236">
            <w:pPr>
              <w:spacing w:after="0" w:line="240" w:lineRule="auto"/>
              <w:jc w:val="center"/>
              <w:rPr>
                <w:rFonts w:ascii="Times New Roman" w:eastAsia="Times New Roman" w:hAnsi="Times New Roman" w:cs="Times New Roman"/>
                <w:color w:val="000000"/>
                <w:sz w:val="24"/>
                <w:szCs w:val="24"/>
                <w:lang w:eastAsia="en-GB"/>
              </w:rPr>
            </w:pPr>
            <w:r w:rsidRPr="009A7236">
              <w:rPr>
                <w:rFonts w:ascii="Times New Roman" w:eastAsia="Times New Roman" w:hAnsi="Times New Roman" w:cs="Times New Roman"/>
                <w:color w:val="000000"/>
                <w:sz w:val="24"/>
                <w:szCs w:val="24"/>
                <w:lang w:eastAsia="en-GB"/>
              </w:rPr>
              <w:t>1</w:t>
            </w:r>
          </w:p>
        </w:tc>
        <w:tc>
          <w:tcPr>
            <w:tcW w:w="0" w:type="auto"/>
            <w:tcBorders>
              <w:top w:val="nil"/>
              <w:left w:val="nil"/>
              <w:bottom w:val="single" w:sz="4" w:space="0" w:color="auto"/>
              <w:right w:val="single" w:sz="4" w:space="0" w:color="auto"/>
            </w:tcBorders>
            <w:shd w:val="clear" w:color="000000" w:fill="FFFFFF"/>
            <w:noWrap/>
            <w:vAlign w:val="center"/>
            <w:hideMark/>
          </w:tcPr>
          <w:p w:rsidR="009A7236" w:rsidRPr="009A7236" w:rsidRDefault="009A7236" w:rsidP="009A7236">
            <w:pPr>
              <w:spacing w:after="0" w:line="240" w:lineRule="auto"/>
              <w:jc w:val="center"/>
              <w:rPr>
                <w:rFonts w:ascii="Times New Roman" w:eastAsia="Times New Roman" w:hAnsi="Times New Roman" w:cs="Times New Roman"/>
                <w:color w:val="000000"/>
                <w:sz w:val="24"/>
                <w:szCs w:val="24"/>
                <w:lang w:eastAsia="en-GB"/>
              </w:rPr>
            </w:pPr>
            <w:r w:rsidRPr="009A7236">
              <w:rPr>
                <w:rFonts w:ascii="Times New Roman" w:eastAsia="Times New Roman" w:hAnsi="Times New Roman" w:cs="Times New Roman"/>
                <w:color w:val="000000"/>
                <w:sz w:val="24"/>
                <w:szCs w:val="24"/>
                <w:lang w:eastAsia="en-GB"/>
              </w:rPr>
              <w:t>2</w:t>
            </w:r>
          </w:p>
        </w:tc>
        <w:tc>
          <w:tcPr>
            <w:tcW w:w="1483" w:type="dxa"/>
            <w:tcBorders>
              <w:top w:val="nil"/>
              <w:left w:val="nil"/>
              <w:bottom w:val="single" w:sz="4" w:space="0" w:color="auto"/>
              <w:right w:val="single" w:sz="4" w:space="0" w:color="auto"/>
            </w:tcBorders>
            <w:shd w:val="clear" w:color="000000" w:fill="FFFFFF"/>
            <w:noWrap/>
            <w:vAlign w:val="center"/>
            <w:hideMark/>
          </w:tcPr>
          <w:p w:rsidR="009A7236" w:rsidRPr="009A7236" w:rsidRDefault="009A7236" w:rsidP="009A7236">
            <w:pPr>
              <w:spacing w:after="0" w:line="240" w:lineRule="auto"/>
              <w:jc w:val="center"/>
              <w:rPr>
                <w:rFonts w:ascii="Times New Roman" w:eastAsia="Times New Roman" w:hAnsi="Times New Roman" w:cs="Times New Roman"/>
                <w:color w:val="000000"/>
                <w:sz w:val="24"/>
                <w:szCs w:val="24"/>
                <w:lang w:eastAsia="en-GB"/>
              </w:rPr>
            </w:pPr>
            <w:r w:rsidRPr="009A7236">
              <w:rPr>
                <w:rFonts w:ascii="Times New Roman" w:eastAsia="Times New Roman" w:hAnsi="Times New Roman" w:cs="Times New Roman"/>
                <w:color w:val="000000"/>
                <w:sz w:val="24"/>
                <w:szCs w:val="24"/>
                <w:lang w:eastAsia="en-GB"/>
              </w:rPr>
              <w:t>3</w:t>
            </w:r>
          </w:p>
        </w:tc>
        <w:tc>
          <w:tcPr>
            <w:tcW w:w="1405" w:type="dxa"/>
            <w:tcBorders>
              <w:top w:val="nil"/>
              <w:left w:val="nil"/>
              <w:bottom w:val="single" w:sz="4" w:space="0" w:color="auto"/>
              <w:right w:val="single" w:sz="4" w:space="0" w:color="auto"/>
            </w:tcBorders>
            <w:shd w:val="clear" w:color="000000" w:fill="FFFFFF"/>
            <w:noWrap/>
            <w:vAlign w:val="center"/>
            <w:hideMark/>
          </w:tcPr>
          <w:p w:rsidR="009A7236" w:rsidRPr="009A7236" w:rsidRDefault="009A7236" w:rsidP="009A7236">
            <w:pPr>
              <w:spacing w:after="0" w:line="240" w:lineRule="auto"/>
              <w:jc w:val="center"/>
              <w:rPr>
                <w:rFonts w:ascii="Times New Roman" w:eastAsia="Times New Roman" w:hAnsi="Times New Roman" w:cs="Times New Roman"/>
                <w:color w:val="000000"/>
                <w:sz w:val="24"/>
                <w:szCs w:val="24"/>
                <w:lang w:eastAsia="en-GB"/>
              </w:rPr>
            </w:pPr>
            <w:r w:rsidRPr="009A7236">
              <w:rPr>
                <w:rFonts w:ascii="Times New Roman" w:eastAsia="Times New Roman" w:hAnsi="Times New Roman" w:cs="Times New Roman"/>
                <w:color w:val="000000"/>
                <w:sz w:val="24"/>
                <w:szCs w:val="24"/>
                <w:lang w:eastAsia="en-GB"/>
              </w:rPr>
              <w:t>4</w:t>
            </w:r>
          </w:p>
        </w:tc>
        <w:tc>
          <w:tcPr>
            <w:tcW w:w="0" w:type="auto"/>
            <w:tcBorders>
              <w:top w:val="nil"/>
              <w:left w:val="nil"/>
              <w:bottom w:val="single" w:sz="4" w:space="0" w:color="auto"/>
              <w:right w:val="single" w:sz="4" w:space="0" w:color="auto"/>
            </w:tcBorders>
            <w:shd w:val="clear" w:color="000000" w:fill="FFFFFF"/>
            <w:noWrap/>
            <w:vAlign w:val="center"/>
            <w:hideMark/>
          </w:tcPr>
          <w:p w:rsidR="009A7236" w:rsidRPr="009A7236" w:rsidRDefault="009A7236" w:rsidP="009A7236">
            <w:pPr>
              <w:spacing w:after="0" w:line="240" w:lineRule="auto"/>
              <w:jc w:val="center"/>
              <w:rPr>
                <w:rFonts w:ascii="Times New Roman" w:eastAsia="Times New Roman" w:hAnsi="Times New Roman" w:cs="Times New Roman"/>
                <w:color w:val="000000"/>
                <w:sz w:val="24"/>
                <w:szCs w:val="24"/>
                <w:lang w:eastAsia="en-GB"/>
              </w:rPr>
            </w:pPr>
            <w:r w:rsidRPr="009A7236">
              <w:rPr>
                <w:rFonts w:ascii="Times New Roman" w:eastAsia="Times New Roman" w:hAnsi="Times New Roman" w:cs="Times New Roman"/>
                <w:color w:val="000000"/>
                <w:sz w:val="24"/>
                <w:szCs w:val="24"/>
                <w:lang w:eastAsia="en-GB"/>
              </w:rPr>
              <w:t>5</w:t>
            </w:r>
          </w:p>
        </w:tc>
        <w:tc>
          <w:tcPr>
            <w:tcW w:w="0" w:type="auto"/>
            <w:tcBorders>
              <w:top w:val="nil"/>
              <w:left w:val="nil"/>
              <w:bottom w:val="single" w:sz="4" w:space="0" w:color="auto"/>
              <w:right w:val="single" w:sz="4" w:space="0" w:color="auto"/>
            </w:tcBorders>
            <w:shd w:val="clear" w:color="000000" w:fill="FFFFFF"/>
            <w:noWrap/>
            <w:vAlign w:val="center"/>
            <w:hideMark/>
          </w:tcPr>
          <w:p w:rsidR="009A7236" w:rsidRPr="009A7236" w:rsidRDefault="009A7236" w:rsidP="009A7236">
            <w:pPr>
              <w:spacing w:after="0" w:line="240" w:lineRule="auto"/>
              <w:jc w:val="center"/>
              <w:rPr>
                <w:rFonts w:ascii="Times New Roman" w:eastAsia="Times New Roman" w:hAnsi="Times New Roman" w:cs="Times New Roman"/>
                <w:color w:val="000000"/>
                <w:sz w:val="24"/>
                <w:szCs w:val="24"/>
                <w:lang w:eastAsia="en-GB"/>
              </w:rPr>
            </w:pPr>
            <w:r w:rsidRPr="009A7236">
              <w:rPr>
                <w:rFonts w:ascii="Times New Roman" w:eastAsia="Times New Roman" w:hAnsi="Times New Roman" w:cs="Times New Roman"/>
                <w:color w:val="000000"/>
                <w:sz w:val="24"/>
                <w:szCs w:val="24"/>
                <w:lang w:eastAsia="en-GB"/>
              </w:rPr>
              <w:t>6</w:t>
            </w:r>
          </w:p>
        </w:tc>
        <w:tc>
          <w:tcPr>
            <w:tcW w:w="0" w:type="auto"/>
            <w:tcBorders>
              <w:top w:val="nil"/>
              <w:left w:val="nil"/>
              <w:bottom w:val="single" w:sz="4" w:space="0" w:color="auto"/>
              <w:right w:val="single" w:sz="4" w:space="0" w:color="auto"/>
            </w:tcBorders>
            <w:shd w:val="clear" w:color="000000" w:fill="FFFFFF"/>
            <w:noWrap/>
            <w:vAlign w:val="center"/>
            <w:hideMark/>
          </w:tcPr>
          <w:p w:rsidR="009A7236" w:rsidRPr="009A7236" w:rsidRDefault="009A7236" w:rsidP="009A7236">
            <w:pPr>
              <w:spacing w:after="0" w:line="240" w:lineRule="auto"/>
              <w:jc w:val="center"/>
              <w:rPr>
                <w:rFonts w:ascii="Times New Roman" w:eastAsia="Times New Roman" w:hAnsi="Times New Roman" w:cs="Times New Roman"/>
                <w:color w:val="000000"/>
                <w:sz w:val="24"/>
                <w:szCs w:val="24"/>
                <w:lang w:eastAsia="en-GB"/>
              </w:rPr>
            </w:pPr>
            <w:r w:rsidRPr="009A7236">
              <w:rPr>
                <w:rFonts w:ascii="Times New Roman" w:eastAsia="Times New Roman" w:hAnsi="Times New Roman" w:cs="Times New Roman"/>
                <w:color w:val="000000"/>
                <w:sz w:val="24"/>
                <w:szCs w:val="24"/>
                <w:lang w:eastAsia="en-GB"/>
              </w:rPr>
              <w:t>7</w:t>
            </w:r>
          </w:p>
        </w:tc>
      </w:tr>
    </w:tbl>
    <w:p w:rsidR="009A7236" w:rsidRDefault="009A7236" w:rsidP="005A0E3D">
      <w:pPr>
        <w:tabs>
          <w:tab w:val="left" w:pos="5284"/>
        </w:tabs>
        <w:spacing w:after="0" w:line="360" w:lineRule="auto"/>
        <w:ind w:left="360" w:right="315"/>
        <w:jc w:val="both"/>
        <w:rPr>
          <w:rFonts w:ascii="Arial" w:hAnsi="Arial" w:cs="Arial"/>
          <w:sz w:val="20"/>
          <w:szCs w:val="20"/>
          <w:lang w:val="sr-Latn-RS"/>
        </w:rPr>
      </w:pPr>
    </w:p>
    <w:p w:rsidR="00F772D1" w:rsidRDefault="00F772D1" w:rsidP="005A0E3D">
      <w:pPr>
        <w:tabs>
          <w:tab w:val="left" w:pos="5284"/>
        </w:tabs>
        <w:spacing w:after="0" w:line="360" w:lineRule="auto"/>
        <w:ind w:left="360" w:right="315"/>
        <w:jc w:val="both"/>
        <w:rPr>
          <w:rFonts w:ascii="Arial" w:hAnsi="Arial" w:cs="Arial"/>
          <w:sz w:val="20"/>
          <w:szCs w:val="20"/>
          <w:lang w:val="sr-Latn-RS"/>
        </w:rPr>
      </w:pPr>
    </w:p>
    <w:p w:rsidR="00F772D1" w:rsidRDefault="00F772D1" w:rsidP="005A0E3D">
      <w:pPr>
        <w:tabs>
          <w:tab w:val="left" w:pos="5284"/>
        </w:tabs>
        <w:spacing w:after="0" w:line="360" w:lineRule="auto"/>
        <w:ind w:left="360" w:right="315"/>
        <w:jc w:val="both"/>
        <w:rPr>
          <w:rFonts w:ascii="Arial" w:hAnsi="Arial" w:cs="Arial"/>
          <w:sz w:val="20"/>
          <w:szCs w:val="20"/>
          <w:lang w:val="sr-Latn-RS"/>
        </w:rPr>
      </w:pPr>
    </w:p>
    <w:p w:rsidR="00F772D1" w:rsidRDefault="00F772D1" w:rsidP="005A0E3D">
      <w:pPr>
        <w:tabs>
          <w:tab w:val="left" w:pos="5284"/>
        </w:tabs>
        <w:spacing w:after="0" w:line="360" w:lineRule="auto"/>
        <w:ind w:left="360" w:right="315"/>
        <w:jc w:val="both"/>
        <w:rPr>
          <w:rFonts w:ascii="Arial" w:hAnsi="Arial" w:cs="Arial"/>
          <w:sz w:val="20"/>
          <w:szCs w:val="20"/>
          <w:lang w:val="sr-Latn-RS"/>
        </w:rPr>
      </w:pPr>
    </w:p>
    <w:p w:rsidR="00F772D1" w:rsidRDefault="00D97003" w:rsidP="005A0E3D">
      <w:pPr>
        <w:tabs>
          <w:tab w:val="left" w:pos="5284"/>
        </w:tabs>
        <w:spacing w:after="0" w:line="360" w:lineRule="auto"/>
        <w:ind w:left="360" w:right="315"/>
        <w:jc w:val="both"/>
        <w:rPr>
          <w:rFonts w:ascii="Arial" w:hAnsi="Arial" w:cs="Arial"/>
          <w:sz w:val="20"/>
          <w:szCs w:val="20"/>
          <w:lang w:val="sr-Latn-RS"/>
        </w:rPr>
      </w:pPr>
      <w:r w:rsidRPr="00043FC3">
        <w:rPr>
          <w:rFonts w:ascii="Arial" w:hAnsi="Arial" w:cs="Arial"/>
          <w:noProof/>
          <w:sz w:val="20"/>
          <w:szCs w:val="20"/>
          <w:lang w:eastAsia="en-GB"/>
        </w:rPr>
        <w:lastRenderedPageBreak/>
        <mc:AlternateContent>
          <mc:Choice Requires="wps">
            <w:drawing>
              <wp:anchor distT="45720" distB="45720" distL="114300" distR="114300" simplePos="0" relativeHeight="251678720" behindDoc="0" locked="0" layoutInCell="1" allowOverlap="1" wp14:anchorId="3468D338" wp14:editId="347BC7F6">
                <wp:simplePos x="0" y="0"/>
                <wp:positionH relativeFrom="margin">
                  <wp:align>right</wp:align>
                </wp:positionH>
                <wp:positionV relativeFrom="paragraph">
                  <wp:posOffset>368935</wp:posOffset>
                </wp:positionV>
                <wp:extent cx="5628640" cy="3690620"/>
                <wp:effectExtent l="0" t="0" r="1016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3691156"/>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B16913" w:rsidRDefault="00B16913" w:rsidP="00043FC3">
                            <w:pPr>
                              <w:tabs>
                                <w:tab w:val="left" w:pos="5284"/>
                              </w:tabs>
                              <w:spacing w:after="0" w:line="360" w:lineRule="auto"/>
                              <w:ind w:left="360" w:right="315"/>
                              <w:jc w:val="both"/>
                              <w:rPr>
                                <w:rFonts w:ascii="Arial" w:hAnsi="Arial" w:cs="Arial"/>
                                <w:sz w:val="20"/>
                                <w:szCs w:val="20"/>
                                <w:lang w:val="sr-Latn-RS"/>
                              </w:rPr>
                            </w:pPr>
                            <w:r>
                              <w:rPr>
                                <w:rFonts w:ascii="Arial" w:hAnsi="Arial" w:cs="Arial"/>
                                <w:sz w:val="20"/>
                                <w:szCs w:val="20"/>
                                <w:lang w:val="sr-Latn-RS"/>
                              </w:rPr>
                              <w:t>Preporuke CEPEJ iz 2009 u poglavlju III Nadzor, kontrola i disciplinski postupak , navodi se da bi trebao da se ustanovi statistički sistem koji bi obuhvatio parametre preporučene u okviru CEPEJ evaluacione šeme (g); Postupanje izvršitelja na godišnjem nivou (i); postupak na godišnjem nivou i to mereći broj nerešenih predmeta, priliv predmeta, broj predmeta u kojima je započelo izvršenje, odobrenih u odnosu na primljene, vreme potrebno za okončanje postupka , uspešno okončani u odnosu na sredstvo izvršenja, ukupan broj pokušaja izvršenja, visina troškova i način na koji su pokriveni. Ukupan broj žalbi (j); Da se podaci prikupe na reprezentativnom uzorku i da se publikuju.</w:t>
                            </w:r>
                          </w:p>
                          <w:p w:rsidR="00B16913" w:rsidRDefault="00B16913" w:rsidP="00043FC3">
                            <w:pPr>
                              <w:tabs>
                                <w:tab w:val="left" w:pos="5284"/>
                              </w:tabs>
                              <w:spacing w:after="0" w:line="360" w:lineRule="auto"/>
                              <w:ind w:left="360" w:right="315"/>
                              <w:jc w:val="both"/>
                              <w:rPr>
                                <w:rFonts w:ascii="Arial" w:hAnsi="Arial" w:cs="Arial"/>
                                <w:sz w:val="20"/>
                                <w:szCs w:val="20"/>
                                <w:lang w:val="sr-Latn-RS"/>
                              </w:rPr>
                            </w:pPr>
                            <w:r>
                              <w:rPr>
                                <w:rFonts w:ascii="Arial" w:hAnsi="Arial" w:cs="Arial"/>
                                <w:sz w:val="20"/>
                                <w:szCs w:val="20"/>
                                <w:lang w:val="sr-Latn-RS"/>
                              </w:rPr>
                              <w:t>Obrasci  koji su ponuđeni u potpunosti zadovoljavaju reporuke CEPEJ-a iz 2009 jer kroz njih može da se prikaže dužina postupka, odnos primljenih i odbačenih predloga, način na koji su okončani postupci, ukupan broj predmeta u kojima se sprovodi izvršenje po svakom sredstvu izvršenja, ukupan broj izvršnih radnji, prosečno vreme u kojima je pokušano da se izvršenje sprovode na svakom od sredstava izvršenja (fukncionalnost predviđena za CMS), visinu troškova postupka pred izvršiteljem, prenos sredstava preko namenskog računa izvršitelja, ukupan broj žalbi i prigovora kao i rokove u kojima se donosi odluka.</w:t>
                            </w:r>
                          </w:p>
                          <w:p w:rsidR="00B16913" w:rsidRDefault="00B169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8D338" id="_x0000_s1035" type="#_x0000_t202" style="position:absolute;left:0;text-align:left;margin-left:392pt;margin-top:29.05pt;width:443.2pt;height:290.6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GeRAIAAMcEAAAOAAAAZHJzL2Uyb0RvYy54bWysVF1v2yAUfZ+0/4B4X5y4SdZadaou3aZJ&#10;3YfW7gcQDDEq5jIgsdNfvwt2nGib+jDtBQH3nnPP/YDrm67RZC+cV2BKOptMKRGGQ6XMtqQ/Hj+8&#10;uaTEB2YqpsGIkh6Epzer16+uW1uIHGrQlXAESYwvWlvSOgRbZJnntWiYn4AVBo0SXMMCHt02qxxr&#10;kb3RWT6dLrMWXGUdcOE93t71RrpK/FIKHr5K6UUguqSoLaTVpXUT12x1zYqtY7ZWfJDB/kFFw5TB&#10;oCPVHQuM7Jz6g6pR3IEHGSYcmgykVFykHDCb2fS3bB5qZkXKBYvj7Vgm//9o+Zf9N0dUVdILSgxr&#10;sEWPogvkHXQkj9VprS/Q6cGiW+jwGrucMvX2HviTJwbWNTNbcesctLVgFaqbRWR2Bu15fCTZtJ+h&#10;wjBsFyARddI1sXRYDILs2KXD2JkohePlYplfLudo4mi7WF7NZotlisGKI9w6Hz4KaEjclNRh6xM9&#10;29/7EOWw4ugSo2kT16j3vanSFASmdL9H12hOCUTNg/pw0KKHfhcSa3YqRZxWsdaO7BnOGeNcmNDX&#10;IDKhd4RJpfUIzPsavgQc/CNUpEkewUMDXgKPiBQZTBjBjTLg/ha9ejpKlr3/sQJ93rGbodt0aVhS&#10;8ePNBqoDNtVB/7LwJ8BNDe6ZkhZfVUn9zx1zghL9yeBgXM3msYshHeaLtzke3Lllc25hhiNVSQMl&#10;/XYd0tONORm4xQGSKrX2pGTQjK8ldXx42fE5np+T1+n/Wf0CAAD//wMAUEsDBBQABgAIAAAAIQC9&#10;+Kv43AAAAAcBAAAPAAAAZHJzL2Rvd25yZXYueG1sTI/BTsMwEETvSPyDtUhcEHVKIQohmwoFceJE&#10;6Qds4m0SiNchdtu0X485wXE0o5k3xXq2gzrw5HsnCMtFAoqlcaaXFmH78XqbgfKBxNDghBFO7GFd&#10;Xl4UlBt3lHc+bEKrYon4nBC6EMZca990bMkv3MgSvZ2bLIUop1abiY6x3A76LklSbamXuNDRyFXH&#10;zddmbxGs2W3Pb/Wyb6Q6U/J58/1yqgjx+mp+fgIVeA5/YfjFj+hQRqba7cV4NSDEIwHhIVuCim6W&#10;pfegaoR09bgCXRb6P3/5AwAA//8DAFBLAQItABQABgAIAAAAIQC2gziS/gAAAOEBAAATAAAAAAAA&#10;AAAAAAAAAAAAAABbQ29udGVudF9UeXBlc10ueG1sUEsBAi0AFAAGAAgAAAAhADj9If/WAAAAlAEA&#10;AAsAAAAAAAAAAAAAAAAALwEAAF9yZWxzLy5yZWxzUEsBAi0AFAAGAAgAAAAhANW+EZ5EAgAAxwQA&#10;AA4AAAAAAAAAAAAAAAAALgIAAGRycy9lMm9Eb2MueG1sUEsBAi0AFAAGAAgAAAAhAL34q/jcAAAA&#10;BwEAAA8AAAAAAAAAAAAAAAAAngQAAGRycy9kb3ducmV2LnhtbFBLBQYAAAAABAAEAPMAAACnBQAA&#10;AAA=&#10;" fillcolor="#91bce3 [2164]" strokecolor="#5b9bd5 [3204]" strokeweight=".5pt">
                <v:fill color2="#7aaddd [2612]" rotate="t" colors="0 #b1cbe9;.5 #a3c1e5;1 #92b9e4" focus="100%" type="gradient">
                  <o:fill v:ext="view" type="gradientUnscaled"/>
                </v:fill>
                <v:textbox>
                  <w:txbxContent>
                    <w:p w:rsidR="00B16913" w:rsidRDefault="00B16913" w:rsidP="00043FC3">
                      <w:pPr>
                        <w:tabs>
                          <w:tab w:val="left" w:pos="5284"/>
                        </w:tabs>
                        <w:spacing w:after="0" w:line="360" w:lineRule="auto"/>
                        <w:ind w:left="360" w:right="315"/>
                        <w:jc w:val="both"/>
                        <w:rPr>
                          <w:rFonts w:ascii="Arial" w:hAnsi="Arial" w:cs="Arial"/>
                          <w:sz w:val="20"/>
                          <w:szCs w:val="20"/>
                          <w:lang w:val="sr-Latn-RS"/>
                        </w:rPr>
                      </w:pPr>
                      <w:r>
                        <w:rPr>
                          <w:rFonts w:ascii="Arial" w:hAnsi="Arial" w:cs="Arial"/>
                          <w:sz w:val="20"/>
                          <w:szCs w:val="20"/>
                          <w:lang w:val="sr-Latn-RS"/>
                        </w:rPr>
                        <w:t>Preporuke CEPEJ iz 2009 u poglavlju III Nadzor, kontrola i disciplinski postupak , navodi se da bi trebao da se ustanovi statistički sistem koji bi obuhvatio parametre preporučene u okviru CEPEJ evaluacione šeme (g); Postupanje izvršitelja na godišnjem nivou (i); postupak na godišnjem nivou i to mereći broj nerešenih predmeta, priliv predmeta, broj predmeta u kojima je započelo izvršenje, odobrenih u odnosu na primljene, vreme potrebno za okončanje postupka , uspešno okončani u odnosu na sredstvo izvršenja, ukupan broj pokušaja izvršenja, visina troškova i način na koji su pokriveni. Ukupan broj žalbi (j); Da se podaci prikupe na reprezentativnom uzorku i da se publikuju.</w:t>
                      </w:r>
                    </w:p>
                    <w:p w:rsidR="00B16913" w:rsidRDefault="00B16913" w:rsidP="00043FC3">
                      <w:pPr>
                        <w:tabs>
                          <w:tab w:val="left" w:pos="5284"/>
                        </w:tabs>
                        <w:spacing w:after="0" w:line="360" w:lineRule="auto"/>
                        <w:ind w:left="360" w:right="315"/>
                        <w:jc w:val="both"/>
                        <w:rPr>
                          <w:rFonts w:ascii="Arial" w:hAnsi="Arial" w:cs="Arial"/>
                          <w:sz w:val="20"/>
                          <w:szCs w:val="20"/>
                          <w:lang w:val="sr-Latn-RS"/>
                        </w:rPr>
                      </w:pPr>
                      <w:r>
                        <w:rPr>
                          <w:rFonts w:ascii="Arial" w:hAnsi="Arial" w:cs="Arial"/>
                          <w:sz w:val="20"/>
                          <w:szCs w:val="20"/>
                          <w:lang w:val="sr-Latn-RS"/>
                        </w:rPr>
                        <w:t>Obrasci  koji su ponuđeni u potpunosti zadovoljavaju reporuke CEPEJ-a iz 2009 jer kroz njih može da se prikaže dužina postupka, odnos primljenih i odbačenih predloga, način na koji su okončani postupci, ukupan broj predmeta u kojima se sprovodi izvršenje po svakom sredstvu izvršenja, ukupan broj izvršnih radnji, prosečno vreme u kojima je pokušano da se izvršenje sprovode na svakom od sredstava izvršenja (fukncionalnost predviđena za CMS), visinu troškova postupka pred izvršiteljem, prenos sredstava preko namenskog računa izvršitelja, ukupan broj žalbi i prigovora kao i rokove u kojima se donosi odluka.</w:t>
                      </w:r>
                    </w:p>
                    <w:p w:rsidR="00B16913" w:rsidRDefault="00B16913"/>
                  </w:txbxContent>
                </v:textbox>
                <w10:wrap type="square" anchorx="margin"/>
              </v:shape>
            </w:pict>
          </mc:Fallback>
        </mc:AlternateContent>
      </w:r>
    </w:p>
    <w:p w:rsidR="00F772D1" w:rsidRDefault="00F772D1" w:rsidP="005A0E3D">
      <w:pPr>
        <w:tabs>
          <w:tab w:val="left" w:pos="5284"/>
        </w:tabs>
        <w:spacing w:after="0" w:line="360" w:lineRule="auto"/>
        <w:ind w:left="360" w:right="315"/>
        <w:jc w:val="both"/>
        <w:rPr>
          <w:rFonts w:ascii="Arial" w:hAnsi="Arial" w:cs="Arial"/>
          <w:sz w:val="20"/>
          <w:szCs w:val="20"/>
          <w:lang w:val="sr-Latn-RS"/>
        </w:rPr>
      </w:pPr>
    </w:p>
    <w:p w:rsidR="00F772D1" w:rsidRDefault="00F772D1" w:rsidP="005A0E3D">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CA344F" w:rsidRDefault="00CA344F"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B476F6">
      <w:pPr>
        <w:tabs>
          <w:tab w:val="left" w:pos="5284"/>
        </w:tabs>
        <w:spacing w:after="0" w:line="360" w:lineRule="auto"/>
        <w:ind w:left="360" w:right="315"/>
        <w:jc w:val="both"/>
        <w:rPr>
          <w:rFonts w:ascii="Arial" w:hAnsi="Arial" w:cs="Arial"/>
          <w:sz w:val="20"/>
          <w:szCs w:val="20"/>
          <w:lang w:val="sr-Latn-RS"/>
        </w:rPr>
      </w:pPr>
    </w:p>
    <w:p w:rsidR="00D97003" w:rsidRDefault="00D97003" w:rsidP="006965A3">
      <w:pPr>
        <w:tabs>
          <w:tab w:val="left" w:pos="5284"/>
        </w:tabs>
        <w:spacing w:after="0" w:line="240" w:lineRule="auto"/>
        <w:ind w:left="-284"/>
        <w:rPr>
          <w:rFonts w:ascii="Arial" w:hAnsi="Arial" w:cs="Arial"/>
          <w:b/>
          <w:sz w:val="24"/>
          <w:szCs w:val="24"/>
          <w:lang w:val="sr-Latn-RS"/>
        </w:rPr>
      </w:pPr>
      <w:r w:rsidRPr="00D97003">
        <w:rPr>
          <w:rFonts w:ascii="Arial" w:hAnsi="Arial" w:cs="Arial"/>
          <w:b/>
          <w:sz w:val="24"/>
          <w:szCs w:val="24"/>
          <w:lang w:val="sr-Latn-RS"/>
        </w:rPr>
        <w:t xml:space="preserve">II </w:t>
      </w:r>
      <w:r>
        <w:rPr>
          <w:rFonts w:ascii="Arial" w:hAnsi="Arial" w:cs="Arial"/>
          <w:b/>
          <w:sz w:val="24"/>
          <w:szCs w:val="24"/>
          <w:lang w:val="sr-Latn-RS"/>
        </w:rPr>
        <w:t xml:space="preserve"> </w:t>
      </w:r>
      <w:r w:rsidR="00C53AFC">
        <w:rPr>
          <w:rFonts w:ascii="Arial" w:hAnsi="Arial" w:cs="Arial"/>
          <w:b/>
          <w:sz w:val="24"/>
          <w:szCs w:val="24"/>
          <w:lang w:val="sr-Latn-RS"/>
        </w:rPr>
        <w:t xml:space="preserve">STATISTIČKI PODACI O POSLOVANJU JAVNIH  IZRŠITELJA ZA IZVEŠTAJNI PERIOD 01.01.15.-31.12.15. </w:t>
      </w:r>
      <w:r w:rsidR="00D974BF">
        <w:rPr>
          <w:rFonts w:ascii="Arial" w:hAnsi="Arial" w:cs="Arial"/>
          <w:b/>
          <w:sz w:val="24"/>
          <w:szCs w:val="24"/>
          <w:lang w:val="sr-Latn-RS"/>
        </w:rPr>
        <w:t>ZA TERITORIJU RS SA UPOREDNIM PREGLEDOM NAPRETKA U ODNOSU NA PRETHODNE IZVEŠTAJNE PERIODE</w:t>
      </w:r>
    </w:p>
    <w:p w:rsidR="006965A3" w:rsidRDefault="006965A3" w:rsidP="006965A3">
      <w:pPr>
        <w:tabs>
          <w:tab w:val="left" w:pos="5284"/>
        </w:tabs>
        <w:spacing w:after="0" w:line="240" w:lineRule="auto"/>
        <w:ind w:left="-284"/>
        <w:rPr>
          <w:rFonts w:ascii="Arial" w:hAnsi="Arial" w:cs="Arial"/>
          <w:b/>
          <w:sz w:val="24"/>
          <w:szCs w:val="24"/>
          <w:lang w:val="sr-Latn-RS"/>
        </w:rPr>
      </w:pPr>
    </w:p>
    <w:p w:rsidR="0015181D" w:rsidRDefault="0015181D" w:rsidP="0015181D">
      <w:pPr>
        <w:tabs>
          <w:tab w:val="left" w:pos="5284"/>
        </w:tabs>
        <w:spacing w:after="0" w:line="360" w:lineRule="auto"/>
        <w:ind w:left="360" w:right="315"/>
        <w:jc w:val="center"/>
        <w:rPr>
          <w:rFonts w:ascii="Arial" w:hAnsi="Arial" w:cs="Arial"/>
          <w:b/>
          <w:sz w:val="24"/>
          <w:szCs w:val="24"/>
          <w:lang w:val="sr-Latn-RS"/>
        </w:rPr>
      </w:pPr>
    </w:p>
    <w:p w:rsidR="0015181D" w:rsidRDefault="0015181D" w:rsidP="0015181D">
      <w:pPr>
        <w:spacing w:line="360" w:lineRule="auto"/>
        <w:ind w:firstLine="720"/>
        <w:jc w:val="both"/>
        <w:rPr>
          <w:rFonts w:ascii="Arial" w:hAnsi="Arial" w:cs="Arial"/>
          <w:sz w:val="20"/>
          <w:szCs w:val="20"/>
        </w:rPr>
      </w:pPr>
      <w:r>
        <w:rPr>
          <w:rFonts w:ascii="Arial" w:hAnsi="Arial" w:cs="Arial"/>
          <w:sz w:val="20"/>
          <w:szCs w:val="20"/>
          <w:lang w:val="sr-Latn-RS"/>
        </w:rPr>
        <w:t>P</w:t>
      </w:r>
      <w:r w:rsidR="00AC5F9D">
        <w:rPr>
          <w:rFonts w:ascii="Arial" w:hAnsi="Arial" w:cs="Arial"/>
          <w:sz w:val="20"/>
          <w:szCs w:val="20"/>
          <w:lang w:val="sr-Latn-RS"/>
        </w:rPr>
        <w:t>rikupljanje podataka o poslovanju javnih</w:t>
      </w:r>
      <w:r>
        <w:rPr>
          <w:rFonts w:ascii="Arial" w:hAnsi="Arial" w:cs="Arial"/>
          <w:sz w:val="20"/>
          <w:szCs w:val="20"/>
          <w:lang w:val="sr-Latn-RS"/>
        </w:rPr>
        <w:t xml:space="preserve"> izvršitelja za izveštajni period 01.01.2015.-31.12.2015.  realizovano je preko Komore izvršitelja na način što su izvršiteljima pored obrazaca propisanih </w:t>
      </w:r>
      <w:r w:rsidRPr="00407130">
        <w:rPr>
          <w:rFonts w:ascii="Arial" w:hAnsi="Arial" w:cs="Arial"/>
          <w:sz w:val="20"/>
          <w:szCs w:val="20"/>
        </w:rPr>
        <w:t>Pravilnik</w:t>
      </w:r>
      <w:r>
        <w:rPr>
          <w:rFonts w:ascii="Arial" w:hAnsi="Arial" w:cs="Arial"/>
          <w:sz w:val="20"/>
          <w:szCs w:val="20"/>
        </w:rPr>
        <w:t>om</w:t>
      </w:r>
      <w:r w:rsidRPr="00407130">
        <w:rPr>
          <w:rFonts w:ascii="Arial" w:hAnsi="Arial" w:cs="Arial"/>
          <w:sz w:val="20"/>
          <w:szCs w:val="20"/>
        </w:rPr>
        <w:t xml:space="preserve"> o načinu izveštavanju i sadržini izveštaja o poslovanju izvršitelja </w:t>
      </w:r>
      <w:r w:rsidRPr="00407130">
        <w:rPr>
          <w:rFonts w:ascii="Arial" w:hAnsi="Arial" w:cs="Arial"/>
        </w:rPr>
        <w:t>("</w:t>
      </w:r>
      <w:r w:rsidRPr="00407130">
        <w:rPr>
          <w:rFonts w:ascii="Arial" w:hAnsi="Arial" w:cs="Arial"/>
          <w:sz w:val="20"/>
          <w:szCs w:val="20"/>
        </w:rPr>
        <w:t>Sl. glasnik RS", br. 35/12</w:t>
      </w:r>
      <w:r w:rsidR="00AC5F9D">
        <w:rPr>
          <w:rFonts w:ascii="Arial" w:hAnsi="Arial" w:cs="Arial"/>
          <w:sz w:val="20"/>
          <w:szCs w:val="20"/>
        </w:rPr>
        <w:t>), pridodata još dva obrasca o</w:t>
      </w:r>
      <w:r>
        <w:rPr>
          <w:rFonts w:ascii="Arial" w:hAnsi="Arial" w:cs="Arial"/>
          <w:sz w:val="20"/>
          <w:szCs w:val="20"/>
        </w:rPr>
        <w:t xml:space="preserve">brazac 5 i 7 iz </w:t>
      </w:r>
      <w:r>
        <w:rPr>
          <w:rFonts w:ascii="Arial" w:hAnsi="Arial" w:cs="Arial"/>
          <w:color w:val="000000"/>
          <w:sz w:val="20"/>
          <w:szCs w:val="20"/>
        </w:rPr>
        <w:t xml:space="preserve">Pravilnika o načinu vođenja evidencije o postupcima izvršenja i obezbeđenja i finansijskom poslovanju javnog izvršitelja, načinu izveštavanja, sadržini izveštaja o radu javnog izvršitelja i načinu postupanja sa arhivom </w:t>
      </w:r>
      <w:r>
        <w:rPr>
          <w:rFonts w:ascii="Arial" w:hAnsi="Arial" w:cs="Arial"/>
          <w:sz w:val="20"/>
          <w:szCs w:val="20"/>
        </w:rPr>
        <w:t xml:space="preserve">("Sl. glasnik RS", br. </w:t>
      </w:r>
      <w:r w:rsidR="006965A3">
        <w:rPr>
          <w:rFonts w:ascii="Arial" w:hAnsi="Arial" w:cs="Arial"/>
          <w:sz w:val="20"/>
          <w:szCs w:val="20"/>
        </w:rPr>
        <w:t>37/16</w:t>
      </w:r>
      <w:r>
        <w:rPr>
          <w:rFonts w:ascii="Arial" w:hAnsi="Arial" w:cs="Arial"/>
          <w:sz w:val="20"/>
          <w:szCs w:val="20"/>
        </w:rPr>
        <w:t xml:space="preserve">).  Za potrebe ove analize su </w:t>
      </w:r>
      <w:r w:rsidR="00AC5F9D">
        <w:rPr>
          <w:rFonts w:ascii="Arial" w:hAnsi="Arial" w:cs="Arial"/>
          <w:sz w:val="20"/>
          <w:szCs w:val="20"/>
        </w:rPr>
        <w:t>detaljno analizirani podaci</w:t>
      </w:r>
      <w:r w:rsidR="00C051E6">
        <w:rPr>
          <w:rFonts w:ascii="Arial" w:hAnsi="Arial" w:cs="Arial"/>
          <w:sz w:val="20"/>
          <w:szCs w:val="20"/>
        </w:rPr>
        <w:t xml:space="preserve"> prikupljeni u obrascima 5 i</w:t>
      </w:r>
      <w:r>
        <w:rPr>
          <w:rFonts w:ascii="Arial" w:hAnsi="Arial" w:cs="Arial"/>
          <w:sz w:val="20"/>
          <w:szCs w:val="20"/>
        </w:rPr>
        <w:t xml:space="preserve"> 7 novog Pravilnika o evidencijama i izveštavanju, a podaci iz ostalih obrazaca iz važećeg Pravilnika o izveštavanju će u a</w:t>
      </w:r>
      <w:r w:rsidR="00AC5F9D">
        <w:rPr>
          <w:rFonts w:ascii="Arial" w:hAnsi="Arial" w:cs="Arial"/>
          <w:sz w:val="20"/>
          <w:szCs w:val="20"/>
        </w:rPr>
        <w:t>nalizi biti prikazani za područje cele Srbije.</w:t>
      </w:r>
    </w:p>
    <w:p w:rsidR="00BC7D4A" w:rsidRPr="00BC7D4A" w:rsidRDefault="00BC7D4A" w:rsidP="00CD787A">
      <w:pPr>
        <w:tabs>
          <w:tab w:val="left" w:pos="5284"/>
        </w:tabs>
        <w:spacing w:after="0" w:line="360" w:lineRule="auto"/>
        <w:ind w:right="315"/>
        <w:jc w:val="both"/>
        <w:rPr>
          <w:rFonts w:ascii="Arial" w:hAnsi="Arial" w:cs="Arial"/>
          <w:sz w:val="20"/>
          <w:szCs w:val="20"/>
          <w:lang w:val="sr-Latn-RS"/>
        </w:rPr>
      </w:pPr>
    </w:p>
    <w:p w:rsidR="00B476F6" w:rsidRPr="006965A3" w:rsidRDefault="00AC5F9D" w:rsidP="006965A3">
      <w:pPr>
        <w:pStyle w:val="ListParagraph"/>
        <w:numPr>
          <w:ilvl w:val="1"/>
          <w:numId w:val="43"/>
        </w:numPr>
        <w:tabs>
          <w:tab w:val="left" w:pos="5284"/>
        </w:tabs>
        <w:spacing w:after="0" w:line="360" w:lineRule="auto"/>
        <w:ind w:right="315"/>
        <w:jc w:val="both"/>
        <w:rPr>
          <w:rFonts w:ascii="Arial" w:hAnsi="Arial" w:cs="Arial"/>
          <w:color w:val="5B9BD5" w:themeColor="accent1"/>
          <w:lang w:val="sr-Latn-RS"/>
        </w:rPr>
      </w:pPr>
      <w:r w:rsidRPr="006965A3">
        <w:rPr>
          <w:rFonts w:ascii="Arial" w:hAnsi="Arial" w:cs="Arial"/>
          <w:color w:val="5B9BD5" w:themeColor="accent1"/>
          <w:lang w:val="sr-Latn-RS"/>
        </w:rPr>
        <w:t>Podaci o poslovanju javnih izvršitelja</w:t>
      </w:r>
      <w:r w:rsidR="00612911" w:rsidRPr="006965A3">
        <w:rPr>
          <w:rFonts w:ascii="Arial" w:hAnsi="Arial" w:cs="Arial"/>
          <w:color w:val="5B9BD5" w:themeColor="accent1"/>
          <w:lang w:val="sr-Latn-RS"/>
        </w:rPr>
        <w:t xml:space="preserve"> za 2015</w:t>
      </w:r>
      <w:r w:rsidRPr="006965A3">
        <w:rPr>
          <w:rFonts w:ascii="Arial" w:hAnsi="Arial" w:cs="Arial"/>
          <w:color w:val="5B9BD5" w:themeColor="accent1"/>
          <w:lang w:val="sr-Latn-RS"/>
        </w:rPr>
        <w:t xml:space="preserve"> prikupljeni na osnovu obrazaca</w:t>
      </w:r>
      <w:r w:rsidR="009C12DF" w:rsidRPr="006965A3">
        <w:rPr>
          <w:rFonts w:ascii="Arial" w:hAnsi="Arial" w:cs="Arial"/>
          <w:color w:val="5B9BD5" w:themeColor="accent1"/>
          <w:lang w:val="sr-Latn-RS"/>
        </w:rPr>
        <w:t xml:space="preserve"> iz </w:t>
      </w:r>
      <w:r w:rsidRPr="006965A3">
        <w:rPr>
          <w:rFonts w:ascii="Arial" w:hAnsi="Arial" w:cs="Arial"/>
          <w:color w:val="5B9BD5" w:themeColor="accent1"/>
          <w:lang w:val="sr-Latn-RS"/>
        </w:rPr>
        <w:t xml:space="preserve"> </w:t>
      </w:r>
      <w:r w:rsidR="00917E54" w:rsidRPr="006965A3">
        <w:rPr>
          <w:rFonts w:ascii="Arial" w:hAnsi="Arial" w:cs="Arial"/>
          <w:color w:val="5B9BD5" w:themeColor="accent1"/>
        </w:rPr>
        <w:t>Pravilnik</w:t>
      </w:r>
      <w:r w:rsidR="009C12DF" w:rsidRPr="006965A3">
        <w:rPr>
          <w:rFonts w:ascii="Arial" w:hAnsi="Arial" w:cs="Arial"/>
          <w:color w:val="5B9BD5" w:themeColor="accent1"/>
        </w:rPr>
        <w:t>a o načinu izveštavanja</w:t>
      </w:r>
      <w:r w:rsidR="00917E54" w:rsidRPr="006965A3">
        <w:rPr>
          <w:rFonts w:ascii="Arial" w:hAnsi="Arial" w:cs="Arial"/>
          <w:color w:val="5B9BD5" w:themeColor="accent1"/>
        </w:rPr>
        <w:t xml:space="preserve"> i sadržini izveštaja o poslovanju izvršitelja ("Sl. glasnik RS", br. 35/12)</w:t>
      </w:r>
      <w:r w:rsidR="00612911" w:rsidRPr="006965A3">
        <w:rPr>
          <w:rStyle w:val="FootnoteReference"/>
          <w:rFonts w:ascii="Arial" w:hAnsi="Arial" w:cs="Arial"/>
          <w:color w:val="5B9BD5" w:themeColor="accent1"/>
        </w:rPr>
        <w:footnoteReference w:id="6"/>
      </w:r>
    </w:p>
    <w:p w:rsidR="009C12DF" w:rsidRDefault="009C12DF" w:rsidP="009C12DF">
      <w:pPr>
        <w:tabs>
          <w:tab w:val="left" w:pos="5284"/>
        </w:tabs>
        <w:spacing w:after="0" w:line="360" w:lineRule="auto"/>
        <w:ind w:right="315"/>
        <w:jc w:val="both"/>
        <w:rPr>
          <w:rFonts w:ascii="Arial" w:hAnsi="Arial" w:cs="Arial"/>
          <w:b/>
          <w:sz w:val="24"/>
          <w:szCs w:val="24"/>
          <w:lang w:val="sr-Latn-RS"/>
        </w:rPr>
      </w:pPr>
    </w:p>
    <w:p w:rsidR="009C12DF" w:rsidRDefault="009C12DF" w:rsidP="00EE5843">
      <w:pPr>
        <w:tabs>
          <w:tab w:val="left" w:pos="5284"/>
        </w:tabs>
        <w:spacing w:after="0" w:line="360" w:lineRule="auto"/>
        <w:jc w:val="both"/>
        <w:rPr>
          <w:rFonts w:ascii="Arial" w:hAnsi="Arial" w:cs="Arial"/>
          <w:b/>
          <w:sz w:val="24"/>
          <w:szCs w:val="24"/>
          <w:lang w:val="sr-Latn-RS"/>
        </w:rPr>
      </w:pPr>
    </w:p>
    <w:p w:rsidR="008C2167" w:rsidRDefault="00CD787A" w:rsidP="00EE5843">
      <w:pPr>
        <w:tabs>
          <w:tab w:val="left" w:pos="5284"/>
        </w:tabs>
        <w:spacing w:after="0" w:line="360" w:lineRule="auto"/>
        <w:ind w:firstLine="567"/>
        <w:jc w:val="both"/>
        <w:rPr>
          <w:rFonts w:ascii="Arial" w:hAnsi="Arial" w:cs="Arial"/>
          <w:sz w:val="20"/>
          <w:szCs w:val="20"/>
          <w:lang w:val="sr-Latn-RS"/>
        </w:rPr>
      </w:pPr>
      <w:r>
        <w:rPr>
          <w:rFonts w:ascii="Arial" w:hAnsi="Arial" w:cs="Arial"/>
          <w:sz w:val="20"/>
          <w:szCs w:val="20"/>
          <w:lang w:val="sr-Latn-RS"/>
        </w:rPr>
        <w:t>Podaci o poslovanju javnih izvršitelja za 2015 prikupljenih na osnovu obrazaca iz važećeg Pravilnika o izveštavanju</w:t>
      </w:r>
      <w:r w:rsidR="008C2167">
        <w:rPr>
          <w:rFonts w:ascii="Arial" w:hAnsi="Arial" w:cs="Arial"/>
          <w:sz w:val="20"/>
          <w:szCs w:val="20"/>
          <w:lang w:val="sr-Latn-RS"/>
        </w:rPr>
        <w:t xml:space="preserve"> su podaci o poslovanju 229 javnih izvršitelja.</w:t>
      </w:r>
    </w:p>
    <w:p w:rsidR="00774C4D" w:rsidRDefault="00774C4D" w:rsidP="00EE5843">
      <w:pPr>
        <w:tabs>
          <w:tab w:val="left" w:pos="5284"/>
        </w:tabs>
        <w:spacing w:after="0" w:line="360" w:lineRule="auto"/>
        <w:ind w:firstLine="567"/>
        <w:jc w:val="both"/>
        <w:rPr>
          <w:rFonts w:ascii="Arial" w:hAnsi="Arial" w:cs="Arial"/>
          <w:sz w:val="20"/>
          <w:szCs w:val="20"/>
          <w:lang w:val="sr-Latn-RS"/>
        </w:rPr>
      </w:pPr>
    </w:p>
    <w:p w:rsidR="001848C1" w:rsidRPr="00612911" w:rsidRDefault="00CD787A" w:rsidP="00EE5843">
      <w:pPr>
        <w:tabs>
          <w:tab w:val="left" w:pos="5284"/>
        </w:tabs>
        <w:spacing w:after="0" w:line="360" w:lineRule="auto"/>
        <w:ind w:firstLine="567"/>
        <w:jc w:val="both"/>
        <w:rPr>
          <w:rFonts w:ascii="Arial" w:hAnsi="Arial" w:cs="Arial"/>
          <w:sz w:val="20"/>
          <w:szCs w:val="20"/>
          <w:lang w:val="sr-Latn-RS"/>
        </w:rPr>
      </w:pPr>
      <w:r>
        <w:rPr>
          <w:rFonts w:ascii="Arial" w:hAnsi="Arial" w:cs="Arial"/>
          <w:sz w:val="20"/>
          <w:szCs w:val="20"/>
          <w:lang w:val="sr-Latn-RS"/>
        </w:rPr>
        <w:t xml:space="preserve"> </w:t>
      </w:r>
      <w:r w:rsidR="001848C1" w:rsidRPr="00612911">
        <w:rPr>
          <w:rFonts w:ascii="Arial" w:hAnsi="Arial" w:cs="Arial"/>
          <w:sz w:val="20"/>
          <w:szCs w:val="20"/>
          <w:lang w:val="sr-Latn-RS"/>
        </w:rPr>
        <w:t>Obrazac 1B prikuplja podatke o radnjama prinudnog ostvarivanja potraživanja</w:t>
      </w:r>
      <w:r w:rsidR="00612911" w:rsidRPr="00612911">
        <w:rPr>
          <w:rFonts w:ascii="Arial" w:hAnsi="Arial" w:cs="Arial"/>
          <w:sz w:val="20"/>
          <w:szCs w:val="20"/>
          <w:lang w:val="sr-Latn-RS"/>
        </w:rPr>
        <w:t xml:space="preserve">. Na osnovu ovog obrasca javni izvršitelji su u 2015 preneli </w:t>
      </w:r>
      <w:r w:rsidR="00973D20">
        <w:rPr>
          <w:rFonts w:ascii="Arial" w:eastAsia="Times New Roman" w:hAnsi="Arial" w:cs="Arial"/>
          <w:bCs/>
          <w:color w:val="000000"/>
          <w:sz w:val="20"/>
          <w:szCs w:val="20"/>
          <w:lang w:eastAsia="en-GB"/>
        </w:rPr>
        <w:t>805.495</w:t>
      </w:r>
      <w:r w:rsidR="00612911" w:rsidRPr="00612911">
        <w:rPr>
          <w:rFonts w:ascii="Arial" w:eastAsia="Times New Roman" w:hAnsi="Arial" w:cs="Arial"/>
          <w:bCs/>
          <w:color w:val="000000"/>
          <w:sz w:val="20"/>
          <w:szCs w:val="20"/>
          <w:lang w:eastAsia="en-GB"/>
        </w:rPr>
        <w:t xml:space="preserve"> primili </w:t>
      </w:r>
      <w:r w:rsidR="00973D20" w:rsidRPr="00973D20">
        <w:rPr>
          <w:rFonts w:ascii="Arial" w:hAnsi="Arial" w:cs="Arial"/>
          <w:bCs/>
          <w:color w:val="000000"/>
          <w:sz w:val="20"/>
          <w:szCs w:val="20"/>
        </w:rPr>
        <w:t>399,293</w:t>
      </w:r>
      <w:r w:rsidR="00973D20">
        <w:rPr>
          <w:rFonts w:ascii="Arial" w:hAnsi="Arial" w:cs="Arial"/>
          <w:b/>
          <w:bCs/>
          <w:color w:val="000000"/>
          <w:sz w:val="20"/>
          <w:szCs w:val="20"/>
        </w:rPr>
        <w:t xml:space="preserve"> </w:t>
      </w:r>
      <w:r w:rsidR="00612911" w:rsidRPr="00612911">
        <w:rPr>
          <w:rFonts w:ascii="Arial" w:eastAsia="Times New Roman" w:hAnsi="Arial" w:cs="Arial"/>
          <w:bCs/>
          <w:color w:val="000000"/>
          <w:sz w:val="20"/>
          <w:szCs w:val="20"/>
          <w:lang w:eastAsia="en-GB"/>
        </w:rPr>
        <w:t xml:space="preserve"> i ukupno u radu imali </w:t>
      </w:r>
      <w:r w:rsidR="00973D20">
        <w:rPr>
          <w:rFonts w:ascii="Arial" w:eastAsia="Times New Roman" w:hAnsi="Arial" w:cs="Arial"/>
          <w:bCs/>
          <w:color w:val="000000"/>
          <w:sz w:val="20"/>
          <w:szCs w:val="20"/>
          <w:lang w:eastAsia="en-GB"/>
        </w:rPr>
        <w:t>1.193.451</w:t>
      </w:r>
      <w:r w:rsidR="00612911" w:rsidRPr="00612911">
        <w:rPr>
          <w:rFonts w:ascii="Arial" w:eastAsia="Times New Roman" w:hAnsi="Arial" w:cs="Arial"/>
          <w:bCs/>
          <w:color w:val="000000"/>
          <w:sz w:val="20"/>
          <w:szCs w:val="20"/>
          <w:lang w:eastAsia="en-GB"/>
        </w:rPr>
        <w:t xml:space="preserve">. </w:t>
      </w:r>
    </w:p>
    <w:p w:rsidR="001848C1" w:rsidRDefault="00612911" w:rsidP="00EE5843">
      <w:pPr>
        <w:tabs>
          <w:tab w:val="left" w:pos="5284"/>
        </w:tabs>
        <w:spacing w:after="0" w:line="360" w:lineRule="auto"/>
        <w:jc w:val="both"/>
        <w:rPr>
          <w:rFonts w:ascii="Arial" w:eastAsia="Times New Roman" w:hAnsi="Arial" w:cs="Arial"/>
          <w:bCs/>
          <w:color w:val="000000"/>
          <w:sz w:val="20"/>
          <w:szCs w:val="20"/>
          <w:lang w:eastAsia="en-GB"/>
        </w:rPr>
      </w:pPr>
      <w:r>
        <w:rPr>
          <w:rFonts w:ascii="Arial" w:hAnsi="Arial" w:cs="Arial"/>
          <w:sz w:val="20"/>
          <w:szCs w:val="20"/>
          <w:lang w:val="sr-Latn-RS"/>
        </w:rPr>
        <w:t>Od ukupnog broja predmeta u radu u izveštajnom period</w:t>
      </w:r>
      <w:r w:rsidR="003B680D">
        <w:rPr>
          <w:rFonts w:ascii="Arial" w:hAnsi="Arial" w:cs="Arial"/>
          <w:sz w:val="20"/>
          <w:szCs w:val="20"/>
          <w:lang w:val="sr-Latn-RS"/>
        </w:rPr>
        <w:t>u</w:t>
      </w:r>
      <w:r>
        <w:rPr>
          <w:rFonts w:ascii="Arial" w:hAnsi="Arial" w:cs="Arial"/>
          <w:sz w:val="20"/>
          <w:szCs w:val="20"/>
          <w:lang w:val="sr-Latn-RS"/>
        </w:rPr>
        <w:t xml:space="preserve"> javni izvršitelji su okončanili zaključenjem </w:t>
      </w:r>
      <w:r w:rsidR="00973D20">
        <w:rPr>
          <w:rFonts w:ascii="Arial" w:eastAsia="Times New Roman" w:hAnsi="Arial" w:cs="Arial"/>
          <w:bCs/>
          <w:color w:val="000000"/>
          <w:sz w:val="20"/>
          <w:szCs w:val="20"/>
          <w:lang w:eastAsia="en-GB"/>
        </w:rPr>
        <w:t>172.235</w:t>
      </w:r>
      <w:r>
        <w:rPr>
          <w:rFonts w:ascii="Arial" w:hAnsi="Arial" w:cs="Arial"/>
          <w:sz w:val="20"/>
          <w:szCs w:val="20"/>
          <w:lang w:val="sr-Latn-RS"/>
        </w:rPr>
        <w:t xml:space="preserve"> </w:t>
      </w:r>
      <w:r w:rsidRPr="00612911">
        <w:rPr>
          <w:rFonts w:ascii="Arial" w:hAnsi="Arial" w:cs="Arial"/>
          <w:sz w:val="20"/>
          <w:szCs w:val="20"/>
          <w:lang w:val="sr-Latn-RS"/>
        </w:rPr>
        <w:t xml:space="preserve">obustavom </w:t>
      </w:r>
      <w:r w:rsidR="00973D20">
        <w:rPr>
          <w:rFonts w:ascii="Arial" w:eastAsia="Times New Roman" w:hAnsi="Arial" w:cs="Arial"/>
          <w:bCs/>
          <w:color w:val="000000"/>
          <w:sz w:val="20"/>
          <w:szCs w:val="20"/>
          <w:lang w:eastAsia="en-GB"/>
        </w:rPr>
        <w:t>174.332, tj ukupno 342.942 , a u 2016 je preneto 845.970</w:t>
      </w:r>
      <w:r w:rsidR="0015055A">
        <w:rPr>
          <w:rFonts w:ascii="Arial" w:eastAsia="Times New Roman" w:hAnsi="Arial" w:cs="Arial"/>
          <w:bCs/>
          <w:color w:val="000000"/>
          <w:sz w:val="20"/>
          <w:szCs w:val="20"/>
          <w:lang w:eastAsia="en-GB"/>
        </w:rPr>
        <w:t xml:space="preserve"> nerešenih predmeta</w:t>
      </w:r>
      <w:r w:rsidR="003B680D">
        <w:rPr>
          <w:rFonts w:ascii="Arial" w:eastAsia="Times New Roman" w:hAnsi="Arial" w:cs="Arial"/>
          <w:bCs/>
          <w:color w:val="000000"/>
          <w:sz w:val="20"/>
          <w:szCs w:val="20"/>
          <w:lang w:eastAsia="en-GB"/>
        </w:rPr>
        <w:t xml:space="preserve">. Na osnovu ovih podataka procenat okončanih predmeta je </w:t>
      </w:r>
      <w:r w:rsidR="00973D20">
        <w:rPr>
          <w:rFonts w:ascii="Arial" w:eastAsia="Times New Roman" w:hAnsi="Arial" w:cs="Arial"/>
          <w:b/>
          <w:bCs/>
          <w:color w:val="000000"/>
          <w:sz w:val="20"/>
          <w:szCs w:val="20"/>
          <w:lang w:eastAsia="en-GB"/>
        </w:rPr>
        <w:t>28,74</w:t>
      </w:r>
      <w:r w:rsidR="003B680D" w:rsidRPr="003B680D">
        <w:rPr>
          <w:rFonts w:ascii="Arial" w:eastAsia="Times New Roman" w:hAnsi="Arial" w:cs="Arial"/>
          <w:b/>
          <w:bCs/>
          <w:color w:val="000000"/>
          <w:sz w:val="20"/>
          <w:szCs w:val="20"/>
          <w:lang w:eastAsia="en-GB"/>
        </w:rPr>
        <w:t>%</w:t>
      </w:r>
      <w:r w:rsidR="003B680D">
        <w:rPr>
          <w:rFonts w:ascii="Arial" w:eastAsia="Times New Roman" w:hAnsi="Arial" w:cs="Arial"/>
          <w:bCs/>
          <w:color w:val="000000"/>
          <w:sz w:val="20"/>
          <w:szCs w:val="20"/>
          <w:lang w:eastAsia="en-GB"/>
        </w:rPr>
        <w:t>.</w:t>
      </w:r>
      <w:r w:rsidR="000D4D06">
        <w:rPr>
          <w:rFonts w:ascii="Arial" w:eastAsia="Times New Roman" w:hAnsi="Arial" w:cs="Arial"/>
          <w:bCs/>
          <w:color w:val="000000"/>
          <w:sz w:val="20"/>
          <w:szCs w:val="20"/>
          <w:lang w:eastAsia="en-GB"/>
        </w:rPr>
        <w:t xml:space="preserve"> </w:t>
      </w:r>
      <w:r w:rsidR="003B680D">
        <w:rPr>
          <w:rFonts w:ascii="Arial" w:eastAsia="Times New Roman" w:hAnsi="Arial" w:cs="Arial"/>
          <w:bCs/>
          <w:color w:val="000000"/>
          <w:sz w:val="20"/>
          <w:szCs w:val="20"/>
          <w:lang w:eastAsia="en-GB"/>
        </w:rPr>
        <w:t xml:space="preserve">Od </w:t>
      </w:r>
      <w:r w:rsidR="00A452B3">
        <w:rPr>
          <w:rFonts w:ascii="Arial" w:eastAsia="Times New Roman" w:hAnsi="Arial" w:cs="Arial"/>
          <w:bCs/>
          <w:color w:val="000000"/>
          <w:sz w:val="20"/>
          <w:szCs w:val="20"/>
          <w:lang w:eastAsia="en-GB"/>
        </w:rPr>
        <w:t>ukupnog broj predmeta u radu u 335.512</w:t>
      </w:r>
      <w:r w:rsidR="00310646">
        <w:rPr>
          <w:rFonts w:ascii="Arial" w:eastAsia="Times New Roman" w:hAnsi="Arial" w:cs="Arial"/>
          <w:bCs/>
          <w:color w:val="000000"/>
          <w:sz w:val="20"/>
          <w:szCs w:val="20"/>
          <w:lang w:eastAsia="en-GB"/>
        </w:rPr>
        <w:t xml:space="preserve"> ili </w:t>
      </w:r>
      <w:r w:rsidR="001C6B17">
        <w:rPr>
          <w:rFonts w:ascii="Arial" w:eastAsia="Times New Roman" w:hAnsi="Arial" w:cs="Arial"/>
          <w:bCs/>
          <w:color w:val="000000"/>
          <w:sz w:val="20"/>
          <w:szCs w:val="20"/>
          <w:lang w:eastAsia="en-GB"/>
        </w:rPr>
        <w:t>28,</w:t>
      </w:r>
      <w:r w:rsidR="00A452B3">
        <w:rPr>
          <w:rFonts w:ascii="Arial" w:eastAsia="Times New Roman" w:hAnsi="Arial" w:cs="Arial"/>
          <w:bCs/>
          <w:color w:val="000000"/>
          <w:sz w:val="20"/>
          <w:szCs w:val="20"/>
          <w:lang w:eastAsia="en-GB"/>
        </w:rPr>
        <w:t>11</w:t>
      </w:r>
      <w:r w:rsidR="003B680D">
        <w:rPr>
          <w:rFonts w:ascii="Arial" w:eastAsia="Times New Roman" w:hAnsi="Arial" w:cs="Arial"/>
          <w:bCs/>
          <w:color w:val="000000"/>
          <w:sz w:val="20"/>
          <w:szCs w:val="20"/>
          <w:lang w:eastAsia="en-GB"/>
        </w:rPr>
        <w:t xml:space="preserve">% predmeta je donet zaključak o sprovođenju </w:t>
      </w:r>
      <w:r w:rsidR="003B680D" w:rsidRPr="000006B1">
        <w:rPr>
          <w:rFonts w:ascii="Arial" w:eastAsia="Times New Roman" w:hAnsi="Arial" w:cs="Arial"/>
          <w:bCs/>
          <w:color w:val="000000"/>
          <w:sz w:val="20"/>
          <w:szCs w:val="20"/>
          <w:lang w:eastAsia="en-GB"/>
        </w:rPr>
        <w:t>izvršenja</w:t>
      </w:r>
      <w:r w:rsidR="000006B1">
        <w:rPr>
          <w:rFonts w:ascii="Arial" w:eastAsia="Times New Roman" w:hAnsi="Arial" w:cs="Arial"/>
          <w:bCs/>
          <w:color w:val="000000"/>
          <w:sz w:val="20"/>
          <w:szCs w:val="20"/>
          <w:lang w:eastAsia="en-GB"/>
        </w:rPr>
        <w:t>,</w:t>
      </w:r>
      <w:r w:rsidR="00A452B3">
        <w:rPr>
          <w:rFonts w:ascii="Arial" w:eastAsia="Times New Roman" w:hAnsi="Arial" w:cs="Arial"/>
          <w:bCs/>
          <w:color w:val="000000"/>
          <w:sz w:val="20"/>
          <w:szCs w:val="20"/>
          <w:lang w:eastAsia="en-GB"/>
        </w:rPr>
        <w:t xml:space="preserve"> a u 778.396  ili 65,22</w:t>
      </w:r>
      <w:r w:rsidR="000006B1" w:rsidRPr="000006B1">
        <w:rPr>
          <w:rFonts w:ascii="Arial" w:eastAsia="Times New Roman" w:hAnsi="Arial" w:cs="Arial"/>
          <w:bCs/>
          <w:color w:val="000000"/>
          <w:sz w:val="20"/>
          <w:szCs w:val="20"/>
          <w:lang w:eastAsia="en-GB"/>
        </w:rPr>
        <w:t>% nije</w:t>
      </w:r>
      <w:r w:rsidR="0049660F">
        <w:rPr>
          <w:rFonts w:ascii="Arial" w:eastAsia="Times New Roman" w:hAnsi="Arial" w:cs="Arial"/>
          <w:bCs/>
          <w:color w:val="000000"/>
          <w:sz w:val="20"/>
          <w:szCs w:val="20"/>
          <w:lang w:eastAsia="en-GB"/>
        </w:rPr>
        <w:t>.</w:t>
      </w:r>
      <w:r w:rsidR="00A452B3">
        <w:rPr>
          <w:rFonts w:ascii="Arial" w:eastAsia="Times New Roman" w:hAnsi="Arial" w:cs="Arial"/>
          <w:bCs/>
          <w:color w:val="000000"/>
          <w:sz w:val="20"/>
          <w:szCs w:val="20"/>
          <w:lang w:eastAsia="en-GB"/>
        </w:rPr>
        <w:t xml:space="preserve"> U 2015 u 10.552</w:t>
      </w:r>
      <w:r w:rsidR="00EE5843">
        <w:rPr>
          <w:rFonts w:ascii="Arial" w:eastAsia="Times New Roman" w:hAnsi="Arial" w:cs="Arial"/>
          <w:bCs/>
          <w:color w:val="000000"/>
          <w:sz w:val="20"/>
          <w:szCs w:val="20"/>
          <w:lang w:eastAsia="en-GB"/>
        </w:rPr>
        <w:t xml:space="preserve"> predmeta je usvojen prigovor i ukinut zaključak o izvršenju</w:t>
      </w:r>
      <w:r w:rsidR="00A452B3">
        <w:rPr>
          <w:rFonts w:ascii="Arial" w:eastAsia="Times New Roman" w:hAnsi="Arial" w:cs="Arial"/>
          <w:bCs/>
          <w:color w:val="000000"/>
          <w:sz w:val="20"/>
          <w:szCs w:val="20"/>
          <w:lang w:eastAsia="en-GB"/>
        </w:rPr>
        <w:t xml:space="preserve"> što čini 0,88</w:t>
      </w:r>
      <w:r w:rsidR="00300F00">
        <w:rPr>
          <w:rFonts w:ascii="Arial" w:eastAsia="Times New Roman" w:hAnsi="Arial" w:cs="Arial"/>
          <w:bCs/>
          <w:color w:val="000000"/>
          <w:sz w:val="20"/>
          <w:szCs w:val="20"/>
          <w:lang w:eastAsia="en-GB"/>
        </w:rPr>
        <w:t>% od ukupnog  broja predmeta u radu.</w:t>
      </w:r>
    </w:p>
    <w:p w:rsidR="00CD787A" w:rsidRDefault="00CD787A" w:rsidP="00EE5843">
      <w:pPr>
        <w:tabs>
          <w:tab w:val="left" w:pos="5284"/>
        </w:tabs>
        <w:spacing w:after="0" w:line="360" w:lineRule="auto"/>
        <w:jc w:val="both"/>
        <w:rPr>
          <w:rFonts w:ascii="Arial" w:eastAsia="Times New Roman" w:hAnsi="Arial" w:cs="Arial"/>
          <w:bCs/>
          <w:color w:val="000000"/>
          <w:sz w:val="20"/>
          <w:szCs w:val="20"/>
          <w:lang w:eastAsia="en-GB"/>
        </w:rPr>
      </w:pPr>
    </w:p>
    <w:p w:rsidR="007977E4" w:rsidRPr="00D974BF" w:rsidRDefault="000D4D06" w:rsidP="00D974BF">
      <w:pPr>
        <w:tabs>
          <w:tab w:val="left" w:pos="5284"/>
        </w:tabs>
        <w:spacing w:after="0" w:line="360" w:lineRule="auto"/>
        <w:ind w:firstLine="567"/>
        <w:jc w:val="both"/>
        <w:rPr>
          <w:rFonts w:ascii="Arial" w:hAnsi="Arial" w:cs="Arial"/>
          <w:sz w:val="20"/>
          <w:szCs w:val="20"/>
          <w:lang w:val="sr-Latn-RS"/>
        </w:rPr>
      </w:pPr>
      <w:r>
        <w:rPr>
          <w:rFonts w:ascii="Arial" w:eastAsia="Times New Roman" w:hAnsi="Arial" w:cs="Arial"/>
          <w:bCs/>
          <w:color w:val="000000"/>
          <w:sz w:val="20"/>
          <w:szCs w:val="20"/>
          <w:lang w:eastAsia="en-GB"/>
        </w:rPr>
        <w:t xml:space="preserve"> Ono što </w:t>
      </w:r>
      <w:r w:rsidR="007423E5">
        <w:rPr>
          <w:rFonts w:ascii="Arial" w:eastAsia="Times New Roman" w:hAnsi="Arial" w:cs="Arial"/>
          <w:bCs/>
          <w:color w:val="000000"/>
          <w:sz w:val="20"/>
          <w:szCs w:val="20"/>
          <w:lang w:eastAsia="en-GB"/>
        </w:rPr>
        <w:t>na osnovu ovog obrasca ne možemo da ustanovimo je starosna struktura nerešenih predmeta kao i starosna struktura okončanih predmeta. Obrazac posmatra ukupnu količinu predmeta, ne poseduje kontrolni mehanizam,</w:t>
      </w:r>
      <w:r>
        <w:rPr>
          <w:rFonts w:ascii="Arial" w:eastAsia="Times New Roman" w:hAnsi="Arial" w:cs="Arial"/>
          <w:bCs/>
          <w:color w:val="000000"/>
          <w:sz w:val="20"/>
          <w:szCs w:val="20"/>
          <w:lang w:eastAsia="en-GB"/>
        </w:rPr>
        <w:t xml:space="preserve"> </w:t>
      </w:r>
      <w:r w:rsidR="0015055A">
        <w:rPr>
          <w:rFonts w:ascii="Arial" w:eastAsia="Times New Roman" w:hAnsi="Arial" w:cs="Arial"/>
          <w:bCs/>
          <w:color w:val="000000"/>
          <w:sz w:val="20"/>
          <w:szCs w:val="20"/>
          <w:lang w:eastAsia="en-GB"/>
        </w:rPr>
        <w:t xml:space="preserve">iz kog razloga </w:t>
      </w:r>
      <w:r w:rsidR="007423E5">
        <w:rPr>
          <w:rFonts w:ascii="Arial" w:eastAsia="Times New Roman" w:hAnsi="Arial" w:cs="Arial"/>
          <w:bCs/>
          <w:color w:val="000000"/>
          <w:sz w:val="20"/>
          <w:szCs w:val="20"/>
          <w:lang w:eastAsia="en-GB"/>
        </w:rPr>
        <w:t>nismo mogućnosti da u</w:t>
      </w:r>
      <w:r w:rsidR="00D974BF">
        <w:rPr>
          <w:rFonts w:ascii="Arial" w:eastAsia="Times New Roman" w:hAnsi="Arial" w:cs="Arial"/>
          <w:bCs/>
          <w:color w:val="000000"/>
          <w:sz w:val="20"/>
          <w:szCs w:val="20"/>
          <w:lang w:eastAsia="en-GB"/>
        </w:rPr>
        <w:t>tvrdimo eventualnu nepravilnos</w:t>
      </w:r>
      <w:r w:rsidR="00D974BF">
        <w:rPr>
          <w:rFonts w:ascii="Arial" w:hAnsi="Arial" w:cs="Arial"/>
          <w:sz w:val="20"/>
          <w:szCs w:val="20"/>
          <w:lang w:val="sr-Latn-RS"/>
        </w:rPr>
        <w:t>t.</w:t>
      </w:r>
    </w:p>
    <w:p w:rsidR="003F433E" w:rsidRPr="007977E4" w:rsidRDefault="003A27E5" w:rsidP="009C12DF">
      <w:pPr>
        <w:tabs>
          <w:tab w:val="left" w:pos="5284"/>
        </w:tabs>
        <w:spacing w:after="0" w:line="360" w:lineRule="auto"/>
        <w:ind w:right="315"/>
        <w:jc w:val="both"/>
        <w:rPr>
          <w:rFonts w:ascii="Arial" w:hAnsi="Arial" w:cs="Arial"/>
          <w:sz w:val="16"/>
          <w:szCs w:val="16"/>
          <w:lang w:val="sr-Latn-RS"/>
        </w:rPr>
      </w:pPr>
      <w:r w:rsidRPr="007977E4">
        <w:rPr>
          <w:rFonts w:ascii="Arial" w:hAnsi="Arial" w:cs="Arial"/>
          <w:sz w:val="16"/>
          <w:szCs w:val="16"/>
          <w:lang w:val="sr-Latn-RS"/>
        </w:rPr>
        <w:t>T</w:t>
      </w:r>
      <w:r w:rsidRPr="007977E4">
        <w:rPr>
          <w:rFonts w:ascii="Arial" w:hAnsi="Arial" w:cs="Arial"/>
          <w:sz w:val="16"/>
          <w:szCs w:val="16"/>
          <w:u w:val="single"/>
          <w:lang w:val="sr-Latn-RS"/>
        </w:rPr>
        <w:t>abela</w:t>
      </w:r>
      <w:r w:rsidR="00144473">
        <w:rPr>
          <w:rFonts w:ascii="Arial" w:hAnsi="Arial" w:cs="Arial"/>
          <w:sz w:val="16"/>
          <w:szCs w:val="16"/>
          <w:u w:val="single"/>
          <w:lang w:val="sr-Latn-RS"/>
        </w:rPr>
        <w:t xml:space="preserve"> 18</w:t>
      </w:r>
      <w:r w:rsidR="00553051" w:rsidRPr="007977E4">
        <w:rPr>
          <w:rFonts w:ascii="Arial" w:hAnsi="Arial" w:cs="Arial"/>
          <w:sz w:val="16"/>
          <w:szCs w:val="16"/>
          <w:u w:val="single"/>
          <w:lang w:val="sr-Latn-RS"/>
        </w:rPr>
        <w:t xml:space="preserve">. </w:t>
      </w:r>
      <w:r w:rsidR="003F433E" w:rsidRPr="007977E4">
        <w:rPr>
          <w:rFonts w:ascii="Arial" w:hAnsi="Arial" w:cs="Arial"/>
          <w:sz w:val="16"/>
          <w:szCs w:val="16"/>
          <w:u w:val="single"/>
          <w:lang w:val="sr-Latn-RS"/>
        </w:rPr>
        <w:t>Obrazac 1B</w:t>
      </w:r>
      <w:r w:rsidR="00553051" w:rsidRPr="007977E4">
        <w:rPr>
          <w:rFonts w:ascii="Arial" w:hAnsi="Arial" w:cs="Arial"/>
          <w:sz w:val="16"/>
          <w:szCs w:val="16"/>
          <w:u w:val="single"/>
          <w:lang w:val="sr-Latn-RS"/>
        </w:rPr>
        <w:t xml:space="preserve"> podaci o randnjama prinudnog ostvarivanja potraživanja u periodu 01.01.15.-31.12.15.</w:t>
      </w:r>
    </w:p>
    <w:tbl>
      <w:tblPr>
        <w:tblW w:w="0" w:type="auto"/>
        <w:tblLayout w:type="fixed"/>
        <w:tblLook w:val="04A0" w:firstRow="1" w:lastRow="0" w:firstColumn="1" w:lastColumn="0" w:noHBand="0" w:noVBand="1"/>
      </w:tblPr>
      <w:tblGrid>
        <w:gridCol w:w="925"/>
        <w:gridCol w:w="747"/>
        <w:gridCol w:w="856"/>
        <w:gridCol w:w="869"/>
        <w:gridCol w:w="795"/>
        <w:gridCol w:w="815"/>
        <w:gridCol w:w="800"/>
        <w:gridCol w:w="851"/>
        <w:gridCol w:w="850"/>
        <w:gridCol w:w="765"/>
        <w:gridCol w:w="743"/>
      </w:tblGrid>
      <w:tr w:rsidR="001848C1" w:rsidRPr="001848C1" w:rsidTr="001848C1">
        <w:trPr>
          <w:trHeight w:val="300"/>
        </w:trPr>
        <w:tc>
          <w:tcPr>
            <w:tcW w:w="9016"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848C1" w:rsidRPr="001848C1" w:rsidRDefault="001848C1" w:rsidP="001848C1">
            <w:pPr>
              <w:spacing w:after="0" w:line="240" w:lineRule="auto"/>
              <w:jc w:val="center"/>
              <w:rPr>
                <w:rFonts w:ascii="Calibri" w:eastAsia="Times New Roman" w:hAnsi="Calibri" w:cs="Times New Roman"/>
                <w:color w:val="000000"/>
                <w:lang w:eastAsia="en-GB"/>
              </w:rPr>
            </w:pPr>
            <w:r w:rsidRPr="001848C1">
              <w:rPr>
                <w:rFonts w:ascii="Calibri" w:eastAsia="Times New Roman" w:hAnsi="Calibri" w:cs="Times New Roman"/>
                <w:color w:val="000000"/>
                <w:lang w:eastAsia="en-GB"/>
              </w:rPr>
              <w:lastRenderedPageBreak/>
              <w:t xml:space="preserve">OBRAZAC 1B  PODACI O RADNJAMA PRINUDNOG OSTVARIVANJA POTRAŽIVANJA   </w:t>
            </w:r>
          </w:p>
        </w:tc>
      </w:tr>
      <w:tr w:rsidR="001848C1" w:rsidRPr="001848C1" w:rsidTr="001848C1">
        <w:trPr>
          <w:trHeight w:val="2551"/>
        </w:trPr>
        <w:tc>
          <w:tcPr>
            <w:tcW w:w="925" w:type="dxa"/>
            <w:tcBorders>
              <w:top w:val="nil"/>
              <w:left w:val="single" w:sz="4" w:space="0" w:color="auto"/>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Vrste izvršnih isprava na osnovu kojih se sprovodi izvršenje</w:t>
            </w:r>
          </w:p>
        </w:tc>
        <w:tc>
          <w:tcPr>
            <w:tcW w:w="747"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ukupan broj nerešenih predmeta na dan  31.12.14</w:t>
            </w:r>
          </w:p>
        </w:tc>
        <w:tc>
          <w:tcPr>
            <w:tcW w:w="856"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broj primljenih predmeta u izveštajnom periodu</w:t>
            </w:r>
          </w:p>
        </w:tc>
        <w:tc>
          <w:tcPr>
            <w:tcW w:w="869"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ukupan broj predmeta u radu</w:t>
            </w:r>
          </w:p>
        </w:tc>
        <w:tc>
          <w:tcPr>
            <w:tcW w:w="795"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broj predmeta okončanih zaključenjem postupka</w:t>
            </w:r>
          </w:p>
        </w:tc>
        <w:tc>
          <w:tcPr>
            <w:tcW w:w="815"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broj predmeta okončanih obustavom</w:t>
            </w:r>
          </w:p>
        </w:tc>
        <w:tc>
          <w:tcPr>
            <w:tcW w:w="800"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ukupan broj rešenih predmeta</w:t>
            </w:r>
          </w:p>
        </w:tc>
        <w:tc>
          <w:tcPr>
            <w:tcW w:w="851"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ukupan broj nerešenih predmeta</w:t>
            </w:r>
          </w:p>
        </w:tc>
        <w:tc>
          <w:tcPr>
            <w:tcW w:w="850"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broj predmeta u kojima nije donet zaključak  o sprovođenju radnji izvršenja</w:t>
            </w:r>
          </w:p>
        </w:tc>
        <w:tc>
          <w:tcPr>
            <w:tcW w:w="765"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broj predmeta u kojima je donet zaključak  o sprovođenju radnji izvršenja</w:t>
            </w:r>
          </w:p>
        </w:tc>
        <w:tc>
          <w:tcPr>
            <w:tcW w:w="743" w:type="dxa"/>
            <w:tcBorders>
              <w:top w:val="nil"/>
              <w:left w:val="nil"/>
              <w:bottom w:val="single" w:sz="4" w:space="0" w:color="auto"/>
              <w:right w:val="single" w:sz="4" w:space="0" w:color="auto"/>
            </w:tcBorders>
            <w:shd w:val="clear" w:color="000000" w:fill="D9D9D9"/>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Broj predmeta u kojima je sud usvojio prigovor I ukinuo zaključak o izvršenju</w:t>
            </w:r>
          </w:p>
        </w:tc>
      </w:tr>
      <w:tr w:rsidR="001848C1" w:rsidRPr="001848C1" w:rsidTr="001848C1">
        <w:trPr>
          <w:trHeight w:val="300"/>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 </w:t>
            </w:r>
          </w:p>
        </w:tc>
        <w:tc>
          <w:tcPr>
            <w:tcW w:w="747"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 </w:t>
            </w:r>
          </w:p>
        </w:tc>
        <w:tc>
          <w:tcPr>
            <w:tcW w:w="856"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 </w:t>
            </w:r>
          </w:p>
        </w:tc>
        <w:tc>
          <w:tcPr>
            <w:tcW w:w="869"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(1+2)</w:t>
            </w:r>
          </w:p>
        </w:tc>
        <w:tc>
          <w:tcPr>
            <w:tcW w:w="795"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 </w:t>
            </w:r>
          </w:p>
        </w:tc>
        <w:tc>
          <w:tcPr>
            <w:tcW w:w="815"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 </w:t>
            </w:r>
          </w:p>
        </w:tc>
        <w:tc>
          <w:tcPr>
            <w:tcW w:w="800"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(4+5)</w:t>
            </w:r>
          </w:p>
        </w:tc>
        <w:tc>
          <w:tcPr>
            <w:tcW w:w="851"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(6-3)</w:t>
            </w:r>
          </w:p>
        </w:tc>
        <w:tc>
          <w:tcPr>
            <w:tcW w:w="850"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 </w:t>
            </w:r>
          </w:p>
        </w:tc>
        <w:tc>
          <w:tcPr>
            <w:tcW w:w="743"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 </w:t>
            </w:r>
          </w:p>
        </w:tc>
      </w:tr>
      <w:tr w:rsidR="001848C1" w:rsidRPr="001848C1" w:rsidTr="001848C1">
        <w:trPr>
          <w:trHeight w:val="300"/>
        </w:trPr>
        <w:tc>
          <w:tcPr>
            <w:tcW w:w="925" w:type="dxa"/>
            <w:tcBorders>
              <w:top w:val="nil"/>
              <w:left w:val="single" w:sz="4" w:space="0" w:color="auto"/>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 </w:t>
            </w:r>
          </w:p>
        </w:tc>
        <w:tc>
          <w:tcPr>
            <w:tcW w:w="747"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1</w:t>
            </w:r>
          </w:p>
        </w:tc>
        <w:tc>
          <w:tcPr>
            <w:tcW w:w="856"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2</w:t>
            </w:r>
          </w:p>
        </w:tc>
        <w:tc>
          <w:tcPr>
            <w:tcW w:w="869"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3</w:t>
            </w:r>
          </w:p>
        </w:tc>
        <w:tc>
          <w:tcPr>
            <w:tcW w:w="795"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4</w:t>
            </w:r>
          </w:p>
        </w:tc>
        <w:tc>
          <w:tcPr>
            <w:tcW w:w="815"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5</w:t>
            </w:r>
          </w:p>
        </w:tc>
        <w:tc>
          <w:tcPr>
            <w:tcW w:w="800"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6</w:t>
            </w:r>
          </w:p>
        </w:tc>
        <w:tc>
          <w:tcPr>
            <w:tcW w:w="851"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7</w:t>
            </w:r>
          </w:p>
        </w:tc>
        <w:tc>
          <w:tcPr>
            <w:tcW w:w="850"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8</w:t>
            </w:r>
          </w:p>
        </w:tc>
        <w:tc>
          <w:tcPr>
            <w:tcW w:w="765"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9</w:t>
            </w:r>
          </w:p>
        </w:tc>
        <w:tc>
          <w:tcPr>
            <w:tcW w:w="743" w:type="dxa"/>
            <w:tcBorders>
              <w:top w:val="nil"/>
              <w:left w:val="nil"/>
              <w:bottom w:val="single" w:sz="4" w:space="0" w:color="auto"/>
              <w:right w:val="single" w:sz="4" w:space="0" w:color="auto"/>
            </w:tcBorders>
            <w:shd w:val="clear" w:color="auto" w:fill="auto"/>
            <w:noWrap/>
            <w:vAlign w:val="center"/>
            <w:hideMark/>
          </w:tcPr>
          <w:p w:rsidR="001848C1" w:rsidRPr="001848C1" w:rsidRDefault="001848C1" w:rsidP="001848C1">
            <w:pPr>
              <w:spacing w:after="0" w:line="240" w:lineRule="auto"/>
              <w:jc w:val="center"/>
              <w:rPr>
                <w:rFonts w:ascii="Calibri" w:eastAsia="Times New Roman" w:hAnsi="Calibri" w:cs="Times New Roman"/>
                <w:color w:val="000000"/>
                <w:sz w:val="16"/>
                <w:szCs w:val="16"/>
                <w:lang w:eastAsia="en-GB"/>
              </w:rPr>
            </w:pPr>
            <w:r w:rsidRPr="001848C1">
              <w:rPr>
                <w:rFonts w:ascii="Calibri" w:eastAsia="Times New Roman" w:hAnsi="Calibri" w:cs="Times New Roman"/>
                <w:color w:val="000000"/>
                <w:sz w:val="16"/>
                <w:szCs w:val="16"/>
                <w:lang w:eastAsia="en-GB"/>
              </w:rPr>
              <w:t>10</w:t>
            </w:r>
          </w:p>
        </w:tc>
      </w:tr>
      <w:tr w:rsidR="001108A5" w:rsidRPr="001848C1" w:rsidTr="001848C1">
        <w:trPr>
          <w:trHeight w:val="20"/>
        </w:trPr>
        <w:tc>
          <w:tcPr>
            <w:tcW w:w="925" w:type="dxa"/>
            <w:tcBorders>
              <w:top w:val="nil"/>
              <w:left w:val="single" w:sz="4" w:space="0" w:color="auto"/>
              <w:bottom w:val="single" w:sz="4" w:space="0" w:color="auto"/>
              <w:right w:val="single" w:sz="4" w:space="0" w:color="auto"/>
            </w:tcBorders>
            <w:shd w:val="clear" w:color="auto" w:fill="auto"/>
            <w:vAlign w:val="bottom"/>
            <w:hideMark/>
          </w:tcPr>
          <w:p w:rsidR="001108A5" w:rsidRPr="001848C1" w:rsidRDefault="001108A5" w:rsidP="001108A5">
            <w:pPr>
              <w:spacing w:after="0" w:line="240" w:lineRule="auto"/>
              <w:rPr>
                <w:rFonts w:ascii="Calibri" w:eastAsia="Times New Roman" w:hAnsi="Calibri" w:cs="Times New Roman"/>
                <w:color w:val="000000"/>
                <w:sz w:val="12"/>
                <w:szCs w:val="12"/>
                <w:lang w:eastAsia="en-GB"/>
              </w:rPr>
            </w:pPr>
            <w:r w:rsidRPr="001848C1">
              <w:rPr>
                <w:rFonts w:ascii="Calibri" w:eastAsia="Times New Roman" w:hAnsi="Calibri" w:cs="Times New Roman"/>
                <w:color w:val="000000"/>
                <w:sz w:val="12"/>
                <w:szCs w:val="12"/>
                <w:lang w:eastAsia="en-GB"/>
              </w:rPr>
              <w:t>1. izvršenje na osnovu strane izvršne ili verodostojne isprave</w:t>
            </w:r>
          </w:p>
        </w:tc>
        <w:tc>
          <w:tcPr>
            <w:tcW w:w="747"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22</w:t>
            </w:r>
          </w:p>
        </w:tc>
        <w:tc>
          <w:tcPr>
            <w:tcW w:w="856"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92</w:t>
            </w:r>
          </w:p>
        </w:tc>
        <w:tc>
          <w:tcPr>
            <w:tcW w:w="869"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113</w:t>
            </w:r>
          </w:p>
        </w:tc>
        <w:tc>
          <w:tcPr>
            <w:tcW w:w="79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19</w:t>
            </w:r>
          </w:p>
        </w:tc>
        <w:tc>
          <w:tcPr>
            <w:tcW w:w="81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19</w:t>
            </w:r>
          </w:p>
        </w:tc>
        <w:tc>
          <w:tcPr>
            <w:tcW w:w="851"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94</w:t>
            </w:r>
          </w:p>
        </w:tc>
        <w:tc>
          <w:tcPr>
            <w:tcW w:w="85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29</w:t>
            </w:r>
          </w:p>
        </w:tc>
        <w:tc>
          <w:tcPr>
            <w:tcW w:w="76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85</w:t>
            </w:r>
          </w:p>
        </w:tc>
        <w:tc>
          <w:tcPr>
            <w:tcW w:w="743"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0</w:t>
            </w:r>
          </w:p>
        </w:tc>
      </w:tr>
      <w:tr w:rsidR="001108A5" w:rsidRPr="001848C1" w:rsidTr="001848C1">
        <w:trPr>
          <w:trHeight w:val="20"/>
        </w:trPr>
        <w:tc>
          <w:tcPr>
            <w:tcW w:w="925" w:type="dxa"/>
            <w:tcBorders>
              <w:top w:val="nil"/>
              <w:left w:val="single" w:sz="4" w:space="0" w:color="auto"/>
              <w:bottom w:val="single" w:sz="4" w:space="0" w:color="auto"/>
              <w:right w:val="single" w:sz="4" w:space="0" w:color="auto"/>
            </w:tcBorders>
            <w:shd w:val="clear" w:color="auto" w:fill="auto"/>
            <w:vAlign w:val="bottom"/>
            <w:hideMark/>
          </w:tcPr>
          <w:p w:rsidR="001108A5" w:rsidRPr="001848C1" w:rsidRDefault="001108A5" w:rsidP="001108A5">
            <w:pPr>
              <w:spacing w:after="0" w:line="240" w:lineRule="auto"/>
              <w:rPr>
                <w:rFonts w:ascii="Calibri" w:eastAsia="Times New Roman" w:hAnsi="Calibri" w:cs="Times New Roman"/>
                <w:color w:val="000000"/>
                <w:sz w:val="12"/>
                <w:szCs w:val="12"/>
                <w:lang w:eastAsia="en-GB"/>
              </w:rPr>
            </w:pPr>
            <w:r w:rsidRPr="001848C1">
              <w:rPr>
                <w:rFonts w:ascii="Calibri" w:eastAsia="Times New Roman" w:hAnsi="Calibri" w:cs="Times New Roman"/>
                <w:color w:val="000000"/>
                <w:sz w:val="12"/>
                <w:szCs w:val="12"/>
                <w:lang w:eastAsia="en-GB"/>
              </w:rPr>
              <w:t>izvršenje na osnovu domaće izvršne isprave</w:t>
            </w:r>
          </w:p>
        </w:tc>
        <w:tc>
          <w:tcPr>
            <w:tcW w:w="747"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21,981</w:t>
            </w:r>
          </w:p>
        </w:tc>
        <w:tc>
          <w:tcPr>
            <w:tcW w:w="856"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63,413</w:t>
            </w:r>
          </w:p>
        </w:tc>
        <w:tc>
          <w:tcPr>
            <w:tcW w:w="869"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75,275</w:t>
            </w:r>
          </w:p>
        </w:tc>
        <w:tc>
          <w:tcPr>
            <w:tcW w:w="79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39,413</w:t>
            </w:r>
          </w:p>
        </w:tc>
        <w:tc>
          <w:tcPr>
            <w:tcW w:w="81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3,348</w:t>
            </w:r>
          </w:p>
        </w:tc>
        <w:tc>
          <w:tcPr>
            <w:tcW w:w="80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39,255</w:t>
            </w:r>
          </w:p>
        </w:tc>
        <w:tc>
          <w:tcPr>
            <w:tcW w:w="851"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35,745</w:t>
            </w:r>
          </w:p>
        </w:tc>
        <w:tc>
          <w:tcPr>
            <w:tcW w:w="85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17,447</w:t>
            </w:r>
          </w:p>
        </w:tc>
        <w:tc>
          <w:tcPr>
            <w:tcW w:w="76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59,922</w:t>
            </w:r>
          </w:p>
        </w:tc>
        <w:tc>
          <w:tcPr>
            <w:tcW w:w="743"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23</w:t>
            </w:r>
          </w:p>
        </w:tc>
      </w:tr>
      <w:tr w:rsidR="001108A5" w:rsidRPr="001848C1" w:rsidTr="001848C1">
        <w:trPr>
          <w:trHeight w:val="20"/>
        </w:trPr>
        <w:tc>
          <w:tcPr>
            <w:tcW w:w="925" w:type="dxa"/>
            <w:tcBorders>
              <w:top w:val="nil"/>
              <w:left w:val="single" w:sz="4" w:space="0" w:color="auto"/>
              <w:bottom w:val="single" w:sz="4" w:space="0" w:color="auto"/>
              <w:right w:val="single" w:sz="4" w:space="0" w:color="auto"/>
            </w:tcBorders>
            <w:shd w:val="clear" w:color="auto" w:fill="auto"/>
            <w:vAlign w:val="bottom"/>
            <w:hideMark/>
          </w:tcPr>
          <w:p w:rsidR="001108A5" w:rsidRPr="001848C1" w:rsidRDefault="001108A5" w:rsidP="001108A5">
            <w:pPr>
              <w:spacing w:after="0" w:line="240" w:lineRule="auto"/>
              <w:rPr>
                <w:rFonts w:ascii="Calibri" w:eastAsia="Times New Roman" w:hAnsi="Calibri" w:cs="Times New Roman"/>
                <w:color w:val="000000"/>
                <w:sz w:val="12"/>
                <w:szCs w:val="12"/>
                <w:lang w:eastAsia="en-GB"/>
              </w:rPr>
            </w:pPr>
            <w:r w:rsidRPr="001848C1">
              <w:rPr>
                <w:rFonts w:ascii="Calibri" w:eastAsia="Times New Roman" w:hAnsi="Calibri" w:cs="Times New Roman"/>
                <w:color w:val="000000"/>
                <w:sz w:val="12"/>
                <w:szCs w:val="12"/>
                <w:lang w:eastAsia="en-GB"/>
              </w:rPr>
              <w:t>3. izvršenje na osnovu domaće verodostojne isprave</w:t>
            </w:r>
          </w:p>
        </w:tc>
        <w:tc>
          <w:tcPr>
            <w:tcW w:w="747"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15,642</w:t>
            </w:r>
          </w:p>
        </w:tc>
        <w:tc>
          <w:tcPr>
            <w:tcW w:w="856"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7,972</w:t>
            </w:r>
          </w:p>
        </w:tc>
        <w:tc>
          <w:tcPr>
            <w:tcW w:w="869"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23,542</w:t>
            </w:r>
          </w:p>
        </w:tc>
        <w:tc>
          <w:tcPr>
            <w:tcW w:w="79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2,862</w:t>
            </w:r>
          </w:p>
        </w:tc>
        <w:tc>
          <w:tcPr>
            <w:tcW w:w="81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1,977</w:t>
            </w:r>
          </w:p>
        </w:tc>
        <w:tc>
          <w:tcPr>
            <w:tcW w:w="80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4,837</w:t>
            </w:r>
          </w:p>
        </w:tc>
        <w:tc>
          <w:tcPr>
            <w:tcW w:w="851"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18,597</w:t>
            </w:r>
          </w:p>
        </w:tc>
        <w:tc>
          <w:tcPr>
            <w:tcW w:w="85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8,901</w:t>
            </w:r>
          </w:p>
        </w:tc>
        <w:tc>
          <w:tcPr>
            <w:tcW w:w="76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13,749</w:t>
            </w:r>
          </w:p>
        </w:tc>
        <w:tc>
          <w:tcPr>
            <w:tcW w:w="743"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32</w:t>
            </w:r>
          </w:p>
        </w:tc>
      </w:tr>
      <w:tr w:rsidR="001108A5" w:rsidRPr="001848C1" w:rsidTr="001848C1">
        <w:trPr>
          <w:trHeight w:val="20"/>
        </w:trPr>
        <w:tc>
          <w:tcPr>
            <w:tcW w:w="925" w:type="dxa"/>
            <w:tcBorders>
              <w:top w:val="nil"/>
              <w:left w:val="single" w:sz="4" w:space="0" w:color="auto"/>
              <w:bottom w:val="single" w:sz="4" w:space="0" w:color="auto"/>
              <w:right w:val="single" w:sz="4" w:space="0" w:color="auto"/>
            </w:tcBorders>
            <w:shd w:val="clear" w:color="auto" w:fill="auto"/>
            <w:vAlign w:val="bottom"/>
            <w:hideMark/>
          </w:tcPr>
          <w:p w:rsidR="001108A5" w:rsidRPr="001848C1" w:rsidRDefault="001108A5" w:rsidP="001108A5">
            <w:pPr>
              <w:spacing w:after="0" w:line="240" w:lineRule="auto"/>
              <w:rPr>
                <w:rFonts w:ascii="Calibri" w:eastAsia="Times New Roman" w:hAnsi="Calibri" w:cs="Times New Roman"/>
                <w:color w:val="000000"/>
                <w:sz w:val="12"/>
                <w:szCs w:val="12"/>
                <w:lang w:eastAsia="en-GB"/>
              </w:rPr>
            </w:pPr>
            <w:r w:rsidRPr="001848C1">
              <w:rPr>
                <w:rFonts w:ascii="Calibri" w:eastAsia="Times New Roman" w:hAnsi="Calibri" w:cs="Times New Roman"/>
                <w:color w:val="000000"/>
                <w:sz w:val="12"/>
                <w:szCs w:val="12"/>
                <w:lang w:eastAsia="en-GB"/>
              </w:rPr>
              <w:t xml:space="preserve">4. izvršenje za namirenje potraživanja po osnovu komunalnih i sličnih odluka </w:t>
            </w:r>
          </w:p>
        </w:tc>
        <w:tc>
          <w:tcPr>
            <w:tcW w:w="747"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770,802</w:t>
            </w:r>
          </w:p>
        </w:tc>
        <w:tc>
          <w:tcPr>
            <w:tcW w:w="856"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330,175</w:t>
            </w:r>
          </w:p>
        </w:tc>
        <w:tc>
          <w:tcPr>
            <w:tcW w:w="869"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1,099,755</w:t>
            </w:r>
          </w:p>
        </w:tc>
        <w:tc>
          <w:tcPr>
            <w:tcW w:w="79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130,909</w:t>
            </w:r>
          </w:p>
        </w:tc>
        <w:tc>
          <w:tcPr>
            <w:tcW w:w="81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170,225</w:t>
            </w:r>
          </w:p>
        </w:tc>
        <w:tc>
          <w:tcPr>
            <w:tcW w:w="80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301,024</w:t>
            </w:r>
          </w:p>
        </w:tc>
        <w:tc>
          <w:tcPr>
            <w:tcW w:w="851"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795,558</w:t>
            </w:r>
          </w:p>
        </w:tc>
        <w:tc>
          <w:tcPr>
            <w:tcW w:w="85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754,465</w:t>
            </w:r>
          </w:p>
        </w:tc>
        <w:tc>
          <w:tcPr>
            <w:tcW w:w="76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262,388</w:t>
            </w:r>
          </w:p>
        </w:tc>
        <w:tc>
          <w:tcPr>
            <w:tcW w:w="743"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color w:val="000000"/>
                <w:sz w:val="16"/>
                <w:szCs w:val="16"/>
              </w:rPr>
            </w:pPr>
            <w:r w:rsidRPr="001108A5">
              <w:rPr>
                <w:rFonts w:ascii="Calibri" w:hAnsi="Calibri"/>
                <w:color w:val="000000"/>
                <w:sz w:val="16"/>
                <w:szCs w:val="16"/>
              </w:rPr>
              <w:t>10,529</w:t>
            </w:r>
          </w:p>
        </w:tc>
      </w:tr>
      <w:tr w:rsidR="001108A5" w:rsidRPr="001848C1" w:rsidTr="001848C1">
        <w:trPr>
          <w:trHeight w:val="20"/>
        </w:trPr>
        <w:tc>
          <w:tcPr>
            <w:tcW w:w="925" w:type="dxa"/>
            <w:tcBorders>
              <w:top w:val="nil"/>
              <w:left w:val="single" w:sz="4" w:space="0" w:color="auto"/>
              <w:bottom w:val="single" w:sz="4" w:space="0" w:color="auto"/>
              <w:right w:val="single" w:sz="4" w:space="0" w:color="auto"/>
            </w:tcBorders>
            <w:shd w:val="clear" w:color="auto" w:fill="auto"/>
            <w:vAlign w:val="bottom"/>
            <w:hideMark/>
          </w:tcPr>
          <w:p w:rsidR="001108A5" w:rsidRPr="001848C1" w:rsidRDefault="001108A5" w:rsidP="001108A5">
            <w:pPr>
              <w:spacing w:after="0" w:line="240" w:lineRule="auto"/>
              <w:rPr>
                <w:rFonts w:ascii="Calibri" w:eastAsia="Times New Roman" w:hAnsi="Calibri" w:cs="Times New Roman"/>
                <w:b/>
                <w:bCs/>
                <w:color w:val="000000"/>
                <w:sz w:val="16"/>
                <w:szCs w:val="16"/>
                <w:lang w:eastAsia="en-GB"/>
              </w:rPr>
            </w:pPr>
            <w:r w:rsidRPr="001848C1">
              <w:rPr>
                <w:rFonts w:ascii="Calibri" w:eastAsia="Times New Roman" w:hAnsi="Calibri" w:cs="Times New Roman"/>
                <w:b/>
                <w:bCs/>
                <w:color w:val="000000"/>
                <w:sz w:val="16"/>
                <w:szCs w:val="16"/>
                <w:lang w:eastAsia="en-GB"/>
              </w:rPr>
              <w:t>ukupno:</w:t>
            </w:r>
          </w:p>
        </w:tc>
        <w:tc>
          <w:tcPr>
            <w:tcW w:w="747"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805,495</w:t>
            </w:r>
          </w:p>
        </w:tc>
        <w:tc>
          <w:tcPr>
            <w:tcW w:w="856"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399,293</w:t>
            </w:r>
          </w:p>
        </w:tc>
        <w:tc>
          <w:tcPr>
            <w:tcW w:w="869"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1,193,451</w:t>
            </w:r>
          </w:p>
        </w:tc>
        <w:tc>
          <w:tcPr>
            <w:tcW w:w="79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172,235</w:t>
            </w:r>
          </w:p>
        </w:tc>
        <w:tc>
          <w:tcPr>
            <w:tcW w:w="81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174,332</w:t>
            </w:r>
          </w:p>
        </w:tc>
        <w:tc>
          <w:tcPr>
            <w:tcW w:w="80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342,942</w:t>
            </w:r>
          </w:p>
        </w:tc>
        <w:tc>
          <w:tcPr>
            <w:tcW w:w="851"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845,970</w:t>
            </w:r>
          </w:p>
        </w:tc>
        <w:tc>
          <w:tcPr>
            <w:tcW w:w="850"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778,396</w:t>
            </w:r>
          </w:p>
        </w:tc>
        <w:tc>
          <w:tcPr>
            <w:tcW w:w="765"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335,512</w:t>
            </w:r>
          </w:p>
        </w:tc>
        <w:tc>
          <w:tcPr>
            <w:tcW w:w="743" w:type="dxa"/>
            <w:tcBorders>
              <w:top w:val="nil"/>
              <w:left w:val="nil"/>
              <w:bottom w:val="single" w:sz="4" w:space="0" w:color="auto"/>
              <w:right w:val="single" w:sz="4" w:space="0" w:color="auto"/>
            </w:tcBorders>
            <w:shd w:val="clear" w:color="auto" w:fill="auto"/>
            <w:noWrap/>
            <w:vAlign w:val="bottom"/>
            <w:hideMark/>
          </w:tcPr>
          <w:p w:rsidR="001108A5" w:rsidRPr="001108A5" w:rsidRDefault="001108A5" w:rsidP="001108A5">
            <w:pPr>
              <w:jc w:val="right"/>
              <w:rPr>
                <w:rFonts w:ascii="Calibri" w:hAnsi="Calibri"/>
                <w:b/>
                <w:bCs/>
                <w:color w:val="000000"/>
                <w:sz w:val="16"/>
                <w:szCs w:val="16"/>
              </w:rPr>
            </w:pPr>
            <w:r w:rsidRPr="001108A5">
              <w:rPr>
                <w:rFonts w:ascii="Calibri" w:hAnsi="Calibri"/>
                <w:b/>
                <w:bCs/>
                <w:color w:val="000000"/>
                <w:sz w:val="16"/>
                <w:szCs w:val="16"/>
              </w:rPr>
              <w:t>10,552</w:t>
            </w:r>
          </w:p>
        </w:tc>
      </w:tr>
    </w:tbl>
    <w:p w:rsidR="00AD3730" w:rsidRDefault="00AD3730" w:rsidP="009C12DF">
      <w:pPr>
        <w:tabs>
          <w:tab w:val="left" w:pos="5284"/>
        </w:tabs>
        <w:spacing w:after="0" w:line="360" w:lineRule="auto"/>
        <w:ind w:right="315"/>
        <w:jc w:val="both"/>
        <w:rPr>
          <w:rFonts w:ascii="Arial" w:hAnsi="Arial" w:cs="Arial"/>
          <w:b/>
          <w:sz w:val="24"/>
          <w:szCs w:val="24"/>
          <w:lang w:val="sr-Latn-RS"/>
        </w:rPr>
      </w:pPr>
    </w:p>
    <w:p w:rsidR="003F433E" w:rsidRPr="007977E4" w:rsidRDefault="003A27E5" w:rsidP="009C12DF">
      <w:pPr>
        <w:tabs>
          <w:tab w:val="left" w:pos="5284"/>
        </w:tabs>
        <w:spacing w:after="0" w:line="360" w:lineRule="auto"/>
        <w:ind w:right="315"/>
        <w:jc w:val="both"/>
        <w:rPr>
          <w:rFonts w:ascii="Arial" w:hAnsi="Arial" w:cs="Arial"/>
          <w:sz w:val="16"/>
          <w:szCs w:val="16"/>
          <w:u w:val="single"/>
          <w:lang w:val="sr-Latn-RS"/>
        </w:rPr>
      </w:pPr>
      <w:r w:rsidRPr="007977E4">
        <w:rPr>
          <w:rFonts w:ascii="Arial" w:hAnsi="Arial" w:cs="Arial"/>
          <w:sz w:val="16"/>
          <w:szCs w:val="16"/>
          <w:u w:val="single"/>
          <w:lang w:val="sr-Latn-RS"/>
        </w:rPr>
        <w:t>Tabela</w:t>
      </w:r>
      <w:r w:rsidR="00144473">
        <w:rPr>
          <w:rFonts w:ascii="Arial" w:hAnsi="Arial" w:cs="Arial"/>
          <w:sz w:val="16"/>
          <w:szCs w:val="16"/>
          <w:u w:val="single"/>
          <w:lang w:val="sr-Latn-RS"/>
        </w:rPr>
        <w:t xml:space="preserve"> 19</w:t>
      </w:r>
      <w:r w:rsidR="00553051" w:rsidRPr="007977E4">
        <w:rPr>
          <w:rFonts w:ascii="Arial" w:hAnsi="Arial" w:cs="Arial"/>
          <w:sz w:val="16"/>
          <w:szCs w:val="16"/>
          <w:u w:val="single"/>
          <w:lang w:val="sr-Latn-RS"/>
        </w:rPr>
        <w:t xml:space="preserve"> </w:t>
      </w:r>
      <w:r w:rsidR="003F433E" w:rsidRPr="007977E4">
        <w:rPr>
          <w:rFonts w:ascii="Arial" w:hAnsi="Arial" w:cs="Arial"/>
          <w:sz w:val="16"/>
          <w:szCs w:val="16"/>
          <w:u w:val="single"/>
          <w:lang w:val="sr-Latn-RS"/>
        </w:rPr>
        <w:t>obrazac 1D</w:t>
      </w:r>
      <w:r w:rsidR="00553051" w:rsidRPr="007977E4">
        <w:rPr>
          <w:rFonts w:ascii="Arial" w:hAnsi="Arial" w:cs="Arial"/>
          <w:sz w:val="16"/>
          <w:szCs w:val="16"/>
          <w:u w:val="single"/>
          <w:lang w:val="sr-Latn-RS"/>
        </w:rPr>
        <w:t xml:space="preserve"> vrste sprovedenih izvršnih radnji za izveštajni period 01.01.15.-31.12.15.</w:t>
      </w:r>
    </w:p>
    <w:tbl>
      <w:tblPr>
        <w:tblW w:w="0" w:type="auto"/>
        <w:tblLook w:val="04A0" w:firstRow="1" w:lastRow="0" w:firstColumn="1" w:lastColumn="0" w:noHBand="0" w:noVBand="1"/>
      </w:tblPr>
      <w:tblGrid>
        <w:gridCol w:w="986"/>
        <w:gridCol w:w="898"/>
        <w:gridCol w:w="1190"/>
        <w:gridCol w:w="1213"/>
        <w:gridCol w:w="880"/>
        <w:gridCol w:w="1074"/>
        <w:gridCol w:w="894"/>
        <w:gridCol w:w="867"/>
        <w:gridCol w:w="1014"/>
      </w:tblGrid>
      <w:tr w:rsidR="00AD3730" w:rsidRPr="00AD3730" w:rsidTr="00AD3730">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Vrste izvršnih isprava na osnovu kojih se sprovodi izvršenje</w:t>
            </w:r>
          </w:p>
        </w:tc>
        <w:tc>
          <w:tcPr>
            <w:tcW w:w="0" w:type="auto"/>
            <w:gridSpan w:val="7"/>
            <w:tcBorders>
              <w:top w:val="single" w:sz="4" w:space="0" w:color="auto"/>
              <w:left w:val="nil"/>
              <w:bottom w:val="single" w:sz="4" w:space="0" w:color="auto"/>
              <w:right w:val="single" w:sz="4" w:space="0" w:color="auto"/>
            </w:tcBorders>
            <w:shd w:val="clear" w:color="000000" w:fill="D9D9D9"/>
            <w:noWrap/>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vrste izvršnih radnji (brojčano izraženih)</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ukupan broj donetih zaključaka izvršitelja</w:t>
            </w:r>
          </w:p>
        </w:tc>
      </w:tr>
      <w:tr w:rsidR="00AD3730" w:rsidRPr="00AD3730" w:rsidTr="00AD373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3730" w:rsidRPr="00AD3730" w:rsidRDefault="00AD3730" w:rsidP="00AD3730">
            <w:pPr>
              <w:spacing w:after="0" w:line="240" w:lineRule="auto"/>
              <w:rPr>
                <w:rFonts w:ascii="Arial" w:eastAsia="Times New Roman" w:hAnsi="Arial" w:cs="Arial"/>
                <w:color w:val="000000"/>
                <w:sz w:val="16"/>
                <w:szCs w:val="16"/>
                <w:lang w:eastAsia="en-GB"/>
              </w:rPr>
            </w:pPr>
          </w:p>
        </w:tc>
        <w:tc>
          <w:tcPr>
            <w:tcW w:w="0" w:type="auto"/>
            <w:tcBorders>
              <w:top w:val="nil"/>
              <w:left w:val="nil"/>
              <w:bottom w:val="single" w:sz="4" w:space="0" w:color="auto"/>
              <w:right w:val="single" w:sz="4" w:space="0" w:color="auto"/>
            </w:tcBorders>
            <w:shd w:val="clear" w:color="000000" w:fill="BFBFBF"/>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prodaja pokretnih stvari</w:t>
            </w:r>
          </w:p>
        </w:tc>
        <w:tc>
          <w:tcPr>
            <w:tcW w:w="0" w:type="auto"/>
            <w:tcBorders>
              <w:top w:val="nil"/>
              <w:left w:val="nil"/>
              <w:bottom w:val="single" w:sz="4" w:space="0" w:color="auto"/>
              <w:right w:val="single" w:sz="4" w:space="0" w:color="auto"/>
            </w:tcBorders>
            <w:shd w:val="clear" w:color="000000" w:fill="BFBFBF"/>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prodaja nepokretnosti</w:t>
            </w:r>
          </w:p>
        </w:tc>
        <w:tc>
          <w:tcPr>
            <w:tcW w:w="0" w:type="auto"/>
            <w:tcBorders>
              <w:top w:val="nil"/>
              <w:left w:val="nil"/>
              <w:bottom w:val="single" w:sz="4" w:space="0" w:color="auto"/>
              <w:right w:val="single" w:sz="4" w:space="0" w:color="auto"/>
            </w:tcBorders>
            <w:shd w:val="clear" w:color="000000" w:fill="BFBFBF"/>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ispražnjenje i predaja nepokretnosti</w:t>
            </w:r>
          </w:p>
        </w:tc>
        <w:tc>
          <w:tcPr>
            <w:tcW w:w="0" w:type="auto"/>
            <w:tcBorders>
              <w:top w:val="nil"/>
              <w:left w:val="nil"/>
              <w:bottom w:val="single" w:sz="4" w:space="0" w:color="auto"/>
              <w:right w:val="single" w:sz="4" w:space="0" w:color="auto"/>
            </w:tcBorders>
            <w:shd w:val="clear" w:color="000000" w:fill="BFBFBF"/>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uvođenje u posed</w:t>
            </w:r>
          </w:p>
        </w:tc>
        <w:tc>
          <w:tcPr>
            <w:tcW w:w="0" w:type="auto"/>
            <w:tcBorders>
              <w:top w:val="nil"/>
              <w:left w:val="nil"/>
              <w:bottom w:val="single" w:sz="4" w:space="0" w:color="auto"/>
              <w:right w:val="single" w:sz="4" w:space="0" w:color="auto"/>
            </w:tcBorders>
            <w:shd w:val="clear" w:color="000000" w:fill="BFBFBF"/>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izvršenje na zaradi i drugim stalnim novčanim primanjima</w:t>
            </w:r>
          </w:p>
        </w:tc>
        <w:tc>
          <w:tcPr>
            <w:tcW w:w="0" w:type="auto"/>
            <w:tcBorders>
              <w:top w:val="nil"/>
              <w:left w:val="nil"/>
              <w:bottom w:val="single" w:sz="4" w:space="0" w:color="auto"/>
              <w:right w:val="single" w:sz="4" w:space="0" w:color="auto"/>
            </w:tcBorders>
            <w:shd w:val="clear" w:color="000000" w:fill="BFBFBF"/>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izvršenje na računu izvršnog dužnika</w:t>
            </w:r>
          </w:p>
        </w:tc>
        <w:tc>
          <w:tcPr>
            <w:tcW w:w="0" w:type="auto"/>
            <w:tcBorders>
              <w:top w:val="nil"/>
              <w:left w:val="nil"/>
              <w:bottom w:val="single" w:sz="4" w:space="0" w:color="auto"/>
              <w:right w:val="single" w:sz="4" w:space="0" w:color="auto"/>
            </w:tcBorders>
            <w:shd w:val="clear" w:color="000000" w:fill="BFBFBF"/>
            <w:vAlign w:val="center"/>
            <w:hideMark/>
          </w:tcPr>
          <w:p w:rsidR="00AD3730" w:rsidRPr="00AD3730" w:rsidRDefault="00AD3730" w:rsidP="00AD3730">
            <w:pPr>
              <w:spacing w:after="0" w:line="240" w:lineRule="auto"/>
              <w:jc w:val="center"/>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druge vrste izvršenja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3730" w:rsidRPr="00AD3730" w:rsidRDefault="00AD3730" w:rsidP="00AD3730">
            <w:pPr>
              <w:spacing w:after="0" w:line="240" w:lineRule="auto"/>
              <w:rPr>
                <w:rFonts w:ascii="Arial" w:eastAsia="Times New Roman" w:hAnsi="Arial" w:cs="Arial"/>
                <w:color w:val="000000"/>
                <w:sz w:val="16"/>
                <w:szCs w:val="16"/>
                <w:lang w:eastAsia="en-GB"/>
              </w:rPr>
            </w:pPr>
          </w:p>
        </w:tc>
      </w:tr>
      <w:tr w:rsidR="00AD3730" w:rsidRPr="00AD3730" w:rsidTr="00AD3730">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D3730" w:rsidRPr="00AD3730" w:rsidRDefault="00AD3730" w:rsidP="00AD3730">
            <w:pPr>
              <w:spacing w:after="0" w:line="240" w:lineRule="auto"/>
              <w:rPr>
                <w:rFonts w:ascii="Arial" w:eastAsia="Times New Roman" w:hAnsi="Arial" w:cs="Arial"/>
                <w:color w:val="000000"/>
                <w:sz w:val="12"/>
                <w:szCs w:val="12"/>
                <w:lang w:eastAsia="en-GB"/>
              </w:rPr>
            </w:pPr>
            <w:r w:rsidRPr="00AD3730">
              <w:rPr>
                <w:rFonts w:ascii="Arial" w:eastAsia="Times New Roman" w:hAnsi="Arial" w:cs="Arial"/>
                <w:color w:val="000000"/>
                <w:sz w:val="12"/>
                <w:szCs w:val="12"/>
                <w:lang w:eastAsia="en-GB"/>
              </w:rPr>
              <w:t>1. izvršenje na osnovu strane izvršne ili verodostojne isprave</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44</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14</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0</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0</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64</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18</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25</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835</w:t>
            </w:r>
          </w:p>
        </w:tc>
      </w:tr>
      <w:tr w:rsidR="00AD3730" w:rsidRPr="00AD3730" w:rsidTr="00AD3730">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D3730" w:rsidRPr="00AD3730" w:rsidRDefault="00AD3730" w:rsidP="00AD3730">
            <w:pPr>
              <w:spacing w:after="0" w:line="240" w:lineRule="auto"/>
              <w:rPr>
                <w:rFonts w:ascii="Arial" w:eastAsia="Times New Roman" w:hAnsi="Arial" w:cs="Arial"/>
                <w:color w:val="000000"/>
                <w:sz w:val="12"/>
                <w:szCs w:val="12"/>
                <w:lang w:eastAsia="en-GB"/>
              </w:rPr>
            </w:pPr>
            <w:r w:rsidRPr="00AD3730">
              <w:rPr>
                <w:rFonts w:ascii="Arial" w:eastAsia="Times New Roman" w:hAnsi="Arial" w:cs="Arial"/>
                <w:color w:val="000000"/>
                <w:sz w:val="12"/>
                <w:szCs w:val="12"/>
                <w:lang w:eastAsia="en-GB"/>
              </w:rPr>
              <w:t>izvršenje na osnovu domaće izvršne isprave</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3130</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1458</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115</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51</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4833</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39112</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42664</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177470</w:t>
            </w:r>
          </w:p>
        </w:tc>
      </w:tr>
      <w:tr w:rsidR="00AD3730" w:rsidRPr="00AD3730" w:rsidTr="00AD3730">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D3730" w:rsidRPr="00AD3730" w:rsidRDefault="00AD3730" w:rsidP="00AD3730">
            <w:pPr>
              <w:spacing w:after="0" w:line="240" w:lineRule="auto"/>
              <w:rPr>
                <w:rFonts w:ascii="Arial" w:eastAsia="Times New Roman" w:hAnsi="Arial" w:cs="Arial"/>
                <w:color w:val="000000"/>
                <w:sz w:val="12"/>
                <w:szCs w:val="12"/>
                <w:lang w:eastAsia="en-GB"/>
              </w:rPr>
            </w:pPr>
            <w:r w:rsidRPr="00AD3730">
              <w:rPr>
                <w:rFonts w:ascii="Arial" w:eastAsia="Times New Roman" w:hAnsi="Arial" w:cs="Arial"/>
                <w:color w:val="000000"/>
                <w:sz w:val="12"/>
                <w:szCs w:val="12"/>
                <w:lang w:eastAsia="en-GB"/>
              </w:rPr>
              <w:t>3. izvršenje na osnovu domaće verodostojne isprave</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447</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123</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6</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3</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2158</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1954</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5365</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21323</w:t>
            </w:r>
          </w:p>
        </w:tc>
      </w:tr>
      <w:tr w:rsidR="00AD3730" w:rsidRPr="00AD3730" w:rsidTr="00AD3730">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D3730" w:rsidRPr="00AD3730" w:rsidRDefault="00AD3730" w:rsidP="00AD3730">
            <w:pPr>
              <w:spacing w:after="0" w:line="240" w:lineRule="auto"/>
              <w:rPr>
                <w:rFonts w:ascii="Arial" w:eastAsia="Times New Roman" w:hAnsi="Arial" w:cs="Arial"/>
                <w:color w:val="000000"/>
                <w:sz w:val="12"/>
                <w:szCs w:val="12"/>
                <w:lang w:eastAsia="en-GB"/>
              </w:rPr>
            </w:pPr>
            <w:r w:rsidRPr="00AD3730">
              <w:rPr>
                <w:rFonts w:ascii="Arial" w:eastAsia="Times New Roman" w:hAnsi="Arial" w:cs="Arial"/>
                <w:color w:val="000000"/>
                <w:sz w:val="12"/>
                <w:szCs w:val="12"/>
                <w:lang w:eastAsia="en-GB"/>
              </w:rPr>
              <w:t xml:space="preserve">4. izvršenje za namirenje potraživanja po osnovu komunalnih i sličnih odluka </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6335</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441</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0</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112388</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31761</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599149</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color w:val="000000"/>
                <w:sz w:val="16"/>
                <w:szCs w:val="16"/>
                <w:lang w:eastAsia="en-GB"/>
              </w:rPr>
            </w:pPr>
            <w:r w:rsidRPr="00AD3730">
              <w:rPr>
                <w:rFonts w:ascii="Arial" w:eastAsia="Times New Roman" w:hAnsi="Arial" w:cs="Arial"/>
                <w:color w:val="000000"/>
                <w:sz w:val="16"/>
                <w:szCs w:val="16"/>
                <w:lang w:eastAsia="en-GB"/>
              </w:rPr>
              <w:t>1615283</w:t>
            </w:r>
          </w:p>
        </w:tc>
      </w:tr>
      <w:tr w:rsidR="00AD3730" w:rsidRPr="00AD3730" w:rsidTr="00AD3730">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D3730" w:rsidRPr="00AD3730" w:rsidRDefault="00AD3730" w:rsidP="00AD3730">
            <w:pPr>
              <w:spacing w:after="0" w:line="240" w:lineRule="auto"/>
              <w:rPr>
                <w:rFonts w:ascii="Arial" w:eastAsia="Times New Roman" w:hAnsi="Arial" w:cs="Arial"/>
                <w:b/>
                <w:bCs/>
                <w:color w:val="000000"/>
                <w:sz w:val="16"/>
                <w:szCs w:val="16"/>
                <w:lang w:eastAsia="en-GB"/>
              </w:rPr>
            </w:pPr>
            <w:r w:rsidRPr="00AD3730">
              <w:rPr>
                <w:rFonts w:ascii="Arial" w:eastAsia="Times New Roman" w:hAnsi="Arial" w:cs="Arial"/>
                <w:b/>
                <w:bCs/>
                <w:color w:val="000000"/>
                <w:sz w:val="16"/>
                <w:szCs w:val="16"/>
                <w:lang w:eastAsia="en-GB"/>
              </w:rPr>
              <w:t>ukupno:</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b/>
                <w:color w:val="000000"/>
                <w:sz w:val="16"/>
                <w:szCs w:val="16"/>
                <w:lang w:eastAsia="en-GB"/>
              </w:rPr>
            </w:pPr>
            <w:r w:rsidRPr="00AD3730">
              <w:rPr>
                <w:rFonts w:ascii="Arial" w:eastAsia="Times New Roman" w:hAnsi="Arial" w:cs="Arial"/>
                <w:b/>
                <w:color w:val="000000"/>
                <w:sz w:val="16"/>
                <w:szCs w:val="16"/>
                <w:lang w:eastAsia="en-GB"/>
              </w:rPr>
              <w:t>15</w:t>
            </w:r>
            <w:r w:rsidR="003F433E" w:rsidRPr="003F433E">
              <w:rPr>
                <w:rFonts w:ascii="Arial" w:eastAsia="Times New Roman" w:hAnsi="Arial" w:cs="Arial"/>
                <w:b/>
                <w:color w:val="000000"/>
                <w:sz w:val="16"/>
                <w:szCs w:val="16"/>
                <w:lang w:eastAsia="en-GB"/>
              </w:rPr>
              <w:t>.</w:t>
            </w:r>
            <w:r w:rsidRPr="00AD3730">
              <w:rPr>
                <w:rFonts w:ascii="Arial" w:eastAsia="Times New Roman" w:hAnsi="Arial" w:cs="Arial"/>
                <w:b/>
                <w:color w:val="000000"/>
                <w:sz w:val="16"/>
                <w:szCs w:val="16"/>
                <w:lang w:eastAsia="en-GB"/>
              </w:rPr>
              <w:t>982</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b/>
                <w:color w:val="000000"/>
                <w:sz w:val="16"/>
                <w:szCs w:val="16"/>
                <w:lang w:eastAsia="en-GB"/>
              </w:rPr>
            </w:pPr>
            <w:r w:rsidRPr="00AD3730">
              <w:rPr>
                <w:rFonts w:ascii="Arial" w:eastAsia="Times New Roman" w:hAnsi="Arial" w:cs="Arial"/>
                <w:b/>
                <w:color w:val="000000"/>
                <w:sz w:val="16"/>
                <w:szCs w:val="16"/>
                <w:lang w:eastAsia="en-GB"/>
              </w:rPr>
              <w:t>2</w:t>
            </w:r>
            <w:r w:rsidR="003F433E" w:rsidRPr="003F433E">
              <w:rPr>
                <w:rFonts w:ascii="Arial" w:eastAsia="Times New Roman" w:hAnsi="Arial" w:cs="Arial"/>
                <w:b/>
                <w:color w:val="000000"/>
                <w:sz w:val="16"/>
                <w:szCs w:val="16"/>
                <w:lang w:eastAsia="en-GB"/>
              </w:rPr>
              <w:t>.</w:t>
            </w:r>
            <w:r w:rsidRPr="00AD3730">
              <w:rPr>
                <w:rFonts w:ascii="Arial" w:eastAsia="Times New Roman" w:hAnsi="Arial" w:cs="Arial"/>
                <w:b/>
                <w:color w:val="000000"/>
                <w:sz w:val="16"/>
                <w:szCs w:val="16"/>
                <w:lang w:eastAsia="en-GB"/>
              </w:rPr>
              <w:t>014</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b/>
                <w:color w:val="000000"/>
                <w:sz w:val="16"/>
                <w:szCs w:val="16"/>
                <w:lang w:eastAsia="en-GB"/>
              </w:rPr>
            </w:pPr>
            <w:r w:rsidRPr="00AD3730">
              <w:rPr>
                <w:rFonts w:ascii="Arial" w:eastAsia="Times New Roman" w:hAnsi="Arial" w:cs="Arial"/>
                <w:b/>
                <w:color w:val="000000"/>
                <w:sz w:val="16"/>
                <w:szCs w:val="16"/>
                <w:lang w:eastAsia="en-GB"/>
              </w:rPr>
              <w:t>120</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b/>
                <w:color w:val="000000"/>
                <w:sz w:val="16"/>
                <w:szCs w:val="16"/>
                <w:lang w:eastAsia="en-GB"/>
              </w:rPr>
            </w:pPr>
            <w:r w:rsidRPr="00AD3730">
              <w:rPr>
                <w:rFonts w:ascii="Arial" w:eastAsia="Times New Roman" w:hAnsi="Arial" w:cs="Arial"/>
                <w:b/>
                <w:color w:val="000000"/>
                <w:sz w:val="16"/>
                <w:szCs w:val="16"/>
                <w:lang w:eastAsia="en-GB"/>
              </w:rPr>
              <w:t>55</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3F433E" w:rsidP="00AD3730">
            <w:pPr>
              <w:spacing w:after="0" w:line="240" w:lineRule="auto"/>
              <w:jc w:val="right"/>
              <w:rPr>
                <w:rFonts w:ascii="Arial" w:eastAsia="Times New Roman" w:hAnsi="Arial" w:cs="Arial"/>
                <w:b/>
                <w:color w:val="000000"/>
                <w:sz w:val="16"/>
                <w:szCs w:val="16"/>
                <w:lang w:eastAsia="en-GB"/>
              </w:rPr>
            </w:pPr>
            <w:r w:rsidRPr="003F433E">
              <w:rPr>
                <w:rFonts w:ascii="Arial" w:eastAsia="Times New Roman" w:hAnsi="Arial" w:cs="Arial"/>
                <w:b/>
                <w:color w:val="000000"/>
                <w:sz w:val="16"/>
                <w:szCs w:val="16"/>
                <w:lang w:eastAsia="en-GB"/>
              </w:rPr>
              <w:t>120.3</w:t>
            </w:r>
            <w:r w:rsidR="00AD3730" w:rsidRPr="00AD3730">
              <w:rPr>
                <w:rFonts w:ascii="Arial" w:eastAsia="Times New Roman" w:hAnsi="Arial" w:cs="Arial"/>
                <w:b/>
                <w:color w:val="000000"/>
                <w:sz w:val="16"/>
                <w:szCs w:val="16"/>
                <w:lang w:eastAsia="en-GB"/>
              </w:rPr>
              <w:t>29</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b/>
                <w:color w:val="000000"/>
                <w:sz w:val="16"/>
                <w:szCs w:val="16"/>
                <w:lang w:eastAsia="en-GB"/>
              </w:rPr>
            </w:pPr>
            <w:r w:rsidRPr="00AD3730">
              <w:rPr>
                <w:rFonts w:ascii="Arial" w:eastAsia="Times New Roman" w:hAnsi="Arial" w:cs="Arial"/>
                <w:b/>
                <w:color w:val="000000"/>
                <w:sz w:val="16"/>
                <w:szCs w:val="16"/>
                <w:lang w:eastAsia="en-GB"/>
              </w:rPr>
              <w:t>72</w:t>
            </w:r>
            <w:r w:rsidR="003F433E" w:rsidRPr="003F433E">
              <w:rPr>
                <w:rFonts w:ascii="Arial" w:eastAsia="Times New Roman" w:hAnsi="Arial" w:cs="Arial"/>
                <w:b/>
                <w:color w:val="000000"/>
                <w:sz w:val="16"/>
                <w:szCs w:val="16"/>
                <w:lang w:eastAsia="en-GB"/>
              </w:rPr>
              <w:t>.</w:t>
            </w:r>
            <w:r w:rsidRPr="00AD3730">
              <w:rPr>
                <w:rFonts w:ascii="Arial" w:eastAsia="Times New Roman" w:hAnsi="Arial" w:cs="Arial"/>
                <w:b/>
                <w:color w:val="000000"/>
                <w:sz w:val="16"/>
                <w:szCs w:val="16"/>
                <w:lang w:eastAsia="en-GB"/>
              </w:rPr>
              <w:t>907</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b/>
                <w:color w:val="000000"/>
                <w:sz w:val="16"/>
                <w:szCs w:val="16"/>
                <w:lang w:eastAsia="en-GB"/>
              </w:rPr>
            </w:pPr>
            <w:r w:rsidRPr="00AD3730">
              <w:rPr>
                <w:rFonts w:ascii="Arial" w:eastAsia="Times New Roman" w:hAnsi="Arial" w:cs="Arial"/>
                <w:b/>
                <w:color w:val="000000"/>
                <w:sz w:val="16"/>
                <w:szCs w:val="16"/>
                <w:lang w:eastAsia="en-GB"/>
              </w:rPr>
              <w:t>650</w:t>
            </w:r>
            <w:r w:rsidR="003F433E" w:rsidRPr="003F433E">
              <w:rPr>
                <w:rFonts w:ascii="Arial" w:eastAsia="Times New Roman" w:hAnsi="Arial" w:cs="Arial"/>
                <w:b/>
                <w:color w:val="000000"/>
                <w:sz w:val="16"/>
                <w:szCs w:val="16"/>
                <w:lang w:eastAsia="en-GB"/>
              </w:rPr>
              <w:t>.</w:t>
            </w:r>
            <w:r w:rsidRPr="00AD3730">
              <w:rPr>
                <w:rFonts w:ascii="Arial" w:eastAsia="Times New Roman" w:hAnsi="Arial" w:cs="Arial"/>
                <w:b/>
                <w:color w:val="000000"/>
                <w:sz w:val="16"/>
                <w:szCs w:val="16"/>
                <w:lang w:eastAsia="en-GB"/>
              </w:rPr>
              <w:t>136</w:t>
            </w:r>
          </w:p>
        </w:tc>
        <w:tc>
          <w:tcPr>
            <w:tcW w:w="0" w:type="auto"/>
            <w:tcBorders>
              <w:top w:val="nil"/>
              <w:left w:val="nil"/>
              <w:bottom w:val="single" w:sz="4" w:space="0" w:color="auto"/>
              <w:right w:val="single" w:sz="4" w:space="0" w:color="auto"/>
            </w:tcBorders>
            <w:shd w:val="clear" w:color="auto" w:fill="auto"/>
            <w:noWrap/>
            <w:vAlign w:val="bottom"/>
            <w:hideMark/>
          </w:tcPr>
          <w:p w:rsidR="00AD3730" w:rsidRPr="00AD3730" w:rsidRDefault="00AD3730" w:rsidP="00AD3730">
            <w:pPr>
              <w:spacing w:after="0" w:line="240" w:lineRule="auto"/>
              <w:jc w:val="right"/>
              <w:rPr>
                <w:rFonts w:ascii="Arial" w:eastAsia="Times New Roman" w:hAnsi="Arial" w:cs="Arial"/>
                <w:b/>
                <w:color w:val="000000"/>
                <w:sz w:val="16"/>
                <w:szCs w:val="16"/>
                <w:lang w:eastAsia="en-GB"/>
              </w:rPr>
            </w:pPr>
            <w:r w:rsidRPr="00AD3730">
              <w:rPr>
                <w:rFonts w:ascii="Arial" w:eastAsia="Times New Roman" w:hAnsi="Arial" w:cs="Arial"/>
                <w:b/>
                <w:color w:val="000000"/>
                <w:sz w:val="16"/>
                <w:szCs w:val="16"/>
                <w:lang w:eastAsia="en-GB"/>
              </w:rPr>
              <w:t>1</w:t>
            </w:r>
            <w:r w:rsidR="003F433E" w:rsidRPr="003F433E">
              <w:rPr>
                <w:rFonts w:ascii="Arial" w:eastAsia="Times New Roman" w:hAnsi="Arial" w:cs="Arial"/>
                <w:b/>
                <w:color w:val="000000"/>
                <w:sz w:val="16"/>
                <w:szCs w:val="16"/>
                <w:lang w:eastAsia="en-GB"/>
              </w:rPr>
              <w:t>.</w:t>
            </w:r>
            <w:r w:rsidRPr="00AD3730">
              <w:rPr>
                <w:rFonts w:ascii="Arial" w:eastAsia="Times New Roman" w:hAnsi="Arial" w:cs="Arial"/>
                <w:b/>
                <w:color w:val="000000"/>
                <w:sz w:val="16"/>
                <w:szCs w:val="16"/>
                <w:lang w:eastAsia="en-GB"/>
              </w:rPr>
              <w:t>833</w:t>
            </w:r>
            <w:r w:rsidR="003F433E" w:rsidRPr="003F433E">
              <w:rPr>
                <w:rFonts w:ascii="Arial" w:eastAsia="Times New Roman" w:hAnsi="Arial" w:cs="Arial"/>
                <w:b/>
                <w:color w:val="000000"/>
                <w:sz w:val="16"/>
                <w:szCs w:val="16"/>
                <w:lang w:eastAsia="en-GB"/>
              </w:rPr>
              <w:t>.</w:t>
            </w:r>
            <w:r w:rsidRPr="00AD3730">
              <w:rPr>
                <w:rFonts w:ascii="Arial" w:eastAsia="Times New Roman" w:hAnsi="Arial" w:cs="Arial"/>
                <w:b/>
                <w:color w:val="000000"/>
                <w:sz w:val="16"/>
                <w:szCs w:val="16"/>
                <w:lang w:eastAsia="en-GB"/>
              </w:rPr>
              <w:t>370</w:t>
            </w:r>
          </w:p>
        </w:tc>
      </w:tr>
    </w:tbl>
    <w:p w:rsidR="00AD3730" w:rsidRDefault="00AD3730" w:rsidP="009C12DF">
      <w:pPr>
        <w:tabs>
          <w:tab w:val="left" w:pos="5284"/>
        </w:tabs>
        <w:spacing w:after="0" w:line="360" w:lineRule="auto"/>
        <w:ind w:right="315"/>
        <w:jc w:val="both"/>
        <w:rPr>
          <w:rFonts w:ascii="Arial" w:hAnsi="Arial" w:cs="Arial"/>
          <w:b/>
          <w:sz w:val="24"/>
          <w:szCs w:val="24"/>
          <w:lang w:val="sr-Latn-RS"/>
        </w:rPr>
      </w:pPr>
    </w:p>
    <w:p w:rsidR="00396100" w:rsidRDefault="002839F5" w:rsidP="009C12DF">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lastRenderedPageBreak/>
        <w:t>Podaci iz obrasca 1D ne mogu biti predmet razmatranja iz razloga što je u ovom obrascu prikazano da su izvršitelji u izveštajnom periodu sprovodili izvršenje u 861.543</w:t>
      </w:r>
      <w:r w:rsidR="00D8221A">
        <w:rPr>
          <w:rFonts w:ascii="Arial" w:hAnsi="Arial" w:cs="Arial"/>
          <w:sz w:val="20"/>
          <w:szCs w:val="20"/>
          <w:lang w:val="sr-Latn-RS"/>
        </w:rPr>
        <w:t xml:space="preserve"> predmeta, dok su </w:t>
      </w:r>
      <w:r w:rsidR="00A452B3">
        <w:rPr>
          <w:rFonts w:ascii="Arial" w:hAnsi="Arial" w:cs="Arial"/>
          <w:sz w:val="20"/>
          <w:szCs w:val="20"/>
          <w:lang w:val="sr-Latn-RS"/>
        </w:rPr>
        <w:t>u</w:t>
      </w:r>
      <w:r w:rsidR="00A36E15">
        <w:rPr>
          <w:rFonts w:ascii="Arial" w:hAnsi="Arial" w:cs="Arial"/>
          <w:sz w:val="20"/>
          <w:szCs w:val="20"/>
          <w:lang w:val="sr-Latn-RS"/>
        </w:rPr>
        <w:t xml:space="preserve"> obrascu 1B naveli da u 778.396,</w:t>
      </w:r>
      <w:r w:rsidR="00D8221A">
        <w:rPr>
          <w:rFonts w:ascii="Arial" w:hAnsi="Arial" w:cs="Arial"/>
          <w:sz w:val="20"/>
          <w:szCs w:val="20"/>
          <w:lang w:val="sr-Latn-RS"/>
        </w:rPr>
        <w:t xml:space="preserve"> </w:t>
      </w:r>
      <w:r w:rsidR="00FA27D5">
        <w:rPr>
          <w:rFonts w:ascii="Arial" w:hAnsi="Arial" w:cs="Arial"/>
          <w:sz w:val="20"/>
          <w:szCs w:val="20"/>
          <w:lang w:val="sr-Latn-RS"/>
        </w:rPr>
        <w:t xml:space="preserve">od ukupno 1.193.451 </w:t>
      </w:r>
      <w:r w:rsidR="00D8221A">
        <w:rPr>
          <w:rFonts w:ascii="Arial" w:hAnsi="Arial" w:cs="Arial"/>
          <w:sz w:val="20"/>
          <w:szCs w:val="20"/>
          <w:lang w:val="sr-Latn-RS"/>
        </w:rPr>
        <w:t>predmeta</w:t>
      </w:r>
      <w:r w:rsidR="00A36E15">
        <w:rPr>
          <w:rFonts w:ascii="Arial" w:hAnsi="Arial" w:cs="Arial"/>
          <w:sz w:val="20"/>
          <w:szCs w:val="20"/>
          <w:lang w:val="sr-Latn-RS"/>
        </w:rPr>
        <w:t>,</w:t>
      </w:r>
      <w:r w:rsidR="00D8221A">
        <w:rPr>
          <w:rFonts w:ascii="Arial" w:hAnsi="Arial" w:cs="Arial"/>
          <w:sz w:val="20"/>
          <w:szCs w:val="20"/>
          <w:lang w:val="sr-Latn-RS"/>
        </w:rPr>
        <w:t xml:space="preserve"> nisu doneli zaključak o sprovođenju izvršenja.</w:t>
      </w:r>
    </w:p>
    <w:p w:rsidR="00396100" w:rsidRDefault="00144473" w:rsidP="009C12DF">
      <w:pPr>
        <w:tabs>
          <w:tab w:val="left" w:pos="5284"/>
        </w:tabs>
        <w:spacing w:after="0" w:line="360" w:lineRule="auto"/>
        <w:ind w:right="315"/>
        <w:jc w:val="both"/>
        <w:rPr>
          <w:rFonts w:ascii="Arial" w:hAnsi="Arial" w:cs="Arial"/>
          <w:sz w:val="20"/>
          <w:szCs w:val="20"/>
          <w:lang w:val="sr-Latn-RS"/>
        </w:rPr>
      </w:pPr>
      <w:r>
        <w:rPr>
          <w:rFonts w:ascii="Arial" w:hAnsi="Arial" w:cs="Arial"/>
          <w:sz w:val="16"/>
          <w:szCs w:val="16"/>
          <w:u w:val="single"/>
          <w:lang w:val="sr-Latn-RS"/>
        </w:rPr>
        <w:t>Tabela 20</w:t>
      </w:r>
      <w:r w:rsidR="00553051" w:rsidRPr="007977E4">
        <w:rPr>
          <w:rFonts w:ascii="Arial" w:hAnsi="Arial" w:cs="Arial"/>
          <w:sz w:val="16"/>
          <w:szCs w:val="16"/>
          <w:u w:val="single"/>
          <w:lang w:val="sr-Latn-RS"/>
        </w:rPr>
        <w:t xml:space="preserve"> </w:t>
      </w:r>
      <w:r w:rsidR="00396100" w:rsidRPr="007977E4">
        <w:rPr>
          <w:rFonts w:ascii="Arial" w:hAnsi="Arial" w:cs="Arial"/>
          <w:sz w:val="16"/>
          <w:szCs w:val="16"/>
          <w:u w:val="single"/>
          <w:lang w:val="sr-Latn-RS"/>
        </w:rPr>
        <w:t>Obrazac 2B</w:t>
      </w:r>
      <w:r w:rsidR="00553051" w:rsidRPr="007977E4">
        <w:rPr>
          <w:rFonts w:ascii="Arial" w:eastAsia="Times New Roman" w:hAnsi="Arial" w:cs="Arial"/>
          <w:color w:val="000000"/>
          <w:sz w:val="16"/>
          <w:szCs w:val="16"/>
          <w:u w:val="single"/>
          <w:lang w:eastAsia="en-GB"/>
        </w:rPr>
        <w:t xml:space="preserve"> Odnos ukupnog iznos sredstava ostvarenih izvršenjem I ukupan iznos potraživanja u izveštajnom period </w:t>
      </w:r>
      <w:r w:rsidR="00553051" w:rsidRPr="007977E4">
        <w:rPr>
          <w:rFonts w:ascii="Arial" w:hAnsi="Arial" w:cs="Arial"/>
          <w:sz w:val="16"/>
          <w:szCs w:val="16"/>
          <w:u w:val="single"/>
          <w:lang w:val="sr-Latn-RS"/>
        </w:rPr>
        <w:t>01.01.15.-31.12.15</w:t>
      </w:r>
      <w:r w:rsidR="00553051" w:rsidRPr="00553051">
        <w:rPr>
          <w:rFonts w:ascii="Arial" w:hAnsi="Arial" w:cs="Arial"/>
          <w:sz w:val="20"/>
          <w:szCs w:val="20"/>
          <w:lang w:val="sr-Latn-RS"/>
        </w:rPr>
        <w:t>.</w:t>
      </w:r>
    </w:p>
    <w:tbl>
      <w:tblPr>
        <w:tblW w:w="0" w:type="auto"/>
        <w:tblLook w:val="04A0" w:firstRow="1" w:lastRow="0" w:firstColumn="1" w:lastColumn="0" w:noHBand="0" w:noVBand="1"/>
      </w:tblPr>
      <w:tblGrid>
        <w:gridCol w:w="677"/>
        <w:gridCol w:w="1019"/>
        <w:gridCol w:w="1049"/>
        <w:gridCol w:w="1168"/>
        <w:gridCol w:w="1108"/>
        <w:gridCol w:w="1049"/>
        <w:gridCol w:w="1108"/>
        <w:gridCol w:w="609"/>
        <w:gridCol w:w="650"/>
        <w:gridCol w:w="579"/>
      </w:tblGrid>
      <w:tr w:rsidR="00396100" w:rsidRPr="00396100" w:rsidTr="00396100">
        <w:trPr>
          <w:trHeight w:val="915"/>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396100" w:rsidRPr="00396100" w:rsidRDefault="00396100" w:rsidP="00396100">
            <w:pPr>
              <w:spacing w:after="0" w:line="240" w:lineRule="auto"/>
              <w:jc w:val="center"/>
              <w:rPr>
                <w:rFonts w:ascii="Arial" w:eastAsia="Times New Roman" w:hAnsi="Arial" w:cs="Arial"/>
                <w:color w:val="000000"/>
                <w:sz w:val="12"/>
                <w:szCs w:val="12"/>
                <w:lang w:eastAsia="en-GB"/>
              </w:rPr>
            </w:pPr>
            <w:r w:rsidRPr="00396100">
              <w:rPr>
                <w:rFonts w:ascii="Arial" w:eastAsia="Times New Roman" w:hAnsi="Arial" w:cs="Arial"/>
                <w:color w:val="000000"/>
                <w:sz w:val="12"/>
                <w:szCs w:val="12"/>
                <w:lang w:eastAsia="en-GB"/>
              </w:rPr>
              <w:t>Vrste izvršnih isprava na osnovu kojih se sprovodi izvršenje</w:t>
            </w:r>
          </w:p>
        </w:tc>
        <w:tc>
          <w:tcPr>
            <w:tcW w:w="0" w:type="auto"/>
            <w:gridSpan w:val="3"/>
            <w:tcBorders>
              <w:top w:val="single" w:sz="4" w:space="0" w:color="auto"/>
              <w:left w:val="nil"/>
              <w:bottom w:val="single" w:sz="4" w:space="0" w:color="auto"/>
              <w:right w:val="single" w:sz="4" w:space="0" w:color="auto"/>
            </w:tcBorders>
            <w:shd w:val="clear" w:color="000000" w:fill="BFBFBF"/>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Ukupan iznos potraživanja (izražen u dinarima)</w:t>
            </w:r>
          </w:p>
        </w:tc>
        <w:tc>
          <w:tcPr>
            <w:tcW w:w="0" w:type="auto"/>
            <w:gridSpan w:val="3"/>
            <w:tcBorders>
              <w:top w:val="single" w:sz="4" w:space="0" w:color="auto"/>
              <w:left w:val="nil"/>
              <w:bottom w:val="single" w:sz="4" w:space="0" w:color="auto"/>
              <w:right w:val="single" w:sz="4" w:space="0" w:color="auto"/>
            </w:tcBorders>
            <w:shd w:val="clear" w:color="000000" w:fill="BFBFBF"/>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Ukupan iznos sredstava ostvarenih izvršenjem (namireno izraženo u dinarima )</w:t>
            </w:r>
          </w:p>
        </w:tc>
        <w:tc>
          <w:tcPr>
            <w:tcW w:w="0" w:type="auto"/>
            <w:gridSpan w:val="3"/>
            <w:tcBorders>
              <w:top w:val="single" w:sz="4" w:space="0" w:color="auto"/>
              <w:left w:val="nil"/>
              <w:bottom w:val="single" w:sz="4" w:space="0" w:color="auto"/>
              <w:right w:val="single" w:sz="4" w:space="0" w:color="auto"/>
            </w:tcBorders>
            <w:shd w:val="clear" w:color="000000" w:fill="BFBFBF"/>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Odnos ukupnog iznos sr</w:t>
            </w:r>
            <w:r w:rsidR="00553051">
              <w:rPr>
                <w:rFonts w:ascii="Arial" w:eastAsia="Times New Roman" w:hAnsi="Arial" w:cs="Arial"/>
                <w:color w:val="000000"/>
                <w:sz w:val="16"/>
                <w:szCs w:val="16"/>
                <w:lang w:eastAsia="en-GB"/>
              </w:rPr>
              <w:t>edstava ostvarenih izvršenjem I u</w:t>
            </w:r>
            <w:r w:rsidRPr="00396100">
              <w:rPr>
                <w:rFonts w:ascii="Arial" w:eastAsia="Times New Roman" w:hAnsi="Arial" w:cs="Arial"/>
                <w:color w:val="000000"/>
                <w:sz w:val="16"/>
                <w:szCs w:val="16"/>
                <w:lang w:eastAsia="en-GB"/>
              </w:rPr>
              <w:t>kupan iznos potraživanja (namireno izraženo u %)</w:t>
            </w:r>
          </w:p>
        </w:tc>
      </w:tr>
      <w:tr w:rsidR="00396100" w:rsidRPr="00396100" w:rsidTr="00396100">
        <w:trPr>
          <w:trHeight w:val="450"/>
        </w:trPr>
        <w:tc>
          <w:tcPr>
            <w:tcW w:w="0" w:type="auto"/>
            <w:tcBorders>
              <w:top w:val="nil"/>
              <w:left w:val="single" w:sz="4" w:space="0" w:color="auto"/>
              <w:bottom w:val="single" w:sz="4" w:space="0" w:color="auto"/>
              <w:right w:val="single" w:sz="4" w:space="0" w:color="auto"/>
            </w:tcBorders>
            <w:shd w:val="clear" w:color="000000" w:fill="BFBFBF"/>
            <w:vAlign w:val="bottom"/>
            <w:hideMark/>
          </w:tcPr>
          <w:p w:rsidR="00396100" w:rsidRPr="00396100" w:rsidRDefault="00396100" w:rsidP="00396100">
            <w:pPr>
              <w:spacing w:after="0" w:line="240" w:lineRule="auto"/>
              <w:rPr>
                <w:rFonts w:ascii="Arial" w:eastAsia="Times New Roman" w:hAnsi="Arial" w:cs="Arial"/>
                <w:color w:val="000000"/>
                <w:sz w:val="12"/>
                <w:szCs w:val="12"/>
                <w:lang w:eastAsia="en-GB"/>
              </w:rPr>
            </w:pPr>
            <w:r w:rsidRPr="00396100">
              <w:rPr>
                <w:rFonts w:ascii="Arial" w:eastAsia="Times New Roman" w:hAnsi="Arial" w:cs="Arial"/>
                <w:color w:val="000000"/>
                <w:sz w:val="12"/>
                <w:szCs w:val="12"/>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glavnica</w:t>
            </w:r>
          </w:p>
        </w:tc>
        <w:tc>
          <w:tcPr>
            <w:tcW w:w="0" w:type="auto"/>
            <w:tcBorders>
              <w:top w:val="nil"/>
              <w:left w:val="nil"/>
              <w:bottom w:val="single" w:sz="4" w:space="0" w:color="auto"/>
              <w:right w:val="single" w:sz="4" w:space="0" w:color="auto"/>
            </w:tcBorders>
            <w:shd w:val="clear" w:color="auto" w:fill="auto"/>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troškovi postupka</w:t>
            </w:r>
          </w:p>
        </w:tc>
        <w:tc>
          <w:tcPr>
            <w:tcW w:w="0" w:type="auto"/>
            <w:tcBorders>
              <w:top w:val="nil"/>
              <w:left w:val="nil"/>
              <w:bottom w:val="single" w:sz="4" w:space="0" w:color="auto"/>
              <w:right w:val="single" w:sz="4" w:space="0" w:color="auto"/>
            </w:tcBorders>
            <w:shd w:val="clear" w:color="auto" w:fill="auto"/>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ukupno</w:t>
            </w:r>
          </w:p>
        </w:tc>
        <w:tc>
          <w:tcPr>
            <w:tcW w:w="0" w:type="auto"/>
            <w:tcBorders>
              <w:top w:val="nil"/>
              <w:left w:val="nil"/>
              <w:bottom w:val="single" w:sz="4" w:space="0" w:color="auto"/>
              <w:right w:val="single" w:sz="4" w:space="0" w:color="auto"/>
            </w:tcBorders>
            <w:shd w:val="clear" w:color="auto" w:fill="auto"/>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glavnica</w:t>
            </w:r>
          </w:p>
        </w:tc>
        <w:tc>
          <w:tcPr>
            <w:tcW w:w="0" w:type="auto"/>
            <w:tcBorders>
              <w:top w:val="nil"/>
              <w:left w:val="nil"/>
              <w:bottom w:val="single" w:sz="4" w:space="0" w:color="auto"/>
              <w:right w:val="single" w:sz="4" w:space="0" w:color="auto"/>
            </w:tcBorders>
            <w:shd w:val="clear" w:color="auto" w:fill="auto"/>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troškovi postupka</w:t>
            </w:r>
          </w:p>
        </w:tc>
        <w:tc>
          <w:tcPr>
            <w:tcW w:w="0" w:type="auto"/>
            <w:tcBorders>
              <w:top w:val="nil"/>
              <w:left w:val="nil"/>
              <w:bottom w:val="single" w:sz="4" w:space="0" w:color="auto"/>
              <w:right w:val="single" w:sz="4" w:space="0" w:color="auto"/>
            </w:tcBorders>
            <w:shd w:val="clear" w:color="auto" w:fill="auto"/>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ukupno</w:t>
            </w:r>
          </w:p>
        </w:tc>
        <w:tc>
          <w:tcPr>
            <w:tcW w:w="0" w:type="auto"/>
            <w:tcBorders>
              <w:top w:val="nil"/>
              <w:left w:val="nil"/>
              <w:bottom w:val="single" w:sz="4" w:space="0" w:color="auto"/>
              <w:right w:val="single" w:sz="4" w:space="0" w:color="auto"/>
            </w:tcBorders>
            <w:shd w:val="clear" w:color="auto" w:fill="auto"/>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glavnica</w:t>
            </w:r>
          </w:p>
        </w:tc>
        <w:tc>
          <w:tcPr>
            <w:tcW w:w="0" w:type="auto"/>
            <w:tcBorders>
              <w:top w:val="nil"/>
              <w:left w:val="nil"/>
              <w:bottom w:val="single" w:sz="4" w:space="0" w:color="auto"/>
              <w:right w:val="single" w:sz="4" w:space="0" w:color="auto"/>
            </w:tcBorders>
            <w:shd w:val="clear" w:color="auto" w:fill="auto"/>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troškovi postupka</w:t>
            </w:r>
          </w:p>
        </w:tc>
        <w:tc>
          <w:tcPr>
            <w:tcW w:w="0" w:type="auto"/>
            <w:tcBorders>
              <w:top w:val="nil"/>
              <w:left w:val="nil"/>
              <w:bottom w:val="single" w:sz="4" w:space="0" w:color="auto"/>
              <w:right w:val="single" w:sz="4" w:space="0" w:color="auto"/>
            </w:tcBorders>
            <w:shd w:val="clear" w:color="auto" w:fill="auto"/>
            <w:vAlign w:val="center"/>
            <w:hideMark/>
          </w:tcPr>
          <w:p w:rsidR="00396100" w:rsidRPr="00396100" w:rsidRDefault="00396100" w:rsidP="00396100">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ukupno</w:t>
            </w:r>
          </w:p>
        </w:tc>
      </w:tr>
      <w:tr w:rsidR="00396100" w:rsidRPr="00396100" w:rsidTr="00396100">
        <w:trPr>
          <w:trHeight w:val="855"/>
        </w:trPr>
        <w:tc>
          <w:tcPr>
            <w:tcW w:w="0" w:type="auto"/>
            <w:tcBorders>
              <w:top w:val="nil"/>
              <w:left w:val="single" w:sz="4" w:space="0" w:color="auto"/>
              <w:bottom w:val="single" w:sz="4" w:space="0" w:color="auto"/>
              <w:right w:val="single" w:sz="4" w:space="0" w:color="auto"/>
            </w:tcBorders>
            <w:shd w:val="clear" w:color="000000" w:fill="BFBFBF"/>
            <w:vAlign w:val="bottom"/>
            <w:hideMark/>
          </w:tcPr>
          <w:p w:rsidR="00396100" w:rsidRPr="00396100" w:rsidRDefault="00396100" w:rsidP="00396100">
            <w:pPr>
              <w:spacing w:after="0" w:line="240" w:lineRule="auto"/>
              <w:rPr>
                <w:rFonts w:ascii="Arial" w:eastAsia="Times New Roman" w:hAnsi="Arial" w:cs="Arial"/>
                <w:color w:val="000000"/>
                <w:sz w:val="12"/>
                <w:szCs w:val="12"/>
                <w:lang w:eastAsia="en-GB"/>
              </w:rPr>
            </w:pPr>
            <w:r w:rsidRPr="00396100">
              <w:rPr>
                <w:rFonts w:ascii="Arial" w:eastAsia="Times New Roman" w:hAnsi="Arial" w:cs="Arial"/>
                <w:color w:val="000000"/>
                <w:sz w:val="12"/>
                <w:szCs w:val="12"/>
                <w:lang w:eastAsia="en-GB"/>
              </w:rPr>
              <w:t>1. izvršenje na osnovu strane izvršne ili verodostojne isprave</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208072653</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17836934</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225909587</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38807537.54</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7274841.92</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46082379.46</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18.65%</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40.79%</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20.40%</w:t>
            </w:r>
          </w:p>
        </w:tc>
      </w:tr>
      <w:tr w:rsidR="00396100" w:rsidRPr="00396100" w:rsidTr="00396100">
        <w:trPr>
          <w:trHeight w:val="525"/>
        </w:trPr>
        <w:tc>
          <w:tcPr>
            <w:tcW w:w="0" w:type="auto"/>
            <w:tcBorders>
              <w:top w:val="nil"/>
              <w:left w:val="single" w:sz="4" w:space="0" w:color="auto"/>
              <w:bottom w:val="single" w:sz="4" w:space="0" w:color="auto"/>
              <w:right w:val="single" w:sz="4" w:space="0" w:color="auto"/>
            </w:tcBorders>
            <w:shd w:val="clear" w:color="000000" w:fill="BFBFBF"/>
            <w:vAlign w:val="bottom"/>
            <w:hideMark/>
          </w:tcPr>
          <w:p w:rsidR="00396100" w:rsidRPr="00396100" w:rsidRDefault="00396100" w:rsidP="00396100">
            <w:pPr>
              <w:spacing w:after="0" w:line="240" w:lineRule="auto"/>
              <w:rPr>
                <w:rFonts w:ascii="Arial" w:eastAsia="Times New Roman" w:hAnsi="Arial" w:cs="Arial"/>
                <w:color w:val="000000"/>
                <w:sz w:val="12"/>
                <w:szCs w:val="12"/>
                <w:lang w:eastAsia="en-GB"/>
              </w:rPr>
            </w:pPr>
            <w:r w:rsidRPr="00396100">
              <w:rPr>
                <w:rFonts w:ascii="Arial" w:eastAsia="Times New Roman" w:hAnsi="Arial" w:cs="Arial"/>
                <w:color w:val="000000"/>
                <w:sz w:val="12"/>
                <w:szCs w:val="12"/>
                <w:lang w:eastAsia="en-GB"/>
              </w:rPr>
              <w:t>izvršenje na osnovu domaće izvršne isprave</w:t>
            </w:r>
          </w:p>
        </w:tc>
        <w:tc>
          <w:tcPr>
            <w:tcW w:w="0" w:type="auto"/>
            <w:tcBorders>
              <w:top w:val="nil"/>
              <w:left w:val="nil"/>
              <w:bottom w:val="single" w:sz="4" w:space="0" w:color="auto"/>
              <w:right w:val="single" w:sz="4" w:space="0" w:color="auto"/>
            </w:tcBorders>
            <w:shd w:val="clear" w:color="auto" w:fill="auto"/>
            <w:noWrap/>
            <w:vAlign w:val="bottom"/>
            <w:hideMark/>
          </w:tcPr>
          <w:p w:rsidR="00095A33" w:rsidRPr="00396100" w:rsidRDefault="00396100" w:rsidP="00095A33">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53334441880</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2055351001</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55497946362</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13584730867</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1146766789</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14747385046</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25.47%</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55.79%</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26.57%</w:t>
            </w:r>
          </w:p>
        </w:tc>
      </w:tr>
      <w:tr w:rsidR="00396100" w:rsidRPr="00396100" w:rsidTr="00396100">
        <w:trPr>
          <w:trHeight w:val="690"/>
        </w:trPr>
        <w:tc>
          <w:tcPr>
            <w:tcW w:w="0" w:type="auto"/>
            <w:tcBorders>
              <w:top w:val="nil"/>
              <w:left w:val="single" w:sz="4" w:space="0" w:color="auto"/>
              <w:bottom w:val="single" w:sz="4" w:space="0" w:color="auto"/>
              <w:right w:val="single" w:sz="4" w:space="0" w:color="auto"/>
            </w:tcBorders>
            <w:shd w:val="clear" w:color="000000" w:fill="BFBFBF"/>
            <w:vAlign w:val="bottom"/>
            <w:hideMark/>
          </w:tcPr>
          <w:p w:rsidR="00396100" w:rsidRPr="00396100" w:rsidRDefault="00396100" w:rsidP="00396100">
            <w:pPr>
              <w:spacing w:after="0" w:line="240" w:lineRule="auto"/>
              <w:rPr>
                <w:rFonts w:ascii="Arial" w:eastAsia="Times New Roman" w:hAnsi="Arial" w:cs="Arial"/>
                <w:color w:val="000000"/>
                <w:sz w:val="12"/>
                <w:szCs w:val="12"/>
                <w:lang w:eastAsia="en-GB"/>
              </w:rPr>
            </w:pPr>
            <w:r w:rsidRPr="00396100">
              <w:rPr>
                <w:rFonts w:ascii="Arial" w:eastAsia="Times New Roman" w:hAnsi="Arial" w:cs="Arial"/>
                <w:color w:val="000000"/>
                <w:sz w:val="12"/>
                <w:szCs w:val="12"/>
                <w:lang w:eastAsia="en-GB"/>
              </w:rPr>
              <w:t>3. izvršenje na osnovu domaće verodostojne isprave</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19322373432</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422821468</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19745194721</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6465861424</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113477629.3</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6578795556</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33.46%</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26.84%</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33.32%</w:t>
            </w:r>
          </w:p>
        </w:tc>
      </w:tr>
      <w:tr w:rsidR="00396100" w:rsidRPr="00396100" w:rsidTr="00396100">
        <w:trPr>
          <w:trHeight w:val="1020"/>
        </w:trPr>
        <w:tc>
          <w:tcPr>
            <w:tcW w:w="0" w:type="auto"/>
            <w:tcBorders>
              <w:top w:val="nil"/>
              <w:left w:val="single" w:sz="4" w:space="0" w:color="auto"/>
              <w:bottom w:val="single" w:sz="4" w:space="0" w:color="auto"/>
              <w:right w:val="single" w:sz="4" w:space="0" w:color="auto"/>
            </w:tcBorders>
            <w:shd w:val="clear" w:color="000000" w:fill="BFBFBF"/>
            <w:vAlign w:val="bottom"/>
            <w:hideMark/>
          </w:tcPr>
          <w:p w:rsidR="00396100" w:rsidRPr="00396100" w:rsidRDefault="00396100" w:rsidP="00396100">
            <w:pPr>
              <w:spacing w:after="0" w:line="240" w:lineRule="auto"/>
              <w:rPr>
                <w:rFonts w:ascii="Arial" w:eastAsia="Times New Roman" w:hAnsi="Arial" w:cs="Arial"/>
                <w:color w:val="000000"/>
                <w:sz w:val="12"/>
                <w:szCs w:val="12"/>
                <w:lang w:eastAsia="en-GB"/>
              </w:rPr>
            </w:pPr>
            <w:r w:rsidRPr="00396100">
              <w:rPr>
                <w:rFonts w:ascii="Arial" w:eastAsia="Times New Roman" w:hAnsi="Arial" w:cs="Arial"/>
                <w:color w:val="000000"/>
                <w:sz w:val="12"/>
                <w:szCs w:val="12"/>
                <w:lang w:eastAsia="en-GB"/>
              </w:rPr>
              <w:t xml:space="preserve">4. izvršenje za namirenje potraživanja po osnovu komunalnih i sličnih odluka </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33013615316</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7189872467</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40314266874</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5056047379</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1745258330</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6807359520</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15.32%</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24.27%</w:t>
            </w:r>
          </w:p>
        </w:tc>
        <w:tc>
          <w:tcPr>
            <w:tcW w:w="0" w:type="auto"/>
            <w:tcBorders>
              <w:top w:val="nil"/>
              <w:left w:val="nil"/>
              <w:bottom w:val="single" w:sz="4" w:space="0" w:color="auto"/>
              <w:right w:val="single" w:sz="4" w:space="0" w:color="auto"/>
            </w:tcBorders>
            <w:shd w:val="clear" w:color="auto" w:fill="auto"/>
            <w:noWrap/>
            <w:vAlign w:val="bottom"/>
            <w:hideMark/>
          </w:tcPr>
          <w:p w:rsidR="00396100" w:rsidRPr="00396100" w:rsidRDefault="00396100" w:rsidP="00396100">
            <w:pPr>
              <w:spacing w:after="0" w:line="240" w:lineRule="auto"/>
              <w:jc w:val="right"/>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16.89%</w:t>
            </w:r>
          </w:p>
        </w:tc>
      </w:tr>
      <w:tr w:rsidR="00396100" w:rsidRPr="00396100" w:rsidTr="00186D95">
        <w:trPr>
          <w:trHeight w:val="57"/>
        </w:trPr>
        <w:tc>
          <w:tcPr>
            <w:tcW w:w="0" w:type="auto"/>
            <w:tcBorders>
              <w:top w:val="nil"/>
              <w:left w:val="single" w:sz="4" w:space="0" w:color="auto"/>
              <w:bottom w:val="single" w:sz="4" w:space="0" w:color="auto"/>
              <w:right w:val="single" w:sz="4" w:space="0" w:color="auto"/>
            </w:tcBorders>
            <w:shd w:val="clear" w:color="000000" w:fill="BFBFBF"/>
            <w:vAlign w:val="bottom"/>
            <w:hideMark/>
          </w:tcPr>
          <w:p w:rsidR="00396100" w:rsidRPr="00396100" w:rsidRDefault="00396100" w:rsidP="00396100">
            <w:pPr>
              <w:spacing w:after="0" w:line="240" w:lineRule="auto"/>
              <w:rPr>
                <w:rFonts w:ascii="Arial" w:eastAsia="Times New Roman" w:hAnsi="Arial" w:cs="Arial"/>
                <w:b/>
                <w:bCs/>
                <w:color w:val="000000"/>
                <w:sz w:val="12"/>
                <w:szCs w:val="12"/>
                <w:lang w:eastAsia="en-GB"/>
              </w:rPr>
            </w:pPr>
            <w:r w:rsidRPr="00396100">
              <w:rPr>
                <w:rFonts w:ascii="Arial" w:eastAsia="Times New Roman" w:hAnsi="Arial" w:cs="Arial"/>
                <w:b/>
                <w:bCs/>
                <w:color w:val="000000"/>
                <w:sz w:val="12"/>
                <w:szCs w:val="12"/>
                <w:lang w:eastAsia="en-GB"/>
              </w:rPr>
              <w:t>ukupno:</w:t>
            </w:r>
          </w:p>
        </w:tc>
        <w:tc>
          <w:tcPr>
            <w:tcW w:w="0" w:type="auto"/>
            <w:tcBorders>
              <w:top w:val="nil"/>
              <w:left w:val="nil"/>
              <w:bottom w:val="single" w:sz="4" w:space="0" w:color="auto"/>
              <w:right w:val="single" w:sz="4" w:space="0" w:color="auto"/>
            </w:tcBorders>
            <w:shd w:val="clear" w:color="auto" w:fill="auto"/>
            <w:noWrap/>
            <w:hideMark/>
          </w:tcPr>
          <w:p w:rsidR="00186D95" w:rsidRPr="00186D95" w:rsidRDefault="00186D95" w:rsidP="00186D95">
            <w:pPr>
              <w:jc w:val="center"/>
              <w:rPr>
                <w:rFonts w:ascii="Arial" w:hAnsi="Arial" w:cs="Arial"/>
                <w:color w:val="000000"/>
                <w:sz w:val="16"/>
                <w:szCs w:val="16"/>
              </w:rPr>
            </w:pPr>
            <w:r w:rsidRPr="00186D95">
              <w:rPr>
                <w:rFonts w:ascii="Arial" w:hAnsi="Arial" w:cs="Arial"/>
                <w:color w:val="000000"/>
                <w:sz w:val="16"/>
                <w:szCs w:val="16"/>
              </w:rPr>
              <w:t>105,518,237,749</w:t>
            </w:r>
          </w:p>
          <w:p w:rsidR="00396100" w:rsidRPr="00396100" w:rsidRDefault="00396100" w:rsidP="00186D95">
            <w:pPr>
              <w:spacing w:after="0" w:line="240" w:lineRule="auto"/>
              <w:jc w:val="center"/>
              <w:rPr>
                <w:rFonts w:ascii="Arial" w:eastAsia="Times New Roman" w:hAnsi="Arial" w:cs="Arial"/>
                <w:color w:val="000000"/>
                <w:sz w:val="16"/>
                <w:szCs w:val="16"/>
                <w:lang w:eastAsia="en-GB"/>
              </w:rPr>
            </w:pPr>
          </w:p>
        </w:tc>
        <w:tc>
          <w:tcPr>
            <w:tcW w:w="0" w:type="auto"/>
            <w:tcBorders>
              <w:top w:val="nil"/>
              <w:left w:val="nil"/>
              <w:bottom w:val="single" w:sz="4" w:space="0" w:color="auto"/>
              <w:right w:val="single" w:sz="4" w:space="0" w:color="auto"/>
            </w:tcBorders>
            <w:shd w:val="clear" w:color="auto" w:fill="auto"/>
            <w:noWrap/>
            <w:hideMark/>
          </w:tcPr>
          <w:p w:rsidR="00396100" w:rsidRPr="00396100" w:rsidRDefault="00396100" w:rsidP="00186D95">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9,634,646,074.48</w:t>
            </w:r>
          </w:p>
        </w:tc>
        <w:tc>
          <w:tcPr>
            <w:tcW w:w="0" w:type="auto"/>
            <w:tcBorders>
              <w:top w:val="nil"/>
              <w:left w:val="nil"/>
              <w:bottom w:val="single" w:sz="4" w:space="0" w:color="auto"/>
              <w:right w:val="single" w:sz="4" w:space="0" w:color="auto"/>
            </w:tcBorders>
            <w:shd w:val="clear" w:color="auto" w:fill="auto"/>
            <w:noWrap/>
            <w:hideMark/>
          </w:tcPr>
          <w:p w:rsidR="00396100" w:rsidRPr="00396100" w:rsidRDefault="00396100" w:rsidP="00186D95">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114,975,850,786.38</w:t>
            </w:r>
          </w:p>
        </w:tc>
        <w:tc>
          <w:tcPr>
            <w:tcW w:w="0" w:type="auto"/>
            <w:tcBorders>
              <w:top w:val="nil"/>
              <w:left w:val="nil"/>
              <w:bottom w:val="single" w:sz="4" w:space="0" w:color="auto"/>
              <w:right w:val="single" w:sz="4" w:space="0" w:color="auto"/>
            </w:tcBorders>
            <w:shd w:val="clear" w:color="auto" w:fill="auto"/>
            <w:noWrap/>
            <w:hideMark/>
          </w:tcPr>
          <w:p w:rsidR="00396100" w:rsidRPr="00396100" w:rsidRDefault="00396100" w:rsidP="00186D95">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24,967,343,548.99</w:t>
            </w:r>
          </w:p>
        </w:tc>
        <w:tc>
          <w:tcPr>
            <w:tcW w:w="0" w:type="auto"/>
            <w:tcBorders>
              <w:top w:val="nil"/>
              <w:left w:val="nil"/>
              <w:bottom w:val="single" w:sz="4" w:space="0" w:color="auto"/>
              <w:right w:val="single" w:sz="4" w:space="0" w:color="auto"/>
            </w:tcBorders>
            <w:shd w:val="clear" w:color="auto" w:fill="auto"/>
            <w:noWrap/>
            <w:hideMark/>
          </w:tcPr>
          <w:p w:rsidR="00396100" w:rsidRPr="00396100" w:rsidRDefault="00396100" w:rsidP="00186D95">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2,969,953,317.31</w:t>
            </w:r>
          </w:p>
        </w:tc>
        <w:tc>
          <w:tcPr>
            <w:tcW w:w="0" w:type="auto"/>
            <w:tcBorders>
              <w:top w:val="nil"/>
              <w:left w:val="nil"/>
              <w:bottom w:val="single" w:sz="4" w:space="0" w:color="auto"/>
              <w:right w:val="single" w:sz="4" w:space="0" w:color="auto"/>
            </w:tcBorders>
            <w:shd w:val="clear" w:color="auto" w:fill="auto"/>
            <w:noWrap/>
            <w:hideMark/>
          </w:tcPr>
          <w:p w:rsidR="00396100" w:rsidRPr="00396100" w:rsidRDefault="00396100" w:rsidP="00186D95">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27,975,184,505.31</w:t>
            </w:r>
          </w:p>
        </w:tc>
        <w:tc>
          <w:tcPr>
            <w:tcW w:w="0" w:type="auto"/>
            <w:tcBorders>
              <w:top w:val="nil"/>
              <w:left w:val="nil"/>
              <w:bottom w:val="single" w:sz="4" w:space="0" w:color="auto"/>
              <w:right w:val="single" w:sz="4" w:space="0" w:color="auto"/>
            </w:tcBorders>
            <w:shd w:val="clear" w:color="auto" w:fill="auto"/>
            <w:noWrap/>
            <w:hideMark/>
          </w:tcPr>
          <w:p w:rsidR="00396100" w:rsidRPr="00396100" w:rsidRDefault="00396100" w:rsidP="00186D95">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23.66%</w:t>
            </w:r>
          </w:p>
        </w:tc>
        <w:tc>
          <w:tcPr>
            <w:tcW w:w="0" w:type="auto"/>
            <w:tcBorders>
              <w:top w:val="nil"/>
              <w:left w:val="nil"/>
              <w:bottom w:val="single" w:sz="4" w:space="0" w:color="auto"/>
              <w:right w:val="single" w:sz="4" w:space="0" w:color="auto"/>
            </w:tcBorders>
            <w:shd w:val="clear" w:color="auto" w:fill="auto"/>
            <w:noWrap/>
            <w:hideMark/>
          </w:tcPr>
          <w:p w:rsidR="00396100" w:rsidRPr="00396100" w:rsidRDefault="00396100" w:rsidP="00186D95">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30.83%</w:t>
            </w:r>
          </w:p>
        </w:tc>
        <w:tc>
          <w:tcPr>
            <w:tcW w:w="0" w:type="auto"/>
            <w:tcBorders>
              <w:top w:val="nil"/>
              <w:left w:val="nil"/>
              <w:bottom w:val="single" w:sz="4" w:space="0" w:color="auto"/>
              <w:right w:val="single" w:sz="4" w:space="0" w:color="auto"/>
            </w:tcBorders>
            <w:shd w:val="clear" w:color="auto" w:fill="auto"/>
            <w:noWrap/>
            <w:hideMark/>
          </w:tcPr>
          <w:p w:rsidR="00396100" w:rsidRPr="00396100" w:rsidRDefault="00396100" w:rsidP="00186D95">
            <w:pPr>
              <w:spacing w:after="0" w:line="240" w:lineRule="auto"/>
              <w:jc w:val="center"/>
              <w:rPr>
                <w:rFonts w:ascii="Arial" w:eastAsia="Times New Roman" w:hAnsi="Arial" w:cs="Arial"/>
                <w:color w:val="000000"/>
                <w:sz w:val="16"/>
                <w:szCs w:val="16"/>
                <w:lang w:eastAsia="en-GB"/>
              </w:rPr>
            </w:pPr>
            <w:r w:rsidRPr="00396100">
              <w:rPr>
                <w:rFonts w:ascii="Arial" w:eastAsia="Times New Roman" w:hAnsi="Arial" w:cs="Arial"/>
                <w:color w:val="000000"/>
                <w:sz w:val="16"/>
                <w:szCs w:val="16"/>
                <w:lang w:eastAsia="en-GB"/>
              </w:rPr>
              <w:t>24.33%</w:t>
            </w:r>
          </w:p>
        </w:tc>
      </w:tr>
    </w:tbl>
    <w:p w:rsidR="00396100" w:rsidRDefault="00396100" w:rsidP="009C12DF">
      <w:pPr>
        <w:tabs>
          <w:tab w:val="left" w:pos="5284"/>
        </w:tabs>
        <w:spacing w:after="0" w:line="360" w:lineRule="auto"/>
        <w:ind w:right="315"/>
        <w:jc w:val="both"/>
        <w:rPr>
          <w:rFonts w:ascii="Arial" w:hAnsi="Arial" w:cs="Arial"/>
          <w:sz w:val="20"/>
          <w:szCs w:val="20"/>
          <w:lang w:val="sr-Latn-RS"/>
        </w:rPr>
      </w:pPr>
    </w:p>
    <w:p w:rsidR="003A5CD7" w:rsidRDefault="00231B07" w:rsidP="009C12DF">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t>Ukup</w:t>
      </w:r>
      <w:r w:rsidR="003A5CD7">
        <w:rPr>
          <w:rFonts w:ascii="Arial" w:hAnsi="Arial" w:cs="Arial"/>
          <w:sz w:val="20"/>
          <w:szCs w:val="20"/>
          <w:lang w:val="sr-Latn-RS"/>
        </w:rPr>
        <w:t>an iznos  potraživanja u 201</w:t>
      </w:r>
      <w:r w:rsidR="00186D95">
        <w:rPr>
          <w:rFonts w:ascii="Arial" w:hAnsi="Arial" w:cs="Arial"/>
          <w:sz w:val="20"/>
          <w:szCs w:val="20"/>
          <w:lang w:val="sr-Latn-RS"/>
        </w:rPr>
        <w:t>5 na ime glavnog duga je 105.518.237.749</w:t>
      </w:r>
      <w:r w:rsidR="003A5CD7">
        <w:rPr>
          <w:rFonts w:ascii="Arial" w:hAnsi="Arial" w:cs="Arial"/>
          <w:sz w:val="20"/>
          <w:szCs w:val="20"/>
          <w:lang w:val="sr-Latn-RS"/>
        </w:rPr>
        <w:t xml:space="preserve"> dinara, a troškovi </w:t>
      </w:r>
      <w:r w:rsidR="00170060">
        <w:rPr>
          <w:rFonts w:ascii="Arial" w:hAnsi="Arial" w:cs="Arial"/>
          <w:sz w:val="20"/>
          <w:szCs w:val="20"/>
          <w:lang w:val="sr-Latn-RS"/>
        </w:rPr>
        <w:t>postupka 9.634.646.074,48, nap</w:t>
      </w:r>
      <w:r w:rsidR="00D33791">
        <w:rPr>
          <w:rFonts w:ascii="Arial" w:hAnsi="Arial" w:cs="Arial"/>
          <w:sz w:val="20"/>
          <w:szCs w:val="20"/>
          <w:lang w:val="sr-Latn-RS"/>
        </w:rPr>
        <w:t xml:space="preserve">laćeno </w:t>
      </w:r>
      <w:r w:rsidR="003A5CD7">
        <w:rPr>
          <w:rFonts w:ascii="Arial" w:hAnsi="Arial" w:cs="Arial"/>
          <w:sz w:val="20"/>
          <w:szCs w:val="20"/>
          <w:lang w:val="sr-Latn-RS"/>
        </w:rPr>
        <w:t>u istom periodu po osnovu glavnog duga je 24.967.343.548,99 a na ime troškova 2.969.953.317,31 ili u procentima na ime glavnog duga 23,66%, a na ime troškov</w:t>
      </w:r>
      <w:r w:rsidR="00EE704E">
        <w:rPr>
          <w:rFonts w:ascii="Arial" w:hAnsi="Arial" w:cs="Arial"/>
          <w:sz w:val="20"/>
          <w:szCs w:val="20"/>
          <w:lang w:val="sr-Latn-RS"/>
        </w:rPr>
        <w:t xml:space="preserve">a 30,83%. </w:t>
      </w:r>
    </w:p>
    <w:p w:rsidR="005F2900" w:rsidRDefault="00265EB8" w:rsidP="0015055A">
      <w:pPr>
        <w:tabs>
          <w:tab w:val="left" w:pos="5284"/>
        </w:tabs>
        <w:spacing w:after="0" w:line="360" w:lineRule="auto"/>
        <w:jc w:val="both"/>
        <w:rPr>
          <w:rFonts w:ascii="Arial" w:hAnsi="Arial" w:cs="Arial"/>
          <w:sz w:val="20"/>
          <w:szCs w:val="20"/>
          <w:lang w:val="sr-Latn-RS"/>
        </w:rPr>
      </w:pPr>
      <w:r>
        <w:rPr>
          <w:rFonts w:ascii="Arial" w:hAnsi="Arial" w:cs="Arial"/>
          <w:sz w:val="20"/>
          <w:szCs w:val="20"/>
          <w:lang w:val="sr-Latn-RS"/>
        </w:rPr>
        <w:t xml:space="preserve">Od početka rada </w:t>
      </w:r>
      <w:r w:rsidR="00707D32">
        <w:rPr>
          <w:rFonts w:ascii="Arial" w:hAnsi="Arial" w:cs="Arial"/>
          <w:sz w:val="20"/>
          <w:szCs w:val="20"/>
          <w:lang w:val="sr-Latn-RS"/>
        </w:rPr>
        <w:t>ja</w:t>
      </w:r>
      <w:r>
        <w:rPr>
          <w:rFonts w:ascii="Arial" w:hAnsi="Arial" w:cs="Arial"/>
          <w:sz w:val="20"/>
          <w:szCs w:val="20"/>
          <w:lang w:val="sr-Latn-RS"/>
        </w:rPr>
        <w:t>v</w:t>
      </w:r>
      <w:r w:rsidR="00707D32">
        <w:rPr>
          <w:rFonts w:ascii="Arial" w:hAnsi="Arial" w:cs="Arial"/>
          <w:sz w:val="20"/>
          <w:szCs w:val="20"/>
          <w:lang w:val="sr-Latn-RS"/>
        </w:rPr>
        <w:t>n</w:t>
      </w:r>
      <w:r>
        <w:rPr>
          <w:rFonts w:ascii="Arial" w:hAnsi="Arial" w:cs="Arial"/>
          <w:sz w:val="20"/>
          <w:szCs w:val="20"/>
          <w:lang w:val="sr-Latn-RS"/>
        </w:rPr>
        <w:t>ih izvršitelja nije utvrđena metodologija izveštevanja. Postojeći obrasci prikazuju tendencije ali ne i tačne podatke zbog proizvoljnog tumačenja načina izrade izveštavaja na nivou iz</w:t>
      </w:r>
      <w:r w:rsidR="00CD787A">
        <w:rPr>
          <w:rFonts w:ascii="Arial" w:hAnsi="Arial" w:cs="Arial"/>
          <w:sz w:val="20"/>
          <w:szCs w:val="20"/>
          <w:lang w:val="sr-Latn-RS"/>
        </w:rPr>
        <w:t>vršitelja, na nivou aplikacija koje vode</w:t>
      </w:r>
      <w:r>
        <w:rPr>
          <w:rFonts w:ascii="Arial" w:hAnsi="Arial" w:cs="Arial"/>
          <w:sz w:val="20"/>
          <w:szCs w:val="20"/>
          <w:lang w:val="sr-Latn-RS"/>
        </w:rPr>
        <w:t xml:space="preserve"> podatke o poslovanju izvršitelja</w:t>
      </w:r>
      <w:r>
        <w:rPr>
          <w:rStyle w:val="FootnoteReference"/>
          <w:rFonts w:ascii="Arial" w:hAnsi="Arial" w:cs="Arial"/>
          <w:sz w:val="20"/>
          <w:szCs w:val="20"/>
          <w:lang w:val="sr-Latn-RS"/>
        </w:rPr>
        <w:footnoteReference w:id="7"/>
      </w:r>
      <w:r>
        <w:rPr>
          <w:rFonts w:ascii="Arial" w:hAnsi="Arial" w:cs="Arial"/>
          <w:sz w:val="20"/>
          <w:szCs w:val="20"/>
          <w:lang w:val="sr-Latn-RS"/>
        </w:rPr>
        <w:t xml:space="preserve"> i na nivou područja sudova</w:t>
      </w:r>
      <w:r w:rsidR="004B6185">
        <w:rPr>
          <w:rFonts w:ascii="Arial" w:hAnsi="Arial" w:cs="Arial"/>
          <w:sz w:val="20"/>
          <w:szCs w:val="20"/>
          <w:lang w:val="sr-Latn-RS"/>
        </w:rPr>
        <w:t xml:space="preserve"> za koje su javni izvrsitelji imenovani</w:t>
      </w:r>
    </w:p>
    <w:p w:rsidR="005F2900" w:rsidRPr="008051F2" w:rsidRDefault="005F2900" w:rsidP="008051F2">
      <w:pPr>
        <w:pStyle w:val="ListParagraph"/>
        <w:numPr>
          <w:ilvl w:val="1"/>
          <w:numId w:val="43"/>
        </w:numPr>
        <w:jc w:val="both"/>
        <w:rPr>
          <w:color w:val="5B9BD5" w:themeColor="accent1"/>
          <w:lang w:val="sr-Latn-RS"/>
        </w:rPr>
      </w:pPr>
      <w:r w:rsidRPr="008051F2">
        <w:rPr>
          <w:rFonts w:ascii="Arial" w:hAnsi="Arial" w:cs="Arial"/>
          <w:color w:val="5B9BD5" w:themeColor="accent1"/>
          <w:lang w:val="sr-Latn-RS"/>
        </w:rPr>
        <w:lastRenderedPageBreak/>
        <w:t xml:space="preserve"> Podaci o poslovanju javnih izvršitelja za 2015 prikupljeni na osnovu obrazaca iz  </w:t>
      </w:r>
      <w:r w:rsidRPr="008051F2">
        <w:rPr>
          <w:rFonts w:ascii="Arial" w:hAnsi="Arial" w:cs="Arial"/>
          <w:color w:val="5B9BD5" w:themeColor="accent1"/>
        </w:rPr>
        <w:t xml:space="preserve">Pravilnika o načinu vođenja evidencije o postupcima izvršenja i obezbeđenja i finansijskom poslovanju javnog izvršitelja, načinu izveštavanja, sadržini izveštaja o radu javnog izvršitelja i načinu postupanja sa arhivom ("Sl. glasnik RS", br. </w:t>
      </w:r>
      <w:r w:rsidR="00C051E6" w:rsidRPr="008051F2">
        <w:rPr>
          <w:rFonts w:ascii="Arial" w:hAnsi="Arial" w:cs="Arial"/>
          <w:color w:val="5B9BD5" w:themeColor="accent1"/>
        </w:rPr>
        <w:t>37/16)</w:t>
      </w:r>
      <w:r w:rsidRPr="008051F2">
        <w:rPr>
          <w:rFonts w:ascii="Arial" w:hAnsi="Arial" w:cs="Arial"/>
          <w:color w:val="5B9BD5" w:themeColor="accent1"/>
        </w:rPr>
        <w:t xml:space="preserve">          </w:t>
      </w:r>
    </w:p>
    <w:p w:rsidR="005F2900" w:rsidRPr="00B32F1E" w:rsidRDefault="005F2900" w:rsidP="005F2900">
      <w:pPr>
        <w:tabs>
          <w:tab w:val="left" w:pos="5284"/>
        </w:tabs>
        <w:spacing w:after="0" w:line="360" w:lineRule="auto"/>
        <w:ind w:right="315"/>
        <w:jc w:val="both"/>
        <w:rPr>
          <w:rFonts w:ascii="Arial" w:hAnsi="Arial" w:cs="Arial"/>
          <w:sz w:val="20"/>
          <w:szCs w:val="20"/>
          <w:lang w:val="sr-Latn-RS"/>
        </w:rPr>
      </w:pPr>
    </w:p>
    <w:p w:rsidR="005F2900" w:rsidRDefault="005F2900" w:rsidP="005F2900">
      <w:pPr>
        <w:tabs>
          <w:tab w:val="left" w:pos="5284"/>
        </w:tabs>
        <w:spacing w:after="0" w:line="360" w:lineRule="auto"/>
        <w:ind w:right="315"/>
        <w:jc w:val="both"/>
        <w:rPr>
          <w:rFonts w:ascii="Arial" w:hAnsi="Arial" w:cs="Arial"/>
          <w:sz w:val="20"/>
          <w:szCs w:val="20"/>
          <w:lang w:val="sr-Latn-RS"/>
        </w:rPr>
      </w:pPr>
    </w:p>
    <w:p w:rsidR="009A2CA1" w:rsidRDefault="005F2900" w:rsidP="00840A92">
      <w:pPr>
        <w:tabs>
          <w:tab w:val="left" w:pos="5284"/>
        </w:tabs>
        <w:spacing w:after="0" w:line="360" w:lineRule="auto"/>
        <w:ind w:right="318" w:firstLine="567"/>
        <w:jc w:val="both"/>
        <w:rPr>
          <w:rFonts w:ascii="Arial" w:hAnsi="Arial" w:cs="Arial"/>
          <w:sz w:val="20"/>
          <w:szCs w:val="20"/>
          <w:lang w:val="sr-Latn-RS"/>
        </w:rPr>
      </w:pPr>
      <w:r>
        <w:rPr>
          <w:rFonts w:ascii="Arial" w:hAnsi="Arial" w:cs="Arial"/>
          <w:sz w:val="20"/>
          <w:szCs w:val="20"/>
          <w:lang w:val="sr-Latn-RS"/>
        </w:rPr>
        <w:t>Promena sistema izveštavanja je bila neophodnost.</w:t>
      </w:r>
      <w:r w:rsidR="00E43482" w:rsidRPr="00E43482">
        <w:rPr>
          <w:rFonts w:ascii="Arial" w:hAnsi="Arial" w:cs="Arial"/>
          <w:sz w:val="20"/>
          <w:szCs w:val="20"/>
        </w:rPr>
        <w:t xml:space="preserve"> </w:t>
      </w:r>
      <w:r w:rsidR="00E43482">
        <w:rPr>
          <w:rFonts w:ascii="Arial" w:hAnsi="Arial" w:cs="Arial"/>
          <w:sz w:val="20"/>
          <w:szCs w:val="20"/>
        </w:rPr>
        <w:t xml:space="preserve">Kao ključni problem sa aspekta mogućnosti vršenja efikasnog nadzora i kontrole </w:t>
      </w:r>
      <w:r w:rsidR="00D33791">
        <w:rPr>
          <w:rFonts w:ascii="Arial" w:hAnsi="Arial" w:cs="Arial"/>
          <w:sz w:val="20"/>
          <w:szCs w:val="20"/>
        </w:rPr>
        <w:t>nad post</w:t>
      </w:r>
      <w:r w:rsidR="00EB3B59">
        <w:rPr>
          <w:rFonts w:ascii="Arial" w:hAnsi="Arial" w:cs="Arial"/>
          <w:sz w:val="20"/>
          <w:szCs w:val="20"/>
        </w:rPr>
        <w:t>u</w:t>
      </w:r>
      <w:r w:rsidR="00D33791">
        <w:rPr>
          <w:rFonts w:ascii="Arial" w:hAnsi="Arial" w:cs="Arial"/>
          <w:sz w:val="20"/>
          <w:szCs w:val="20"/>
        </w:rPr>
        <w:t xml:space="preserve">panjem javnih </w:t>
      </w:r>
      <w:r w:rsidR="009A2CA1">
        <w:rPr>
          <w:rFonts w:ascii="Arial" w:hAnsi="Arial" w:cs="Arial"/>
          <w:sz w:val="20"/>
          <w:szCs w:val="20"/>
        </w:rPr>
        <w:t>izvršitelja</w:t>
      </w:r>
      <w:r w:rsidR="00EB3B59">
        <w:rPr>
          <w:rFonts w:ascii="Arial" w:hAnsi="Arial" w:cs="Arial"/>
          <w:sz w:val="20"/>
          <w:szCs w:val="20"/>
        </w:rPr>
        <w:t>. U</w:t>
      </w:r>
      <w:r w:rsidR="00C051E6">
        <w:rPr>
          <w:rFonts w:ascii="Arial" w:hAnsi="Arial" w:cs="Arial"/>
          <w:sz w:val="20"/>
          <w:szCs w:val="20"/>
        </w:rPr>
        <w:t xml:space="preserve"> </w:t>
      </w:r>
      <w:r w:rsidR="00EB3B59">
        <w:rPr>
          <w:rFonts w:ascii="Arial" w:hAnsi="Arial" w:cs="Arial"/>
          <w:sz w:val="20"/>
          <w:szCs w:val="20"/>
        </w:rPr>
        <w:t>anali</w:t>
      </w:r>
      <w:r w:rsidR="00D33791">
        <w:rPr>
          <w:rFonts w:ascii="Arial" w:hAnsi="Arial" w:cs="Arial"/>
          <w:sz w:val="20"/>
          <w:szCs w:val="20"/>
        </w:rPr>
        <w:t xml:space="preserve">zi iz 2014, </w:t>
      </w:r>
      <w:r w:rsidR="009A2CA1">
        <w:rPr>
          <w:rFonts w:ascii="Arial" w:hAnsi="Arial" w:cs="Arial"/>
          <w:sz w:val="20"/>
          <w:szCs w:val="20"/>
        </w:rPr>
        <w:t xml:space="preserve">navedeno je </w:t>
      </w:r>
      <w:r w:rsidR="00E43482">
        <w:rPr>
          <w:rFonts w:ascii="Arial" w:hAnsi="Arial" w:cs="Arial"/>
          <w:sz w:val="20"/>
          <w:szCs w:val="20"/>
        </w:rPr>
        <w:t xml:space="preserve">da sami izveštaji ne poseduju kontrolne mehanizme na osnovu kojih sa velikom pouzdanošću možemo utvrditi da li dostavljeni podaci odgovaraju stvarnom stanju u predmetima. Vrlo je teško kreirati </w:t>
      </w:r>
      <w:r w:rsidR="009A2CA1">
        <w:rPr>
          <w:rFonts w:ascii="Arial" w:hAnsi="Arial" w:cs="Arial"/>
          <w:sz w:val="20"/>
          <w:szCs w:val="20"/>
        </w:rPr>
        <w:t xml:space="preserve">mehanizme za kontrolu ako se zna </w:t>
      </w:r>
      <w:r w:rsidR="00E43482">
        <w:rPr>
          <w:rFonts w:ascii="Arial" w:hAnsi="Arial" w:cs="Arial"/>
          <w:sz w:val="20"/>
          <w:szCs w:val="20"/>
        </w:rPr>
        <w:t>da postoje izvršitelji koji podatke o poslovanju ne vode u softverima već u excel tabelama gde svaki podatak može da se menja. S druge strane određeni podaci koji se prikupljaju u postojećim izveštajima su od strane izvršitelja okarakterisani kao okvirni, oni koji pokazuju tendenciju ali ne i stvarno i tačno stanje, pa se i tu postavlja pitanje mogućnosti nadzora i svrsishodnosti analize takvih podataka.</w:t>
      </w:r>
      <w:r>
        <w:rPr>
          <w:rFonts w:ascii="Arial" w:hAnsi="Arial" w:cs="Arial"/>
          <w:sz w:val="20"/>
          <w:szCs w:val="20"/>
          <w:lang w:val="sr-Latn-RS"/>
        </w:rPr>
        <w:t xml:space="preserve"> Uvođenjem novih obrazaca potencirana je problematika dužine trajanja izvršnog postupka i starosti predmeta, kao i uspostavljanja sistema transparentnijeg praćenja statusa nerešenih predmeta i transfera sredstava sa namenskog računa. </w:t>
      </w:r>
    </w:p>
    <w:p w:rsidR="005F2900" w:rsidRDefault="0084481A" w:rsidP="00840A92">
      <w:pPr>
        <w:tabs>
          <w:tab w:val="left" w:pos="5284"/>
        </w:tabs>
        <w:spacing w:after="0" w:line="360" w:lineRule="auto"/>
        <w:ind w:right="318"/>
        <w:jc w:val="both"/>
        <w:rPr>
          <w:rFonts w:ascii="Arial" w:hAnsi="Arial" w:cs="Arial"/>
          <w:sz w:val="20"/>
          <w:szCs w:val="20"/>
          <w:lang w:val="sr-Latn-RS"/>
        </w:rPr>
      </w:pPr>
      <w:r>
        <w:rPr>
          <w:rFonts w:ascii="Arial" w:hAnsi="Arial" w:cs="Arial"/>
          <w:sz w:val="20"/>
          <w:szCs w:val="20"/>
          <w:lang w:val="sr-Latn-RS"/>
        </w:rPr>
        <w:t>Novim sistemom izveštavanja preciziraju se traženi podaci što je osnov uvođenja jedinstvene metodologije na osnovu koje će se prikupljati istovetni podaci</w:t>
      </w:r>
      <w:r w:rsidR="009A2CA1">
        <w:rPr>
          <w:rFonts w:ascii="Arial" w:hAnsi="Arial" w:cs="Arial"/>
          <w:sz w:val="20"/>
          <w:szCs w:val="20"/>
          <w:lang w:val="sr-Latn-RS"/>
        </w:rPr>
        <w:t xml:space="preserve">. </w:t>
      </w:r>
      <w:r w:rsidR="005F2900">
        <w:rPr>
          <w:rFonts w:ascii="Arial" w:hAnsi="Arial" w:cs="Arial"/>
          <w:sz w:val="20"/>
          <w:szCs w:val="20"/>
          <w:lang w:val="sr-Latn-RS"/>
        </w:rPr>
        <w:t>Za potrebe ove analize</w:t>
      </w:r>
      <w:r w:rsidR="008627AE">
        <w:rPr>
          <w:rFonts w:ascii="Arial" w:hAnsi="Arial" w:cs="Arial"/>
          <w:sz w:val="20"/>
          <w:szCs w:val="20"/>
          <w:lang w:val="sr-Latn-RS"/>
        </w:rPr>
        <w:t xml:space="preserve"> nisu prikupljeni podaci po finansijskim </w:t>
      </w:r>
      <w:r w:rsidR="005F2900">
        <w:rPr>
          <w:rFonts w:ascii="Arial" w:hAnsi="Arial" w:cs="Arial"/>
          <w:sz w:val="20"/>
          <w:szCs w:val="20"/>
          <w:lang w:val="sr-Latn-RS"/>
        </w:rPr>
        <w:t>obrascima propisanim novim Pravilnikom o evidencijama i izveštavanju iz razloga što najveći broj izvršitelji nema evidentirane podatke</w:t>
      </w:r>
      <w:r w:rsidR="00EB3B59">
        <w:rPr>
          <w:rFonts w:ascii="Arial" w:hAnsi="Arial" w:cs="Arial"/>
          <w:sz w:val="20"/>
          <w:szCs w:val="20"/>
          <w:lang w:val="sr-Latn-RS"/>
        </w:rPr>
        <w:t xml:space="preserve">, u softverima, </w:t>
      </w:r>
      <w:r w:rsidR="005F2900">
        <w:rPr>
          <w:rFonts w:ascii="Arial" w:hAnsi="Arial" w:cs="Arial"/>
          <w:sz w:val="20"/>
          <w:szCs w:val="20"/>
          <w:lang w:val="sr-Latn-RS"/>
        </w:rPr>
        <w:t>o primljenim i transferisanim uplatama već iste beleže ručno u predmetu.</w:t>
      </w:r>
    </w:p>
    <w:p w:rsidR="005F2900" w:rsidRDefault="005F2900" w:rsidP="00840A92">
      <w:pPr>
        <w:tabs>
          <w:tab w:val="left" w:pos="5284"/>
        </w:tabs>
        <w:spacing w:after="0" w:line="360" w:lineRule="auto"/>
        <w:ind w:right="318" w:firstLine="567"/>
        <w:jc w:val="both"/>
        <w:rPr>
          <w:rFonts w:ascii="Arial" w:hAnsi="Arial" w:cs="Arial"/>
          <w:sz w:val="20"/>
          <w:szCs w:val="20"/>
          <w:lang w:val="sr-Latn-RS"/>
        </w:rPr>
      </w:pPr>
      <w:r>
        <w:rPr>
          <w:rFonts w:ascii="Arial" w:hAnsi="Arial" w:cs="Arial"/>
          <w:sz w:val="20"/>
          <w:szCs w:val="20"/>
          <w:lang w:val="sr-Latn-RS"/>
        </w:rPr>
        <w:t>Fokus ove analize kroz podatke prikupljene obrascima 5 i 7 je da se utvrdi ukupan broj okončanih predmeta po godinama prijema predmeta i starosna strukturu nerešenih predmeta, za teritoriju cele Srbije kao i po nadležnostima viših i privrednih sudova</w:t>
      </w:r>
    </w:p>
    <w:p w:rsidR="005F2900" w:rsidRDefault="005F2900" w:rsidP="00774C4D">
      <w:pPr>
        <w:tabs>
          <w:tab w:val="left" w:pos="5284"/>
        </w:tabs>
        <w:spacing w:after="0" w:line="360" w:lineRule="auto"/>
        <w:ind w:firstLine="567"/>
        <w:jc w:val="both"/>
        <w:rPr>
          <w:rFonts w:ascii="Arial" w:hAnsi="Arial" w:cs="Arial"/>
          <w:sz w:val="20"/>
          <w:szCs w:val="20"/>
          <w:lang w:val="sr-Latn-RS"/>
        </w:rPr>
      </w:pPr>
    </w:p>
    <w:p w:rsidR="00CA344F" w:rsidRPr="00CA344F" w:rsidRDefault="00CA344F" w:rsidP="00CA344F">
      <w:pPr>
        <w:pStyle w:val="ListParagraph"/>
        <w:numPr>
          <w:ilvl w:val="0"/>
          <w:numId w:val="31"/>
        </w:numPr>
        <w:tabs>
          <w:tab w:val="left" w:pos="5284"/>
        </w:tabs>
        <w:spacing w:after="0" w:line="360" w:lineRule="auto"/>
        <w:ind w:right="315"/>
        <w:jc w:val="both"/>
        <w:rPr>
          <w:rFonts w:ascii="Arial" w:hAnsi="Arial" w:cs="Arial"/>
          <w:vanish/>
          <w:lang w:val="sr-Latn-RS"/>
        </w:rPr>
      </w:pPr>
    </w:p>
    <w:p w:rsidR="00CD787A" w:rsidRPr="008051F2" w:rsidRDefault="00CD787A" w:rsidP="008051F2">
      <w:pPr>
        <w:pStyle w:val="ListParagraph"/>
        <w:numPr>
          <w:ilvl w:val="1"/>
          <w:numId w:val="43"/>
        </w:numPr>
        <w:tabs>
          <w:tab w:val="left" w:pos="5284"/>
        </w:tabs>
        <w:spacing w:after="0" w:line="360" w:lineRule="auto"/>
        <w:ind w:right="315"/>
        <w:jc w:val="both"/>
        <w:rPr>
          <w:rFonts w:ascii="Arial" w:hAnsi="Arial" w:cs="Arial"/>
          <w:color w:val="5B9BD5" w:themeColor="accent1"/>
          <w:lang w:val="sr-Latn-RS"/>
        </w:rPr>
      </w:pPr>
      <w:r w:rsidRPr="008051F2">
        <w:rPr>
          <w:rFonts w:ascii="Arial" w:hAnsi="Arial" w:cs="Arial"/>
          <w:color w:val="5B9BD5" w:themeColor="accent1"/>
          <w:lang w:val="sr-Latn-RS"/>
        </w:rPr>
        <w:t>Definisanje uzorka za analizu podataka na osnovu obrasca 5 i 7</w:t>
      </w:r>
    </w:p>
    <w:p w:rsidR="00CD787A" w:rsidRPr="0015181D" w:rsidRDefault="00CD787A" w:rsidP="00CD787A">
      <w:pPr>
        <w:pStyle w:val="ListParagraph"/>
        <w:tabs>
          <w:tab w:val="left" w:pos="5284"/>
        </w:tabs>
        <w:spacing w:after="0" w:line="360" w:lineRule="auto"/>
        <w:ind w:left="1080" w:right="315"/>
        <w:jc w:val="both"/>
        <w:rPr>
          <w:rFonts w:ascii="Arial" w:hAnsi="Arial" w:cs="Arial"/>
          <w:b/>
          <w:sz w:val="24"/>
          <w:szCs w:val="24"/>
          <w:lang w:val="sr-Latn-RS"/>
        </w:rPr>
      </w:pPr>
    </w:p>
    <w:p w:rsidR="00CD787A" w:rsidRDefault="00CD787A" w:rsidP="00840A92">
      <w:pPr>
        <w:spacing w:line="360" w:lineRule="auto"/>
        <w:ind w:right="318"/>
        <w:jc w:val="both"/>
        <w:rPr>
          <w:rFonts w:ascii="Arial" w:hAnsi="Arial" w:cs="Arial"/>
          <w:sz w:val="20"/>
          <w:szCs w:val="20"/>
        </w:rPr>
      </w:pPr>
      <w:r>
        <w:rPr>
          <w:rFonts w:ascii="Arial" w:hAnsi="Arial" w:cs="Arial"/>
          <w:sz w:val="20"/>
          <w:szCs w:val="20"/>
        </w:rPr>
        <w:tab/>
        <w:t>Analizom prikupljen</w:t>
      </w:r>
      <w:r w:rsidR="007E53D5">
        <w:rPr>
          <w:rFonts w:ascii="Arial" w:hAnsi="Arial" w:cs="Arial"/>
          <w:sz w:val="20"/>
          <w:szCs w:val="20"/>
        </w:rPr>
        <w:t>ih podatka utvrđeno je da izvestan</w:t>
      </w:r>
      <w:r>
        <w:rPr>
          <w:rFonts w:ascii="Arial" w:hAnsi="Arial" w:cs="Arial"/>
          <w:sz w:val="20"/>
          <w:szCs w:val="20"/>
        </w:rPr>
        <w:t xml:space="preserve"> broj izveštaja sadrži netačne podatke u smislu da</w:t>
      </w:r>
      <w:r w:rsidR="009A2CA1">
        <w:rPr>
          <w:rFonts w:ascii="Arial" w:hAnsi="Arial" w:cs="Arial"/>
          <w:sz w:val="20"/>
          <w:szCs w:val="20"/>
        </w:rPr>
        <w:t xml:space="preserve"> je</w:t>
      </w:r>
      <w:r>
        <w:rPr>
          <w:rFonts w:ascii="Arial" w:hAnsi="Arial" w:cs="Arial"/>
          <w:sz w:val="20"/>
          <w:szCs w:val="20"/>
        </w:rPr>
        <w:t xml:space="preserve"> </w:t>
      </w:r>
      <w:r w:rsidR="00D33791">
        <w:rPr>
          <w:rFonts w:ascii="Arial" w:hAnsi="Arial" w:cs="Arial"/>
          <w:sz w:val="20"/>
          <w:szCs w:val="20"/>
        </w:rPr>
        <w:t xml:space="preserve">ukupan broj rešenih predmeta </w:t>
      </w:r>
      <w:r>
        <w:rPr>
          <w:rFonts w:ascii="Arial" w:hAnsi="Arial" w:cs="Arial"/>
          <w:sz w:val="20"/>
          <w:szCs w:val="20"/>
        </w:rPr>
        <w:t xml:space="preserve">veći od ukupnog broja primljenih predmeta po godinama ili vrste isprave na osnovu koje se sprovodi izvršenje. U skoro svim izveštajima se javlja razlika u ukupnom broju predmeta </w:t>
      </w:r>
      <w:r w:rsidR="00774C4D">
        <w:rPr>
          <w:rFonts w:ascii="Arial" w:hAnsi="Arial" w:cs="Arial"/>
          <w:sz w:val="20"/>
          <w:szCs w:val="20"/>
        </w:rPr>
        <w:t>kada posmatramo po poveriocima i</w:t>
      </w:r>
      <w:r>
        <w:rPr>
          <w:rFonts w:ascii="Arial" w:hAnsi="Arial" w:cs="Arial"/>
          <w:sz w:val="20"/>
          <w:szCs w:val="20"/>
        </w:rPr>
        <w:t xml:space="preserve"> po vrstama izvršnih isprava, koje nastaju iz razloga što u nekim predmetima ima veći broj poverilaca. Nakon provere dostavljenih izveštaja za analizu su prihvaćeni izveštaji 205 izvršitelja od ukupno 239. </w:t>
      </w:r>
    </w:p>
    <w:p w:rsidR="00CD787A" w:rsidRDefault="00CD787A" w:rsidP="00840A92">
      <w:pPr>
        <w:spacing w:line="360" w:lineRule="auto"/>
        <w:ind w:right="318"/>
        <w:jc w:val="both"/>
        <w:rPr>
          <w:rFonts w:ascii="Arial" w:hAnsi="Arial" w:cs="Arial"/>
          <w:sz w:val="20"/>
          <w:szCs w:val="20"/>
        </w:rPr>
      </w:pPr>
      <w:r>
        <w:rPr>
          <w:rFonts w:ascii="Arial" w:hAnsi="Arial" w:cs="Arial"/>
          <w:sz w:val="20"/>
          <w:szCs w:val="20"/>
        </w:rPr>
        <w:t>Posmatrajući po nadležnosti viših i privredni sudova:</w:t>
      </w:r>
    </w:p>
    <w:p w:rsidR="000659BD" w:rsidRDefault="000659BD" w:rsidP="00774C4D">
      <w:pPr>
        <w:spacing w:line="360" w:lineRule="auto"/>
        <w:jc w:val="both"/>
        <w:rPr>
          <w:rFonts w:ascii="Arial" w:hAnsi="Arial" w:cs="Arial"/>
          <w:sz w:val="20"/>
          <w:szCs w:val="20"/>
        </w:rPr>
      </w:pPr>
    </w:p>
    <w:p w:rsidR="000659BD" w:rsidRPr="007977E4" w:rsidRDefault="00144473" w:rsidP="00774C4D">
      <w:pPr>
        <w:spacing w:line="360" w:lineRule="auto"/>
        <w:jc w:val="both"/>
        <w:rPr>
          <w:rFonts w:ascii="Arial" w:hAnsi="Arial" w:cs="Arial"/>
          <w:sz w:val="16"/>
          <w:szCs w:val="16"/>
          <w:u w:val="single"/>
        </w:rPr>
      </w:pPr>
      <w:r>
        <w:rPr>
          <w:rFonts w:ascii="Arial" w:hAnsi="Arial" w:cs="Arial"/>
          <w:sz w:val="16"/>
          <w:szCs w:val="16"/>
          <w:u w:val="single"/>
        </w:rPr>
        <w:lastRenderedPageBreak/>
        <w:t>Tabela 21</w:t>
      </w:r>
      <w:r w:rsidR="000659BD" w:rsidRPr="007977E4">
        <w:rPr>
          <w:rFonts w:ascii="Arial" w:hAnsi="Arial" w:cs="Arial"/>
          <w:sz w:val="16"/>
          <w:szCs w:val="16"/>
          <w:u w:val="single"/>
        </w:rPr>
        <w:t>. Prikaz ukupnog broja JI po nadležnosti višeg I privrednog suda čiji su izveštaji obuhvaćeni analizom o radu izvršitelja za period 01.01.15.-31.12.15.</w:t>
      </w:r>
    </w:p>
    <w:tbl>
      <w:tblPr>
        <w:tblW w:w="8460" w:type="dxa"/>
        <w:tblLook w:val="04A0" w:firstRow="1" w:lastRow="0" w:firstColumn="1" w:lastColumn="0" w:noHBand="0" w:noVBand="1"/>
      </w:tblPr>
      <w:tblGrid>
        <w:gridCol w:w="5796"/>
        <w:gridCol w:w="1299"/>
        <w:gridCol w:w="1417"/>
      </w:tblGrid>
      <w:tr w:rsidR="00CD787A" w:rsidRPr="00C21D47" w:rsidTr="00774C4D">
        <w:trPr>
          <w:trHeight w:val="1020"/>
        </w:trPr>
        <w:tc>
          <w:tcPr>
            <w:tcW w:w="5796" w:type="dxa"/>
            <w:tcBorders>
              <w:top w:val="single" w:sz="8" w:space="0" w:color="auto"/>
              <w:left w:val="single" w:sz="8" w:space="0" w:color="auto"/>
              <w:bottom w:val="single" w:sz="4" w:space="0" w:color="auto"/>
              <w:right w:val="single" w:sz="4" w:space="0" w:color="auto"/>
            </w:tcBorders>
            <w:shd w:val="clear" w:color="000000" w:fill="A5A5A5"/>
            <w:vAlign w:val="center"/>
            <w:hideMark/>
          </w:tcPr>
          <w:p w:rsidR="00CD787A" w:rsidRPr="00C21D47" w:rsidRDefault="00CD787A" w:rsidP="00B57A57">
            <w:pPr>
              <w:spacing w:after="0" w:line="240" w:lineRule="auto"/>
              <w:jc w:val="center"/>
              <w:rPr>
                <w:rFonts w:ascii="Calibri" w:eastAsia="Times New Roman" w:hAnsi="Calibri" w:cs="Times New Roman"/>
                <w:b/>
                <w:bCs/>
                <w:color w:val="FFFFFF"/>
                <w:lang w:eastAsia="en-GB"/>
              </w:rPr>
            </w:pPr>
            <w:r w:rsidRPr="00C21D47">
              <w:rPr>
                <w:rFonts w:ascii="Calibri" w:eastAsia="Times New Roman" w:hAnsi="Calibri" w:cs="Times New Roman"/>
                <w:b/>
                <w:bCs/>
                <w:color w:val="FFFFFF"/>
                <w:lang w:eastAsia="en-GB"/>
              </w:rPr>
              <w:t>Nadležnost viših i privrednih sudova</w:t>
            </w:r>
          </w:p>
        </w:tc>
        <w:tc>
          <w:tcPr>
            <w:tcW w:w="1247" w:type="dxa"/>
            <w:tcBorders>
              <w:top w:val="single" w:sz="8" w:space="0" w:color="auto"/>
              <w:left w:val="nil"/>
              <w:bottom w:val="single" w:sz="4" w:space="0" w:color="auto"/>
              <w:right w:val="single" w:sz="4" w:space="0" w:color="auto"/>
            </w:tcBorders>
            <w:shd w:val="clear" w:color="000000" w:fill="A5A5A5"/>
            <w:vAlign w:val="center"/>
            <w:hideMark/>
          </w:tcPr>
          <w:p w:rsidR="00CD787A" w:rsidRPr="00C21D47" w:rsidRDefault="00CD787A" w:rsidP="00B57A57">
            <w:pPr>
              <w:spacing w:after="0" w:line="240" w:lineRule="auto"/>
              <w:jc w:val="center"/>
              <w:rPr>
                <w:rFonts w:ascii="Calibri" w:eastAsia="Times New Roman" w:hAnsi="Calibri" w:cs="Times New Roman"/>
                <w:b/>
                <w:bCs/>
                <w:color w:val="FFFFFF"/>
                <w:lang w:eastAsia="en-GB"/>
              </w:rPr>
            </w:pPr>
            <w:r w:rsidRPr="00C21D47">
              <w:rPr>
                <w:rFonts w:ascii="Calibri" w:eastAsia="Times New Roman" w:hAnsi="Calibri" w:cs="Times New Roman"/>
                <w:b/>
                <w:bCs/>
                <w:color w:val="FFFFFF"/>
                <w:lang w:eastAsia="en-GB"/>
              </w:rPr>
              <w:t>ukupan broj imenovanih izvršitelja</w:t>
            </w:r>
          </w:p>
        </w:tc>
        <w:tc>
          <w:tcPr>
            <w:tcW w:w="1417" w:type="dxa"/>
            <w:tcBorders>
              <w:top w:val="single" w:sz="8" w:space="0" w:color="auto"/>
              <w:left w:val="nil"/>
              <w:bottom w:val="single" w:sz="4" w:space="0" w:color="auto"/>
              <w:right w:val="single" w:sz="8" w:space="0" w:color="auto"/>
            </w:tcBorders>
            <w:shd w:val="clear" w:color="000000" w:fill="A5A5A5"/>
            <w:vAlign w:val="center"/>
            <w:hideMark/>
          </w:tcPr>
          <w:p w:rsidR="00CD787A" w:rsidRPr="00C21D47" w:rsidRDefault="00CD787A" w:rsidP="00B57A57">
            <w:pPr>
              <w:spacing w:after="0" w:line="240" w:lineRule="auto"/>
              <w:jc w:val="center"/>
              <w:rPr>
                <w:rFonts w:ascii="Calibri" w:eastAsia="Times New Roman" w:hAnsi="Calibri" w:cs="Times New Roman"/>
                <w:b/>
                <w:bCs/>
                <w:color w:val="FFFFFF"/>
                <w:lang w:eastAsia="en-GB"/>
              </w:rPr>
            </w:pPr>
            <w:r w:rsidRPr="00C21D47">
              <w:rPr>
                <w:rFonts w:ascii="Calibri" w:eastAsia="Times New Roman" w:hAnsi="Calibri" w:cs="Times New Roman"/>
                <w:b/>
                <w:bCs/>
                <w:color w:val="FFFFFF"/>
                <w:lang w:eastAsia="en-GB"/>
              </w:rPr>
              <w:t>ukupan broj prihvaćenih izveštaja</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Beogradu i Privredni sud u Beogradu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75</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66</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Vranju i Privredni sud u Leskovcu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4</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2</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Zaječaru i Privredni sud u Zaječaru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4</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3</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Zrenjanin i Privredni sud u Zrenjaninu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11</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10</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Jagodini i Privredni sud u Kragujevcu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5</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4</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Kragujevcu i Privredni sud u Kragujevcu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11</w:t>
            </w:r>
          </w:p>
        </w:tc>
        <w:tc>
          <w:tcPr>
            <w:tcW w:w="1417" w:type="dxa"/>
            <w:tcBorders>
              <w:top w:val="nil"/>
              <w:left w:val="nil"/>
              <w:bottom w:val="single" w:sz="4" w:space="0" w:color="auto"/>
              <w:right w:val="single" w:sz="8" w:space="0" w:color="auto"/>
            </w:tcBorders>
            <w:shd w:val="clear" w:color="000000" w:fill="FFFFFF"/>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9</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Kraljevu i Privredni sud u Kraljevu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5</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5</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leskovcu i Privredni sud u Leskovcu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4</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4</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Šapcu i Privredni sud u Valjevu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9</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4</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Negotinu i Privredni sud u Zaječaru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2</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2</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Nišu i Privredni sud u Nišu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11</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10</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Novom Sadu i Privredni sud u Novom Sadu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21</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20</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Pančevu i Privredni sud u Pančevu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11</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11</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Užicu i Privredni sud u Užicu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7</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4</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Smederevu i Privredni sud u Požarevcu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6</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5</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Somboru i Privredni sud u Somboru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7</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6</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Sremskoj Mitrovici i Privredni sud u Sremskoj Mitrovici</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10</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8</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Subotici i Privredni sud u Subotici</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6</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6</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Požarevcu i Privredni sud u Požarevcu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6</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6</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Kruševcu i Privredni sud u Kraljevu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6</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4</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Čačku i Privredni sud u Čačku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7</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7</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Prokuplju i Privredni sud u Nišu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2</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2</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Pirotu i Privredni sud u Nišu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2</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2</w:t>
            </w:r>
          </w:p>
        </w:tc>
      </w:tr>
      <w:tr w:rsidR="00CD787A" w:rsidRPr="00C21D47" w:rsidTr="00B57A57">
        <w:trPr>
          <w:trHeight w:val="300"/>
        </w:trPr>
        <w:tc>
          <w:tcPr>
            <w:tcW w:w="5796" w:type="dxa"/>
            <w:tcBorders>
              <w:top w:val="nil"/>
              <w:left w:val="single" w:sz="8" w:space="0" w:color="auto"/>
              <w:bottom w:val="single" w:sz="4" w:space="0" w:color="auto"/>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Valjevu i Privredni sud u Valjevu</w:t>
            </w:r>
          </w:p>
        </w:tc>
        <w:tc>
          <w:tcPr>
            <w:tcW w:w="1247" w:type="dxa"/>
            <w:tcBorders>
              <w:top w:val="nil"/>
              <w:left w:val="nil"/>
              <w:bottom w:val="single" w:sz="4" w:space="0" w:color="auto"/>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5</w:t>
            </w:r>
          </w:p>
        </w:tc>
        <w:tc>
          <w:tcPr>
            <w:tcW w:w="1417" w:type="dxa"/>
            <w:tcBorders>
              <w:top w:val="nil"/>
              <w:left w:val="nil"/>
              <w:bottom w:val="single" w:sz="4" w:space="0" w:color="auto"/>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3</w:t>
            </w:r>
          </w:p>
        </w:tc>
      </w:tr>
      <w:tr w:rsidR="00CD787A" w:rsidRPr="00C21D47" w:rsidTr="00B57A57">
        <w:trPr>
          <w:trHeight w:val="315"/>
        </w:trPr>
        <w:tc>
          <w:tcPr>
            <w:tcW w:w="5796" w:type="dxa"/>
            <w:tcBorders>
              <w:top w:val="nil"/>
              <w:left w:val="single" w:sz="8" w:space="0" w:color="auto"/>
              <w:bottom w:val="nil"/>
              <w:right w:val="single" w:sz="4" w:space="0" w:color="auto"/>
            </w:tcBorders>
            <w:shd w:val="clear" w:color="auto" w:fill="auto"/>
            <w:noWrap/>
            <w:vAlign w:val="center"/>
            <w:hideMark/>
          </w:tcPr>
          <w:p w:rsidR="00CD787A" w:rsidRPr="00C21D47" w:rsidRDefault="00CD787A" w:rsidP="00B57A57">
            <w:pPr>
              <w:spacing w:after="0" w:line="240" w:lineRule="auto"/>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Viši sud u Novom Pazaru i Privredni sud u Kraljevu</w:t>
            </w:r>
          </w:p>
        </w:tc>
        <w:tc>
          <w:tcPr>
            <w:tcW w:w="1247" w:type="dxa"/>
            <w:tcBorders>
              <w:top w:val="nil"/>
              <w:left w:val="nil"/>
              <w:bottom w:val="nil"/>
              <w:right w:val="single" w:sz="4"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color w:val="000000"/>
                <w:lang w:eastAsia="en-GB"/>
              </w:rPr>
            </w:pPr>
            <w:r w:rsidRPr="00C21D47">
              <w:rPr>
                <w:rFonts w:ascii="Calibri" w:eastAsia="Times New Roman" w:hAnsi="Calibri" w:cs="Times New Roman"/>
                <w:color w:val="000000"/>
                <w:lang w:eastAsia="en-GB"/>
              </w:rPr>
              <w:t>2</w:t>
            </w:r>
          </w:p>
        </w:tc>
        <w:tc>
          <w:tcPr>
            <w:tcW w:w="1417" w:type="dxa"/>
            <w:tcBorders>
              <w:top w:val="nil"/>
              <w:left w:val="nil"/>
              <w:bottom w:val="nil"/>
              <w:right w:val="single" w:sz="8" w:space="0" w:color="auto"/>
            </w:tcBorders>
            <w:shd w:val="clear" w:color="auto" w:fill="auto"/>
            <w:noWrap/>
            <w:vAlign w:val="bottom"/>
            <w:hideMark/>
          </w:tcPr>
          <w:p w:rsidR="00CD787A" w:rsidRPr="00C21D47" w:rsidRDefault="00CD787A" w:rsidP="00B57A57">
            <w:pPr>
              <w:spacing w:after="0" w:line="240" w:lineRule="auto"/>
              <w:jc w:val="right"/>
              <w:rPr>
                <w:rFonts w:ascii="Calibri" w:eastAsia="Times New Roman" w:hAnsi="Calibri" w:cs="Times New Roman"/>
                <w:lang w:eastAsia="en-GB"/>
              </w:rPr>
            </w:pPr>
            <w:r w:rsidRPr="00C21D47">
              <w:rPr>
                <w:rFonts w:ascii="Calibri" w:eastAsia="Times New Roman" w:hAnsi="Calibri" w:cs="Times New Roman"/>
                <w:lang w:eastAsia="en-GB"/>
              </w:rPr>
              <w:t>2</w:t>
            </w:r>
          </w:p>
        </w:tc>
      </w:tr>
      <w:tr w:rsidR="00CD787A" w:rsidRPr="00C21D47" w:rsidTr="00B57A57">
        <w:trPr>
          <w:trHeight w:val="330"/>
        </w:trPr>
        <w:tc>
          <w:tcPr>
            <w:tcW w:w="5796" w:type="dxa"/>
            <w:tcBorders>
              <w:top w:val="double" w:sz="6" w:space="0" w:color="3F3F3F"/>
              <w:left w:val="single" w:sz="8" w:space="0" w:color="auto"/>
              <w:bottom w:val="single" w:sz="8" w:space="0" w:color="auto"/>
              <w:right w:val="double" w:sz="6" w:space="0" w:color="3F3F3F"/>
            </w:tcBorders>
            <w:shd w:val="clear" w:color="000000" w:fill="A5A5A5"/>
            <w:noWrap/>
            <w:vAlign w:val="center"/>
            <w:hideMark/>
          </w:tcPr>
          <w:p w:rsidR="00CD787A" w:rsidRPr="00C21D47" w:rsidRDefault="00CD787A" w:rsidP="00B57A57">
            <w:pPr>
              <w:spacing w:after="0" w:line="240" w:lineRule="auto"/>
              <w:rPr>
                <w:rFonts w:ascii="Calibri" w:eastAsia="Times New Roman" w:hAnsi="Calibri" w:cs="Times New Roman"/>
                <w:b/>
                <w:bCs/>
                <w:color w:val="FFFFFF"/>
                <w:lang w:eastAsia="en-GB"/>
              </w:rPr>
            </w:pPr>
            <w:r w:rsidRPr="00C21D47">
              <w:rPr>
                <w:rFonts w:ascii="Calibri" w:eastAsia="Times New Roman" w:hAnsi="Calibri" w:cs="Times New Roman"/>
                <w:b/>
                <w:bCs/>
                <w:color w:val="FFFFFF"/>
                <w:lang w:eastAsia="en-GB"/>
              </w:rPr>
              <w:t>25 nadležnosti viših i privrednih sudova</w:t>
            </w:r>
          </w:p>
        </w:tc>
        <w:tc>
          <w:tcPr>
            <w:tcW w:w="1247" w:type="dxa"/>
            <w:tcBorders>
              <w:top w:val="double" w:sz="6" w:space="0" w:color="3F3F3F"/>
              <w:left w:val="nil"/>
              <w:bottom w:val="single" w:sz="8" w:space="0" w:color="auto"/>
              <w:right w:val="double" w:sz="6" w:space="0" w:color="3F3F3F"/>
            </w:tcBorders>
            <w:shd w:val="clear" w:color="000000" w:fill="A5A5A5"/>
            <w:noWrap/>
            <w:vAlign w:val="bottom"/>
            <w:hideMark/>
          </w:tcPr>
          <w:p w:rsidR="00CD787A" w:rsidRPr="00C21D47" w:rsidRDefault="00CD787A" w:rsidP="00B57A57">
            <w:pPr>
              <w:spacing w:after="0" w:line="240" w:lineRule="auto"/>
              <w:jc w:val="right"/>
              <w:rPr>
                <w:rFonts w:ascii="Calibri" w:eastAsia="Times New Roman" w:hAnsi="Calibri" w:cs="Times New Roman"/>
                <w:b/>
                <w:bCs/>
                <w:color w:val="FFFFFF"/>
                <w:lang w:eastAsia="en-GB"/>
              </w:rPr>
            </w:pPr>
            <w:r w:rsidRPr="00C21D47">
              <w:rPr>
                <w:rFonts w:ascii="Calibri" w:eastAsia="Times New Roman" w:hAnsi="Calibri" w:cs="Times New Roman"/>
                <w:b/>
                <w:bCs/>
                <w:color w:val="FFFFFF"/>
                <w:lang w:eastAsia="en-GB"/>
              </w:rPr>
              <w:t>239</w:t>
            </w:r>
          </w:p>
        </w:tc>
        <w:tc>
          <w:tcPr>
            <w:tcW w:w="1417" w:type="dxa"/>
            <w:tcBorders>
              <w:top w:val="double" w:sz="6" w:space="0" w:color="3F3F3F"/>
              <w:left w:val="nil"/>
              <w:bottom w:val="single" w:sz="8" w:space="0" w:color="auto"/>
              <w:right w:val="single" w:sz="8" w:space="0" w:color="auto"/>
            </w:tcBorders>
            <w:shd w:val="clear" w:color="000000" w:fill="A5A5A5"/>
            <w:noWrap/>
            <w:vAlign w:val="bottom"/>
            <w:hideMark/>
          </w:tcPr>
          <w:p w:rsidR="00CD787A" w:rsidRPr="00C21D47" w:rsidRDefault="00CD787A" w:rsidP="00B57A57">
            <w:pPr>
              <w:spacing w:after="0" w:line="240" w:lineRule="auto"/>
              <w:jc w:val="right"/>
              <w:rPr>
                <w:rFonts w:ascii="Calibri" w:eastAsia="Times New Roman" w:hAnsi="Calibri" w:cs="Times New Roman"/>
                <w:b/>
                <w:bCs/>
                <w:color w:val="FFFFFF"/>
                <w:lang w:eastAsia="en-GB"/>
              </w:rPr>
            </w:pPr>
            <w:r w:rsidRPr="00C21D47">
              <w:rPr>
                <w:rFonts w:ascii="Calibri" w:eastAsia="Times New Roman" w:hAnsi="Calibri" w:cs="Times New Roman"/>
                <w:b/>
                <w:bCs/>
                <w:color w:val="FFFFFF"/>
                <w:lang w:eastAsia="en-GB"/>
              </w:rPr>
              <w:t>205</w:t>
            </w:r>
          </w:p>
        </w:tc>
      </w:tr>
    </w:tbl>
    <w:p w:rsidR="00CD787A" w:rsidRDefault="00CD787A" w:rsidP="009C12DF">
      <w:pPr>
        <w:tabs>
          <w:tab w:val="left" w:pos="5284"/>
        </w:tabs>
        <w:spacing w:after="0" w:line="360" w:lineRule="auto"/>
        <w:ind w:right="315"/>
        <w:jc w:val="both"/>
        <w:rPr>
          <w:rFonts w:ascii="Arial" w:hAnsi="Arial" w:cs="Arial"/>
          <w:sz w:val="20"/>
          <w:szCs w:val="20"/>
          <w:lang w:val="sr-Latn-RS"/>
        </w:rPr>
      </w:pPr>
    </w:p>
    <w:p w:rsidR="00CD787A" w:rsidRDefault="00CD787A" w:rsidP="009C12DF">
      <w:pPr>
        <w:tabs>
          <w:tab w:val="left" w:pos="5284"/>
        </w:tabs>
        <w:spacing w:after="0" w:line="360" w:lineRule="auto"/>
        <w:ind w:right="315"/>
        <w:jc w:val="both"/>
        <w:rPr>
          <w:rFonts w:ascii="Arial" w:hAnsi="Arial" w:cs="Arial"/>
          <w:sz w:val="20"/>
          <w:szCs w:val="20"/>
          <w:lang w:val="sr-Latn-RS"/>
        </w:rPr>
      </w:pPr>
    </w:p>
    <w:p w:rsidR="00EA00AE" w:rsidRDefault="003D45D7" w:rsidP="009C12DF">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t>.</w:t>
      </w:r>
    </w:p>
    <w:p w:rsidR="00D974BF" w:rsidRDefault="00D974BF" w:rsidP="009C12DF">
      <w:pPr>
        <w:tabs>
          <w:tab w:val="left" w:pos="5284"/>
        </w:tabs>
        <w:spacing w:after="0" w:line="360" w:lineRule="auto"/>
        <w:ind w:right="315"/>
        <w:jc w:val="both"/>
        <w:rPr>
          <w:rFonts w:ascii="Arial" w:hAnsi="Arial" w:cs="Arial"/>
          <w:sz w:val="20"/>
          <w:szCs w:val="20"/>
          <w:lang w:val="sr-Latn-RS"/>
        </w:rPr>
      </w:pPr>
    </w:p>
    <w:p w:rsidR="009A2CA1" w:rsidRDefault="009A2CA1" w:rsidP="009C12DF">
      <w:pPr>
        <w:tabs>
          <w:tab w:val="left" w:pos="5284"/>
        </w:tabs>
        <w:spacing w:after="0" w:line="360" w:lineRule="auto"/>
        <w:ind w:right="315"/>
        <w:jc w:val="both"/>
        <w:rPr>
          <w:rFonts w:ascii="Arial" w:hAnsi="Arial" w:cs="Arial"/>
          <w:sz w:val="20"/>
          <w:szCs w:val="20"/>
          <w:lang w:val="sr-Latn-RS"/>
        </w:rPr>
      </w:pPr>
    </w:p>
    <w:p w:rsidR="005F2900" w:rsidRDefault="005F2900" w:rsidP="009C12DF">
      <w:pPr>
        <w:tabs>
          <w:tab w:val="left" w:pos="5284"/>
        </w:tabs>
        <w:spacing w:after="0" w:line="360" w:lineRule="auto"/>
        <w:ind w:right="315"/>
        <w:jc w:val="both"/>
        <w:rPr>
          <w:rFonts w:ascii="Arial" w:hAnsi="Arial" w:cs="Arial"/>
          <w:b/>
          <w:sz w:val="20"/>
          <w:szCs w:val="20"/>
          <w:lang w:val="sr-Latn-RS"/>
        </w:rPr>
      </w:pPr>
    </w:p>
    <w:p w:rsidR="006D0527" w:rsidRDefault="006D0527" w:rsidP="009C12DF">
      <w:pPr>
        <w:tabs>
          <w:tab w:val="left" w:pos="5284"/>
        </w:tabs>
        <w:spacing w:after="0" w:line="360" w:lineRule="auto"/>
        <w:ind w:right="315"/>
        <w:jc w:val="both"/>
        <w:rPr>
          <w:rFonts w:ascii="Arial" w:hAnsi="Arial" w:cs="Arial"/>
          <w:b/>
          <w:sz w:val="20"/>
          <w:szCs w:val="20"/>
          <w:lang w:val="sr-Latn-RS"/>
        </w:rPr>
      </w:pPr>
    </w:p>
    <w:p w:rsidR="006D0527" w:rsidRDefault="006D0527" w:rsidP="009C12DF">
      <w:pPr>
        <w:tabs>
          <w:tab w:val="left" w:pos="5284"/>
        </w:tabs>
        <w:spacing w:after="0" w:line="360" w:lineRule="auto"/>
        <w:ind w:right="315"/>
        <w:jc w:val="both"/>
        <w:rPr>
          <w:rFonts w:ascii="Arial" w:hAnsi="Arial" w:cs="Arial"/>
          <w:b/>
          <w:sz w:val="20"/>
          <w:szCs w:val="20"/>
          <w:lang w:val="sr-Latn-RS"/>
        </w:rPr>
      </w:pPr>
    </w:p>
    <w:p w:rsidR="006D0527" w:rsidRDefault="006D0527" w:rsidP="009C12DF">
      <w:pPr>
        <w:tabs>
          <w:tab w:val="left" w:pos="5284"/>
        </w:tabs>
        <w:spacing w:after="0" w:line="360" w:lineRule="auto"/>
        <w:ind w:right="315"/>
        <w:jc w:val="both"/>
        <w:rPr>
          <w:rFonts w:ascii="Arial" w:hAnsi="Arial" w:cs="Arial"/>
          <w:b/>
          <w:sz w:val="20"/>
          <w:szCs w:val="20"/>
          <w:lang w:val="sr-Latn-RS"/>
        </w:rPr>
      </w:pPr>
    </w:p>
    <w:p w:rsidR="006D0527" w:rsidRPr="005E43D6" w:rsidRDefault="006D0527" w:rsidP="009C12DF">
      <w:pPr>
        <w:tabs>
          <w:tab w:val="left" w:pos="5284"/>
        </w:tabs>
        <w:spacing w:after="0" w:line="360" w:lineRule="auto"/>
        <w:ind w:right="315"/>
        <w:jc w:val="both"/>
        <w:rPr>
          <w:rFonts w:ascii="Arial" w:hAnsi="Arial" w:cs="Arial"/>
          <w:b/>
          <w:sz w:val="20"/>
          <w:szCs w:val="20"/>
          <w:lang w:val="sr-Latn-RS"/>
        </w:rPr>
      </w:pPr>
    </w:p>
    <w:p w:rsidR="005F2900" w:rsidRPr="008051F2" w:rsidRDefault="005E43D6" w:rsidP="008051F2">
      <w:pPr>
        <w:pStyle w:val="ListParagraph"/>
        <w:numPr>
          <w:ilvl w:val="1"/>
          <w:numId w:val="43"/>
        </w:numPr>
        <w:tabs>
          <w:tab w:val="left" w:pos="5284"/>
        </w:tabs>
        <w:spacing w:after="0" w:line="360" w:lineRule="auto"/>
        <w:ind w:right="315"/>
        <w:jc w:val="both"/>
        <w:rPr>
          <w:rFonts w:ascii="Arial" w:hAnsi="Arial" w:cs="Arial"/>
          <w:color w:val="5B9BD5" w:themeColor="accent1"/>
          <w:lang w:val="sr-Latn-RS"/>
        </w:rPr>
      </w:pPr>
      <w:r w:rsidRPr="008051F2">
        <w:rPr>
          <w:rFonts w:ascii="Arial" w:hAnsi="Arial" w:cs="Arial"/>
          <w:b/>
          <w:color w:val="5B9BD5" w:themeColor="accent1"/>
          <w:sz w:val="20"/>
          <w:szCs w:val="20"/>
          <w:lang w:val="sr-Latn-RS"/>
        </w:rPr>
        <w:lastRenderedPageBreak/>
        <w:t xml:space="preserve"> </w:t>
      </w:r>
      <w:r w:rsidRPr="008051F2">
        <w:rPr>
          <w:rFonts w:ascii="Arial" w:hAnsi="Arial" w:cs="Arial"/>
          <w:color w:val="5B9BD5" w:themeColor="accent1"/>
          <w:lang w:val="sr-Latn-RS"/>
        </w:rPr>
        <w:t>Statistički prikaz primljenih predmeta po godinama prijema i vrstama isprava na osnovu kojih se sprovodi izvršenje</w:t>
      </w:r>
    </w:p>
    <w:p w:rsidR="009B5D7A" w:rsidRDefault="009B5D7A" w:rsidP="009C12DF">
      <w:pPr>
        <w:tabs>
          <w:tab w:val="left" w:pos="5284"/>
        </w:tabs>
        <w:spacing w:after="0" w:line="360" w:lineRule="auto"/>
        <w:ind w:right="315"/>
        <w:jc w:val="both"/>
        <w:rPr>
          <w:rFonts w:ascii="Arial" w:hAnsi="Arial" w:cs="Arial"/>
          <w:sz w:val="20"/>
          <w:szCs w:val="20"/>
          <w:lang w:val="sr-Latn-RS"/>
        </w:rPr>
      </w:pPr>
    </w:p>
    <w:p w:rsidR="00876B73" w:rsidRPr="007977E4" w:rsidRDefault="009B5D7A" w:rsidP="009C12DF">
      <w:pPr>
        <w:tabs>
          <w:tab w:val="left" w:pos="5284"/>
        </w:tabs>
        <w:spacing w:after="0" w:line="360" w:lineRule="auto"/>
        <w:ind w:right="315"/>
        <w:jc w:val="both"/>
        <w:rPr>
          <w:rFonts w:ascii="Arial" w:hAnsi="Arial" w:cs="Arial"/>
          <w:sz w:val="16"/>
          <w:szCs w:val="16"/>
          <w:u w:val="single"/>
          <w:lang w:val="sr-Latn-RS"/>
        </w:rPr>
      </w:pPr>
      <w:r>
        <w:rPr>
          <w:rFonts w:ascii="Arial" w:hAnsi="Arial" w:cs="Arial"/>
          <w:sz w:val="20"/>
          <w:szCs w:val="20"/>
          <w:lang w:val="sr-Latn-RS"/>
        </w:rPr>
        <w:t xml:space="preserve"> </w:t>
      </w:r>
      <w:r w:rsidR="00144473">
        <w:rPr>
          <w:rFonts w:ascii="Arial" w:hAnsi="Arial" w:cs="Arial"/>
          <w:sz w:val="16"/>
          <w:szCs w:val="16"/>
          <w:u w:val="single"/>
          <w:lang w:val="sr-Latn-RS"/>
        </w:rPr>
        <w:t>Tabela 22</w:t>
      </w:r>
      <w:r w:rsidRPr="007977E4">
        <w:rPr>
          <w:rFonts w:ascii="Arial" w:hAnsi="Arial" w:cs="Arial"/>
          <w:sz w:val="16"/>
          <w:szCs w:val="16"/>
          <w:u w:val="single"/>
          <w:lang w:val="sr-Latn-RS"/>
        </w:rPr>
        <w:t>. Prikaz statistike primljenih predmeta po različitim vremenskim periodima i područjima višeg i privrednog suda sa prikazanim prosecima</w:t>
      </w:r>
    </w:p>
    <w:tbl>
      <w:tblPr>
        <w:tblW w:w="5000" w:type="pct"/>
        <w:tblLook w:val="04A0" w:firstRow="1" w:lastRow="0" w:firstColumn="1" w:lastColumn="0" w:noHBand="0" w:noVBand="1"/>
      </w:tblPr>
      <w:tblGrid>
        <w:gridCol w:w="2703"/>
        <w:gridCol w:w="874"/>
        <w:gridCol w:w="1192"/>
        <w:gridCol w:w="1008"/>
        <w:gridCol w:w="1019"/>
        <w:gridCol w:w="1206"/>
        <w:gridCol w:w="1004"/>
      </w:tblGrid>
      <w:tr w:rsidR="00B57A57" w:rsidRPr="00B57A57" w:rsidTr="00B57A57">
        <w:trPr>
          <w:trHeight w:val="1814"/>
        </w:trPr>
        <w:tc>
          <w:tcPr>
            <w:tcW w:w="1518" w:type="pct"/>
            <w:tcBorders>
              <w:top w:val="single" w:sz="8" w:space="0" w:color="auto"/>
              <w:left w:val="single" w:sz="8" w:space="0" w:color="auto"/>
              <w:bottom w:val="single" w:sz="4" w:space="0" w:color="auto"/>
              <w:right w:val="single" w:sz="4" w:space="0" w:color="auto"/>
            </w:tcBorders>
            <w:shd w:val="clear" w:color="000000" w:fill="A6A6A6"/>
            <w:vAlign w:val="center"/>
            <w:hideMark/>
          </w:tcPr>
          <w:p w:rsidR="00B57A57" w:rsidRPr="00B57A57" w:rsidRDefault="00B57A57" w:rsidP="00B57A57">
            <w:pPr>
              <w:spacing w:after="0" w:line="240" w:lineRule="auto"/>
              <w:jc w:val="center"/>
              <w:rPr>
                <w:rFonts w:ascii="Arial" w:eastAsia="Times New Roman" w:hAnsi="Arial" w:cs="Arial"/>
                <w:color w:val="000000"/>
                <w:sz w:val="16"/>
                <w:szCs w:val="16"/>
                <w:lang w:eastAsia="en-GB"/>
              </w:rPr>
            </w:pPr>
            <w:r w:rsidRPr="00B57A57">
              <w:rPr>
                <w:rFonts w:ascii="Arial" w:eastAsia="Times New Roman" w:hAnsi="Arial" w:cs="Arial"/>
                <w:color w:val="000000"/>
                <w:sz w:val="16"/>
                <w:szCs w:val="16"/>
                <w:lang w:eastAsia="en-GB"/>
              </w:rPr>
              <w:t>Naldežnost višeg i privrednog suda</w:t>
            </w:r>
          </w:p>
        </w:tc>
        <w:tc>
          <w:tcPr>
            <w:tcW w:w="412" w:type="pct"/>
            <w:tcBorders>
              <w:top w:val="single" w:sz="8" w:space="0" w:color="auto"/>
              <w:left w:val="nil"/>
              <w:bottom w:val="nil"/>
              <w:right w:val="single" w:sz="4" w:space="0" w:color="auto"/>
            </w:tcBorders>
            <w:shd w:val="clear" w:color="000000" w:fill="A6A6A6"/>
            <w:vAlign w:val="center"/>
            <w:hideMark/>
          </w:tcPr>
          <w:p w:rsidR="00B57A57" w:rsidRPr="00B57A57" w:rsidRDefault="00B57A57" w:rsidP="00B57A57">
            <w:pPr>
              <w:spacing w:after="0" w:line="240" w:lineRule="auto"/>
              <w:jc w:val="center"/>
              <w:rPr>
                <w:rFonts w:ascii="Arial" w:eastAsia="Times New Roman" w:hAnsi="Arial" w:cs="Arial"/>
                <w:color w:val="000000"/>
                <w:sz w:val="16"/>
                <w:szCs w:val="16"/>
                <w:lang w:eastAsia="en-GB"/>
              </w:rPr>
            </w:pPr>
            <w:r w:rsidRPr="00B57A57">
              <w:rPr>
                <w:rFonts w:ascii="Arial" w:eastAsia="Times New Roman" w:hAnsi="Arial" w:cs="Arial"/>
                <w:color w:val="000000"/>
                <w:sz w:val="16"/>
                <w:szCs w:val="16"/>
                <w:lang w:eastAsia="en-GB"/>
              </w:rPr>
              <w:t>broj izvršitelja na koje se odnose prikazani podaci</w:t>
            </w:r>
          </w:p>
        </w:tc>
        <w:tc>
          <w:tcPr>
            <w:tcW w:w="678" w:type="pct"/>
            <w:tcBorders>
              <w:top w:val="single" w:sz="8" w:space="0" w:color="auto"/>
              <w:left w:val="nil"/>
              <w:bottom w:val="nil"/>
              <w:right w:val="single" w:sz="4" w:space="0" w:color="auto"/>
            </w:tcBorders>
            <w:shd w:val="clear" w:color="000000" w:fill="A6A6A6"/>
            <w:vAlign w:val="center"/>
            <w:hideMark/>
          </w:tcPr>
          <w:p w:rsidR="00B57A57" w:rsidRPr="00B57A57" w:rsidRDefault="00B57A57" w:rsidP="00B57A57">
            <w:pPr>
              <w:spacing w:after="0" w:line="240" w:lineRule="auto"/>
              <w:jc w:val="center"/>
              <w:rPr>
                <w:rFonts w:ascii="Arial" w:eastAsia="Times New Roman" w:hAnsi="Arial" w:cs="Arial"/>
                <w:color w:val="000000"/>
                <w:sz w:val="16"/>
                <w:szCs w:val="16"/>
                <w:lang w:eastAsia="en-GB"/>
              </w:rPr>
            </w:pPr>
            <w:r w:rsidRPr="00B57A57">
              <w:rPr>
                <w:rFonts w:ascii="Arial" w:eastAsia="Times New Roman" w:hAnsi="Arial" w:cs="Arial"/>
                <w:color w:val="000000"/>
                <w:sz w:val="16"/>
                <w:szCs w:val="16"/>
                <w:lang w:eastAsia="en-GB"/>
              </w:rPr>
              <w:t>ukupan broj primljenih predmeta do  31.12.15. za sve vrste isprava na osnovu kojih se sprovodi izvršenje</w:t>
            </w:r>
          </w:p>
        </w:tc>
        <w:tc>
          <w:tcPr>
            <w:tcW w:w="549" w:type="pct"/>
            <w:tcBorders>
              <w:top w:val="single" w:sz="8" w:space="0" w:color="auto"/>
              <w:left w:val="nil"/>
              <w:bottom w:val="nil"/>
              <w:right w:val="single" w:sz="4" w:space="0" w:color="auto"/>
            </w:tcBorders>
            <w:shd w:val="clear" w:color="000000" w:fill="A6A6A6"/>
            <w:vAlign w:val="center"/>
            <w:hideMark/>
          </w:tcPr>
          <w:p w:rsidR="00B57A57" w:rsidRPr="00B57A57" w:rsidRDefault="00B57A57" w:rsidP="00B57A57">
            <w:pPr>
              <w:spacing w:after="0" w:line="240" w:lineRule="auto"/>
              <w:jc w:val="center"/>
              <w:rPr>
                <w:rFonts w:ascii="Arial" w:eastAsia="Times New Roman" w:hAnsi="Arial" w:cs="Arial"/>
                <w:color w:val="000000"/>
                <w:sz w:val="16"/>
                <w:szCs w:val="16"/>
                <w:lang w:eastAsia="en-GB"/>
              </w:rPr>
            </w:pPr>
            <w:r w:rsidRPr="00B57A57">
              <w:rPr>
                <w:rFonts w:ascii="Arial" w:eastAsia="Times New Roman" w:hAnsi="Arial" w:cs="Arial"/>
                <w:color w:val="000000"/>
                <w:sz w:val="16"/>
                <w:szCs w:val="16"/>
                <w:lang w:eastAsia="en-GB"/>
              </w:rPr>
              <w:t>ukupan broj primljenih pred</w:t>
            </w:r>
            <w:r>
              <w:rPr>
                <w:rFonts w:ascii="Arial" w:eastAsia="Times New Roman" w:hAnsi="Arial" w:cs="Arial"/>
                <w:color w:val="000000"/>
                <w:sz w:val="16"/>
                <w:szCs w:val="16"/>
                <w:lang w:eastAsia="en-GB"/>
              </w:rPr>
              <w:t>m</w:t>
            </w:r>
            <w:r w:rsidRPr="00B57A57">
              <w:rPr>
                <w:rFonts w:ascii="Arial" w:eastAsia="Times New Roman" w:hAnsi="Arial" w:cs="Arial"/>
                <w:color w:val="000000"/>
                <w:sz w:val="16"/>
                <w:szCs w:val="16"/>
                <w:lang w:eastAsia="en-GB"/>
              </w:rPr>
              <w:t>eta u periodu  2012-2014 za sve vrste isprava na osnovu kojih se sprovodi izvršenje</w:t>
            </w:r>
          </w:p>
        </w:tc>
        <w:tc>
          <w:tcPr>
            <w:tcW w:w="583" w:type="pct"/>
            <w:tcBorders>
              <w:top w:val="single" w:sz="8" w:space="0" w:color="auto"/>
              <w:left w:val="nil"/>
              <w:bottom w:val="nil"/>
              <w:right w:val="single" w:sz="4" w:space="0" w:color="auto"/>
            </w:tcBorders>
            <w:shd w:val="clear" w:color="000000" w:fill="A6A6A6"/>
            <w:vAlign w:val="center"/>
            <w:hideMark/>
          </w:tcPr>
          <w:p w:rsidR="00B57A57" w:rsidRPr="00B57A57" w:rsidRDefault="00B57A57" w:rsidP="00B57A57">
            <w:pPr>
              <w:spacing w:after="0" w:line="240" w:lineRule="auto"/>
              <w:jc w:val="center"/>
              <w:rPr>
                <w:rFonts w:ascii="Arial" w:eastAsia="Times New Roman" w:hAnsi="Arial" w:cs="Arial"/>
                <w:color w:val="000000"/>
                <w:sz w:val="16"/>
                <w:szCs w:val="16"/>
                <w:lang w:eastAsia="en-GB"/>
              </w:rPr>
            </w:pPr>
            <w:r w:rsidRPr="00B57A57">
              <w:rPr>
                <w:rFonts w:ascii="Arial" w:eastAsia="Times New Roman" w:hAnsi="Arial" w:cs="Arial"/>
                <w:color w:val="000000"/>
                <w:sz w:val="16"/>
                <w:szCs w:val="16"/>
                <w:lang w:eastAsia="en-GB"/>
              </w:rPr>
              <w:t>ukupan broj primljenih predmeta u  2015 za sve vrste isprava na osnovu kojih se sprovodi izvršenje</w:t>
            </w:r>
          </w:p>
        </w:tc>
        <w:tc>
          <w:tcPr>
            <w:tcW w:w="686" w:type="pct"/>
            <w:tcBorders>
              <w:top w:val="single" w:sz="8" w:space="0" w:color="auto"/>
              <w:left w:val="nil"/>
              <w:bottom w:val="nil"/>
              <w:right w:val="single" w:sz="4" w:space="0" w:color="auto"/>
            </w:tcBorders>
            <w:shd w:val="clear" w:color="000000" w:fill="A6A6A6"/>
            <w:vAlign w:val="center"/>
            <w:hideMark/>
          </w:tcPr>
          <w:p w:rsidR="00B57A57" w:rsidRPr="00B57A57" w:rsidRDefault="00B57A57" w:rsidP="00B57A57">
            <w:pPr>
              <w:spacing w:after="0" w:line="240" w:lineRule="auto"/>
              <w:jc w:val="center"/>
              <w:rPr>
                <w:rFonts w:ascii="Arial" w:eastAsia="Times New Roman" w:hAnsi="Arial" w:cs="Arial"/>
                <w:color w:val="000000"/>
                <w:sz w:val="16"/>
                <w:szCs w:val="16"/>
                <w:lang w:eastAsia="en-GB"/>
              </w:rPr>
            </w:pPr>
            <w:r w:rsidRPr="00B57A57">
              <w:rPr>
                <w:rFonts w:ascii="Arial" w:eastAsia="Times New Roman" w:hAnsi="Arial" w:cs="Arial"/>
                <w:color w:val="000000"/>
                <w:sz w:val="16"/>
                <w:szCs w:val="16"/>
                <w:lang w:eastAsia="en-GB"/>
              </w:rPr>
              <w:t>prosek primljenih predmeta po izvršitelju za  2015 za sve vrste isprava na osnovu kojih se sprovodi izvršenje</w:t>
            </w:r>
          </w:p>
        </w:tc>
        <w:tc>
          <w:tcPr>
            <w:tcW w:w="575" w:type="pct"/>
            <w:tcBorders>
              <w:top w:val="single" w:sz="8" w:space="0" w:color="auto"/>
              <w:left w:val="nil"/>
              <w:bottom w:val="nil"/>
              <w:right w:val="single" w:sz="8" w:space="0" w:color="auto"/>
            </w:tcBorders>
            <w:shd w:val="clear" w:color="000000" w:fill="A6A6A6"/>
            <w:vAlign w:val="center"/>
            <w:hideMark/>
          </w:tcPr>
          <w:p w:rsidR="00B57A57" w:rsidRPr="00B57A57" w:rsidRDefault="00B57A57" w:rsidP="00B57A57">
            <w:pPr>
              <w:spacing w:after="0" w:line="240" w:lineRule="auto"/>
              <w:jc w:val="center"/>
              <w:rPr>
                <w:rFonts w:ascii="Arial" w:eastAsia="Times New Roman" w:hAnsi="Arial" w:cs="Arial"/>
                <w:color w:val="000000"/>
                <w:sz w:val="16"/>
                <w:szCs w:val="16"/>
                <w:lang w:eastAsia="en-GB"/>
              </w:rPr>
            </w:pPr>
            <w:r w:rsidRPr="00B57A57">
              <w:rPr>
                <w:rFonts w:ascii="Arial" w:eastAsia="Times New Roman" w:hAnsi="Arial" w:cs="Arial"/>
                <w:color w:val="000000"/>
                <w:sz w:val="16"/>
                <w:szCs w:val="16"/>
                <w:lang w:eastAsia="en-GB"/>
              </w:rPr>
              <w:t xml:space="preserve">odstupanje od prosečnog broja primljenih predmeta za celu Srbiju </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Leskovcu</w:t>
            </w:r>
          </w:p>
        </w:tc>
        <w:tc>
          <w:tcPr>
            <w:tcW w:w="412" w:type="pct"/>
            <w:tcBorders>
              <w:top w:val="single" w:sz="4" w:space="0" w:color="auto"/>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4</w:t>
            </w:r>
          </w:p>
        </w:tc>
        <w:tc>
          <w:tcPr>
            <w:tcW w:w="678" w:type="pct"/>
            <w:tcBorders>
              <w:top w:val="single" w:sz="4" w:space="0" w:color="auto"/>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23,911</w:t>
            </w:r>
          </w:p>
        </w:tc>
        <w:tc>
          <w:tcPr>
            <w:tcW w:w="549" w:type="pct"/>
            <w:tcBorders>
              <w:top w:val="single" w:sz="4" w:space="0" w:color="auto"/>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9,938</w:t>
            </w:r>
          </w:p>
        </w:tc>
        <w:tc>
          <w:tcPr>
            <w:tcW w:w="583" w:type="pct"/>
            <w:tcBorders>
              <w:top w:val="single" w:sz="4" w:space="0" w:color="auto"/>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13,973</w:t>
            </w:r>
          </w:p>
        </w:tc>
        <w:tc>
          <w:tcPr>
            <w:tcW w:w="686" w:type="pct"/>
            <w:tcBorders>
              <w:top w:val="single" w:sz="4" w:space="0" w:color="auto"/>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3,493.25</w:t>
            </w:r>
          </w:p>
        </w:tc>
        <w:tc>
          <w:tcPr>
            <w:tcW w:w="575" w:type="pct"/>
            <w:tcBorders>
              <w:top w:val="single" w:sz="4" w:space="0" w:color="auto"/>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106.52%</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 xml:space="preserve">Viši sud u Smederevu i Privredni sud u Požarevcu </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5</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22,712</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8,313</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14,399</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2,879.80</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70.25%</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sud u Prokuplju i Privredni sud u Nišu</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5,957</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255</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5,702</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2,851.00</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68.55%</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 xml:space="preserve">Viši i Privredni sud  u Zaječaru </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3</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11,918</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3,455</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8,463</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2,821.00</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66.78%</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Kragujevcu</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9</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75,575</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50,409</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25,166</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2,796.22</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65.31%</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Nišu</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10</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63,538</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35,675</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27,863</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2,786.30</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64.73%</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Valjevu</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3</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10,779</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3,021</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7,758</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2,586.00</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52.88%</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Zrenjaninu</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10</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28,420</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4,442</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23,978</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2,397.80</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41.76%</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sud u Pirotu  i Privredni sud u Nišu</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5,702</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1,142</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4,560</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2,280.00</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34.79%</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FFFFFF"/>
            <w:vAlign w:val="center"/>
            <w:hideMark/>
          </w:tcPr>
          <w:p w:rsidR="00B57A57" w:rsidRPr="00B57A57" w:rsidRDefault="00B57A57" w:rsidP="00B57A57">
            <w:pPr>
              <w:spacing w:after="0" w:line="240" w:lineRule="auto"/>
              <w:jc w:val="center"/>
              <w:rPr>
                <w:rFonts w:ascii="Calibri" w:eastAsia="Times New Roman" w:hAnsi="Calibri" w:cs="Times New Roman"/>
                <w:color w:val="5B9BD5"/>
                <w:sz w:val="16"/>
                <w:szCs w:val="16"/>
                <w:lang w:eastAsia="en-GB"/>
              </w:rPr>
            </w:pPr>
            <w:r w:rsidRPr="00B57A57">
              <w:rPr>
                <w:rFonts w:ascii="Calibri" w:eastAsia="Times New Roman" w:hAnsi="Calibri" w:cs="Times New Roman"/>
                <w:color w:val="5B9BD5"/>
                <w:sz w:val="16"/>
                <w:szCs w:val="16"/>
                <w:lang w:eastAsia="en-GB"/>
              </w:rPr>
              <w:t xml:space="preserve">Viši sud u Vranju i Privredni u Leskovcu </w:t>
            </w:r>
            <w:r w:rsidR="00B01B36">
              <w:rPr>
                <w:rStyle w:val="FootnoteReference"/>
                <w:rFonts w:ascii="Calibri" w:eastAsia="Times New Roman" w:hAnsi="Calibri" w:cs="Times New Roman"/>
                <w:color w:val="5B9BD5"/>
                <w:sz w:val="16"/>
                <w:szCs w:val="16"/>
                <w:lang w:eastAsia="en-GB"/>
              </w:rPr>
              <w:footnoteReference w:id="8"/>
            </w:r>
          </w:p>
        </w:tc>
        <w:tc>
          <w:tcPr>
            <w:tcW w:w="412" w:type="pct"/>
            <w:tcBorders>
              <w:top w:val="nil"/>
              <w:left w:val="nil"/>
              <w:bottom w:val="single" w:sz="4" w:space="0" w:color="auto"/>
              <w:right w:val="single" w:sz="4" w:space="0" w:color="auto"/>
            </w:tcBorders>
            <w:shd w:val="clear" w:color="000000" w:fill="FFFFFF"/>
            <w:noWrap/>
            <w:vAlign w:val="bottom"/>
            <w:hideMark/>
          </w:tcPr>
          <w:p w:rsidR="00B57A57" w:rsidRPr="00B57A57" w:rsidRDefault="00B57A57" w:rsidP="00B57A57">
            <w:pPr>
              <w:spacing w:after="0" w:line="240" w:lineRule="auto"/>
              <w:jc w:val="right"/>
              <w:rPr>
                <w:rFonts w:ascii="Arial" w:eastAsia="Times New Roman" w:hAnsi="Arial" w:cs="Arial"/>
                <w:color w:val="5B9BD5"/>
                <w:sz w:val="18"/>
                <w:szCs w:val="18"/>
                <w:lang w:eastAsia="en-GB"/>
              </w:rPr>
            </w:pPr>
            <w:r w:rsidRPr="00B57A57">
              <w:rPr>
                <w:rFonts w:ascii="Arial" w:eastAsia="Times New Roman" w:hAnsi="Arial" w:cs="Arial"/>
                <w:color w:val="5B9BD5"/>
                <w:sz w:val="18"/>
                <w:szCs w:val="18"/>
                <w:lang w:eastAsia="en-GB"/>
              </w:rPr>
              <w:t>2</w:t>
            </w:r>
          </w:p>
        </w:tc>
        <w:tc>
          <w:tcPr>
            <w:tcW w:w="678" w:type="pct"/>
            <w:tcBorders>
              <w:top w:val="nil"/>
              <w:left w:val="nil"/>
              <w:bottom w:val="single" w:sz="4" w:space="0" w:color="auto"/>
              <w:right w:val="single" w:sz="4" w:space="0" w:color="auto"/>
            </w:tcBorders>
            <w:shd w:val="clear" w:color="000000" w:fill="FFFFFF"/>
            <w:noWrap/>
            <w:vAlign w:val="bottom"/>
            <w:hideMark/>
          </w:tcPr>
          <w:p w:rsidR="00B57A57" w:rsidRPr="00B57A57" w:rsidRDefault="00B57A57" w:rsidP="00B57A57">
            <w:pPr>
              <w:spacing w:after="0" w:line="240" w:lineRule="auto"/>
              <w:jc w:val="right"/>
              <w:rPr>
                <w:rFonts w:ascii="Arial" w:eastAsia="Times New Roman" w:hAnsi="Arial" w:cs="Arial"/>
                <w:color w:val="5B9BD5"/>
                <w:sz w:val="18"/>
                <w:szCs w:val="18"/>
                <w:lang w:eastAsia="en-GB"/>
              </w:rPr>
            </w:pPr>
            <w:r w:rsidRPr="00B57A57">
              <w:rPr>
                <w:rFonts w:ascii="Arial" w:eastAsia="Times New Roman" w:hAnsi="Arial" w:cs="Arial"/>
                <w:color w:val="5B9BD5"/>
                <w:sz w:val="18"/>
                <w:szCs w:val="18"/>
                <w:lang w:eastAsia="en-GB"/>
              </w:rPr>
              <w:t>14,526</w:t>
            </w:r>
          </w:p>
        </w:tc>
        <w:tc>
          <w:tcPr>
            <w:tcW w:w="549" w:type="pct"/>
            <w:tcBorders>
              <w:top w:val="nil"/>
              <w:left w:val="nil"/>
              <w:bottom w:val="single" w:sz="4" w:space="0" w:color="auto"/>
              <w:right w:val="single" w:sz="4" w:space="0" w:color="auto"/>
            </w:tcBorders>
            <w:shd w:val="clear" w:color="000000" w:fill="FFFFFF"/>
            <w:noWrap/>
            <w:vAlign w:val="bottom"/>
            <w:hideMark/>
          </w:tcPr>
          <w:p w:rsidR="00B57A57" w:rsidRPr="00B57A57" w:rsidRDefault="00B57A57" w:rsidP="00B57A57">
            <w:pPr>
              <w:spacing w:after="0" w:line="240" w:lineRule="auto"/>
              <w:jc w:val="right"/>
              <w:rPr>
                <w:rFonts w:ascii="Arial" w:eastAsia="Times New Roman" w:hAnsi="Arial" w:cs="Arial"/>
                <w:color w:val="5B9BD5"/>
                <w:sz w:val="18"/>
                <w:szCs w:val="18"/>
                <w:lang w:eastAsia="en-GB"/>
              </w:rPr>
            </w:pPr>
            <w:r w:rsidRPr="00B57A57">
              <w:rPr>
                <w:rFonts w:ascii="Arial" w:eastAsia="Times New Roman" w:hAnsi="Arial" w:cs="Arial"/>
                <w:color w:val="5B9BD5"/>
                <w:sz w:val="18"/>
                <w:szCs w:val="18"/>
                <w:lang w:eastAsia="en-GB"/>
              </w:rPr>
              <w:t>10,117</w:t>
            </w:r>
          </w:p>
        </w:tc>
        <w:tc>
          <w:tcPr>
            <w:tcW w:w="583" w:type="pct"/>
            <w:tcBorders>
              <w:top w:val="nil"/>
              <w:left w:val="nil"/>
              <w:bottom w:val="single" w:sz="4" w:space="0" w:color="auto"/>
              <w:right w:val="single" w:sz="4" w:space="0" w:color="auto"/>
            </w:tcBorders>
            <w:shd w:val="clear" w:color="000000" w:fill="FFFFFF"/>
            <w:noWrap/>
            <w:vAlign w:val="bottom"/>
            <w:hideMark/>
          </w:tcPr>
          <w:p w:rsidR="00B57A57" w:rsidRPr="00B57A57" w:rsidRDefault="00B57A57" w:rsidP="00B57A57">
            <w:pPr>
              <w:spacing w:after="0" w:line="240" w:lineRule="auto"/>
              <w:jc w:val="right"/>
              <w:rPr>
                <w:rFonts w:ascii="Arial" w:eastAsia="Times New Roman" w:hAnsi="Arial" w:cs="Arial"/>
                <w:color w:val="5B9BD5"/>
                <w:sz w:val="18"/>
                <w:szCs w:val="18"/>
                <w:lang w:eastAsia="en-GB"/>
              </w:rPr>
            </w:pPr>
            <w:r w:rsidRPr="00B57A57">
              <w:rPr>
                <w:rFonts w:ascii="Arial" w:eastAsia="Times New Roman" w:hAnsi="Arial" w:cs="Arial"/>
                <w:color w:val="5B9BD5"/>
                <w:sz w:val="18"/>
                <w:szCs w:val="18"/>
                <w:lang w:eastAsia="en-GB"/>
              </w:rPr>
              <w:t>4,409</w:t>
            </w:r>
          </w:p>
        </w:tc>
        <w:tc>
          <w:tcPr>
            <w:tcW w:w="686" w:type="pct"/>
            <w:tcBorders>
              <w:top w:val="nil"/>
              <w:left w:val="nil"/>
              <w:bottom w:val="single" w:sz="4" w:space="0" w:color="auto"/>
              <w:right w:val="single" w:sz="4" w:space="0" w:color="auto"/>
            </w:tcBorders>
            <w:shd w:val="clear" w:color="000000" w:fill="FFFFFF"/>
            <w:noWrap/>
            <w:vAlign w:val="bottom"/>
            <w:hideMark/>
          </w:tcPr>
          <w:p w:rsidR="00B57A57" w:rsidRPr="00B57A57" w:rsidRDefault="00B57A57" w:rsidP="00B57A57">
            <w:pPr>
              <w:spacing w:after="0" w:line="240" w:lineRule="auto"/>
              <w:jc w:val="right"/>
              <w:rPr>
                <w:rFonts w:ascii="Arial" w:eastAsia="Times New Roman" w:hAnsi="Arial" w:cs="Arial"/>
                <w:color w:val="5B9BD5"/>
                <w:sz w:val="18"/>
                <w:szCs w:val="18"/>
                <w:lang w:eastAsia="en-GB"/>
              </w:rPr>
            </w:pPr>
            <w:r w:rsidRPr="00B57A57">
              <w:rPr>
                <w:rFonts w:ascii="Arial" w:eastAsia="Times New Roman" w:hAnsi="Arial" w:cs="Arial"/>
                <w:color w:val="5B9BD5"/>
                <w:sz w:val="18"/>
                <w:szCs w:val="18"/>
                <w:lang w:eastAsia="en-GB"/>
              </w:rPr>
              <w:t>2,204.50</w:t>
            </w:r>
          </w:p>
        </w:tc>
        <w:tc>
          <w:tcPr>
            <w:tcW w:w="575" w:type="pct"/>
            <w:tcBorders>
              <w:top w:val="nil"/>
              <w:left w:val="nil"/>
              <w:bottom w:val="single" w:sz="4" w:space="0" w:color="auto"/>
              <w:right w:val="single" w:sz="8" w:space="0" w:color="auto"/>
            </w:tcBorders>
            <w:shd w:val="clear" w:color="000000" w:fill="FFFFFF"/>
            <w:noWrap/>
            <w:vAlign w:val="bottom"/>
            <w:hideMark/>
          </w:tcPr>
          <w:p w:rsidR="00B57A57" w:rsidRPr="00B57A57" w:rsidRDefault="00B57A57" w:rsidP="00B57A57">
            <w:pPr>
              <w:spacing w:after="0" w:line="240" w:lineRule="auto"/>
              <w:jc w:val="right"/>
              <w:rPr>
                <w:rFonts w:ascii="Arial" w:eastAsia="Times New Roman" w:hAnsi="Arial" w:cs="Arial"/>
                <w:color w:val="5B9BD5"/>
                <w:sz w:val="18"/>
                <w:szCs w:val="18"/>
                <w:lang w:eastAsia="en-GB"/>
              </w:rPr>
            </w:pPr>
            <w:r w:rsidRPr="00B57A57">
              <w:rPr>
                <w:rFonts w:ascii="Arial" w:eastAsia="Times New Roman" w:hAnsi="Arial" w:cs="Arial"/>
                <w:color w:val="5B9BD5"/>
                <w:sz w:val="18"/>
                <w:szCs w:val="18"/>
                <w:lang w:eastAsia="en-GB"/>
              </w:rPr>
              <w:t>30.33%</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sud u Jagodini i Privredni sud u Kragujevcu</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4</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12,173</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4,641</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7,532</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1,883.00</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11.32%</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Beogradu</w:t>
            </w:r>
          </w:p>
        </w:tc>
        <w:tc>
          <w:tcPr>
            <w:tcW w:w="412"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66</w:t>
            </w:r>
          </w:p>
        </w:tc>
        <w:tc>
          <w:tcPr>
            <w:tcW w:w="678"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691,151</w:t>
            </w:r>
          </w:p>
        </w:tc>
        <w:tc>
          <w:tcPr>
            <w:tcW w:w="549"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576,565</w:t>
            </w:r>
          </w:p>
        </w:tc>
        <w:tc>
          <w:tcPr>
            <w:tcW w:w="583"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114,586</w:t>
            </w:r>
          </w:p>
        </w:tc>
        <w:tc>
          <w:tcPr>
            <w:tcW w:w="686" w:type="pct"/>
            <w:tcBorders>
              <w:top w:val="nil"/>
              <w:left w:val="nil"/>
              <w:bottom w:val="single" w:sz="4" w:space="0" w:color="auto"/>
              <w:right w:val="single" w:sz="4"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1,736.15</w:t>
            </w:r>
          </w:p>
        </w:tc>
        <w:tc>
          <w:tcPr>
            <w:tcW w:w="575" w:type="pct"/>
            <w:tcBorders>
              <w:top w:val="nil"/>
              <w:left w:val="nil"/>
              <w:bottom w:val="single" w:sz="4" w:space="0" w:color="auto"/>
              <w:right w:val="single" w:sz="8" w:space="0" w:color="auto"/>
            </w:tcBorders>
            <w:shd w:val="clear" w:color="auto" w:fill="auto"/>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2.64%</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Kruševcu</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4</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7,310</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1,028</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6,282</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1,570.50</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-7.15%</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Požarevcu</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6</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13,591</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4,768</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8,823</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1,470.50</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-13.06%</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sud u Negotinu i Privredni u Zaječaru</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4,972</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2,424</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2,548</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1,274.00</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B57A57" w:rsidRDefault="00B57A57" w:rsidP="00B57A57">
            <w:pPr>
              <w:spacing w:after="0" w:line="240" w:lineRule="auto"/>
              <w:jc w:val="right"/>
              <w:rPr>
                <w:rFonts w:ascii="Arial" w:eastAsia="Times New Roman" w:hAnsi="Arial" w:cs="Arial"/>
                <w:color w:val="000000"/>
                <w:sz w:val="18"/>
                <w:szCs w:val="18"/>
                <w:lang w:eastAsia="en-GB"/>
              </w:rPr>
            </w:pPr>
            <w:r w:rsidRPr="00B57A57">
              <w:rPr>
                <w:rFonts w:ascii="Arial" w:eastAsia="Times New Roman" w:hAnsi="Arial" w:cs="Arial"/>
                <w:color w:val="000000"/>
                <w:sz w:val="18"/>
                <w:szCs w:val="18"/>
                <w:lang w:eastAsia="en-GB"/>
              </w:rPr>
              <w:t>-24.68%</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Čačku</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7</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11,090</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2,384</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8,706</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1,243.71</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-26.47%</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Kraljevu</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5</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99,332</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93,147</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6,185</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1,237.00</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-26.87%</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Novom Sadu</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20</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146,602</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122,928</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23,674</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1,183.70</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-30.02%</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Subotici</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6</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11,298</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4,714</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6,584</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1,097.33</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-35.13%</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Užicu</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4</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9,847</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5,849</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3,998</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999.50</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-40.91%</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i Privredni sud u Sremskoj Mitrovici</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8</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15,704</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8,609</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7,095</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886.88</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-47.57%</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Viši sud u Šapcu i Privredni u Valjevu</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4</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3,603</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481</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3,122</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780.50</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-53.86%</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 xml:space="preserve">Viši i Privredni sud u Pančevu </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11</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14,780</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6,784</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7,996</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726.91</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-57.03%</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 xml:space="preserve">Viši i Privredni sud u Somboru </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6</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4,237</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991</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3,246</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541.00</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-68.02%</w:t>
            </w:r>
          </w:p>
        </w:tc>
      </w:tr>
      <w:tr w:rsidR="00B57A57" w:rsidRPr="00B57A57" w:rsidTr="00B57A57">
        <w:trPr>
          <w:trHeight w:val="20"/>
        </w:trPr>
        <w:tc>
          <w:tcPr>
            <w:tcW w:w="1518" w:type="pct"/>
            <w:tcBorders>
              <w:top w:val="nil"/>
              <w:left w:val="single" w:sz="8" w:space="0" w:color="auto"/>
              <w:bottom w:val="single" w:sz="4" w:space="0" w:color="auto"/>
              <w:right w:val="single" w:sz="4" w:space="0" w:color="auto"/>
            </w:tcBorders>
            <w:shd w:val="clear" w:color="000000" w:fill="D9D9D9"/>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 xml:space="preserve">Viši sud u Novom Pazaru i Privredni sud u Kraljevu </w:t>
            </w:r>
          </w:p>
        </w:tc>
        <w:tc>
          <w:tcPr>
            <w:tcW w:w="412"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2</w:t>
            </w:r>
          </w:p>
        </w:tc>
        <w:tc>
          <w:tcPr>
            <w:tcW w:w="678"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106</w:t>
            </w:r>
          </w:p>
        </w:tc>
        <w:tc>
          <w:tcPr>
            <w:tcW w:w="549"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0</w:t>
            </w:r>
          </w:p>
        </w:tc>
        <w:tc>
          <w:tcPr>
            <w:tcW w:w="583"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106</w:t>
            </w:r>
          </w:p>
        </w:tc>
        <w:tc>
          <w:tcPr>
            <w:tcW w:w="686" w:type="pct"/>
            <w:tcBorders>
              <w:top w:val="nil"/>
              <w:left w:val="nil"/>
              <w:bottom w:val="single" w:sz="4" w:space="0" w:color="auto"/>
              <w:right w:val="single" w:sz="4"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53.00</w:t>
            </w:r>
          </w:p>
        </w:tc>
        <w:tc>
          <w:tcPr>
            <w:tcW w:w="575" w:type="pct"/>
            <w:tcBorders>
              <w:top w:val="nil"/>
              <w:left w:val="nil"/>
              <w:bottom w:val="single" w:sz="4" w:space="0" w:color="auto"/>
              <w:right w:val="single" w:sz="8" w:space="0" w:color="auto"/>
            </w:tcBorders>
            <w:shd w:val="clear" w:color="000000" w:fill="D9D9D9"/>
            <w:noWrap/>
            <w:vAlign w:val="bottom"/>
            <w:hideMark/>
          </w:tcPr>
          <w:p w:rsidR="00B57A57" w:rsidRPr="00A37BEF" w:rsidRDefault="00B57A57" w:rsidP="00B57A57">
            <w:pPr>
              <w:spacing w:after="0" w:line="240" w:lineRule="auto"/>
              <w:jc w:val="right"/>
              <w:rPr>
                <w:rFonts w:ascii="Arial" w:eastAsia="Times New Roman" w:hAnsi="Arial" w:cs="Arial"/>
                <w:color w:val="000000"/>
                <w:sz w:val="18"/>
                <w:szCs w:val="18"/>
                <w:lang w:eastAsia="en-GB"/>
              </w:rPr>
            </w:pPr>
            <w:r w:rsidRPr="00A37BEF">
              <w:rPr>
                <w:rFonts w:ascii="Arial" w:eastAsia="Times New Roman" w:hAnsi="Arial" w:cs="Arial"/>
                <w:color w:val="000000"/>
                <w:sz w:val="18"/>
                <w:szCs w:val="18"/>
                <w:lang w:eastAsia="en-GB"/>
              </w:rPr>
              <w:t>-96.87%</w:t>
            </w:r>
          </w:p>
        </w:tc>
      </w:tr>
      <w:tr w:rsidR="00B57A57" w:rsidRPr="00B57A57" w:rsidTr="00B57A57">
        <w:trPr>
          <w:trHeight w:val="20"/>
        </w:trPr>
        <w:tc>
          <w:tcPr>
            <w:tcW w:w="1518" w:type="pct"/>
            <w:tcBorders>
              <w:top w:val="nil"/>
              <w:left w:val="single" w:sz="8" w:space="0" w:color="auto"/>
              <w:bottom w:val="single" w:sz="8" w:space="0" w:color="auto"/>
              <w:right w:val="single" w:sz="4" w:space="0" w:color="auto"/>
            </w:tcBorders>
            <w:shd w:val="clear" w:color="auto" w:fill="auto"/>
            <w:vAlign w:val="center"/>
            <w:hideMark/>
          </w:tcPr>
          <w:p w:rsidR="00B57A57" w:rsidRPr="00B57A57" w:rsidRDefault="00B57A57" w:rsidP="00B57A57">
            <w:pPr>
              <w:spacing w:after="0" w:line="240" w:lineRule="auto"/>
              <w:jc w:val="center"/>
              <w:rPr>
                <w:rFonts w:ascii="Calibri" w:eastAsia="Times New Roman" w:hAnsi="Calibri" w:cs="Times New Roman"/>
                <w:color w:val="000000"/>
                <w:sz w:val="16"/>
                <w:szCs w:val="16"/>
                <w:lang w:eastAsia="en-GB"/>
              </w:rPr>
            </w:pPr>
            <w:r w:rsidRPr="00B57A57">
              <w:rPr>
                <w:rFonts w:ascii="Calibri" w:eastAsia="Times New Roman" w:hAnsi="Calibri" w:cs="Times New Roman"/>
                <w:color w:val="000000"/>
                <w:sz w:val="16"/>
                <w:szCs w:val="16"/>
                <w:lang w:eastAsia="en-GB"/>
              </w:rPr>
              <w:t>25</w:t>
            </w:r>
          </w:p>
        </w:tc>
        <w:tc>
          <w:tcPr>
            <w:tcW w:w="412" w:type="pct"/>
            <w:tcBorders>
              <w:top w:val="nil"/>
              <w:left w:val="nil"/>
              <w:bottom w:val="single" w:sz="8" w:space="0" w:color="auto"/>
              <w:right w:val="single" w:sz="4" w:space="0" w:color="auto"/>
            </w:tcBorders>
            <w:shd w:val="clear" w:color="auto" w:fill="auto"/>
            <w:noWrap/>
            <w:vAlign w:val="bottom"/>
            <w:hideMark/>
          </w:tcPr>
          <w:p w:rsidR="00B57A57" w:rsidRPr="001E2FA8" w:rsidRDefault="00B57A57" w:rsidP="00B57A57">
            <w:pPr>
              <w:spacing w:after="0" w:line="240" w:lineRule="auto"/>
              <w:jc w:val="right"/>
              <w:rPr>
                <w:rFonts w:ascii="Calibri" w:eastAsia="Times New Roman" w:hAnsi="Calibri" w:cs="Times New Roman"/>
                <w:b/>
                <w:bCs/>
                <w:color w:val="000000"/>
                <w:sz w:val="24"/>
                <w:szCs w:val="24"/>
                <w:lang w:eastAsia="en-GB"/>
              </w:rPr>
            </w:pPr>
            <w:r w:rsidRPr="001E2FA8">
              <w:rPr>
                <w:rFonts w:ascii="Calibri" w:eastAsia="Times New Roman" w:hAnsi="Calibri" w:cs="Times New Roman"/>
                <w:b/>
                <w:bCs/>
                <w:color w:val="000000"/>
                <w:sz w:val="24"/>
                <w:szCs w:val="24"/>
                <w:lang w:eastAsia="en-GB"/>
              </w:rPr>
              <w:t>205</w:t>
            </w:r>
          </w:p>
        </w:tc>
        <w:tc>
          <w:tcPr>
            <w:tcW w:w="678" w:type="pct"/>
            <w:tcBorders>
              <w:top w:val="nil"/>
              <w:left w:val="nil"/>
              <w:bottom w:val="single" w:sz="8" w:space="0" w:color="auto"/>
              <w:right w:val="single" w:sz="4" w:space="0" w:color="auto"/>
            </w:tcBorders>
            <w:shd w:val="clear" w:color="auto" w:fill="auto"/>
            <w:noWrap/>
            <w:vAlign w:val="bottom"/>
            <w:hideMark/>
          </w:tcPr>
          <w:p w:rsidR="00B57A57" w:rsidRPr="001E2FA8" w:rsidRDefault="00B57A57" w:rsidP="00B57A57">
            <w:pPr>
              <w:spacing w:after="0" w:line="240" w:lineRule="auto"/>
              <w:jc w:val="right"/>
              <w:rPr>
                <w:rFonts w:ascii="Calibri" w:eastAsia="Times New Roman" w:hAnsi="Calibri" w:cs="Times New Roman"/>
                <w:b/>
                <w:bCs/>
                <w:color w:val="000000"/>
                <w:sz w:val="24"/>
                <w:szCs w:val="24"/>
                <w:lang w:eastAsia="en-GB"/>
              </w:rPr>
            </w:pPr>
            <w:r w:rsidRPr="001E2FA8">
              <w:rPr>
                <w:rFonts w:ascii="Calibri" w:eastAsia="Times New Roman" w:hAnsi="Calibri" w:cs="Times New Roman"/>
                <w:b/>
                <w:bCs/>
                <w:color w:val="000000"/>
                <w:sz w:val="24"/>
                <w:szCs w:val="24"/>
                <w:lang w:eastAsia="en-GB"/>
              </w:rPr>
              <w:t>1,308,834</w:t>
            </w:r>
          </w:p>
        </w:tc>
        <w:tc>
          <w:tcPr>
            <w:tcW w:w="549" w:type="pct"/>
            <w:tcBorders>
              <w:top w:val="nil"/>
              <w:left w:val="nil"/>
              <w:bottom w:val="single" w:sz="8" w:space="0" w:color="auto"/>
              <w:right w:val="single" w:sz="4" w:space="0" w:color="auto"/>
            </w:tcBorders>
            <w:shd w:val="clear" w:color="auto" w:fill="auto"/>
            <w:noWrap/>
            <w:vAlign w:val="bottom"/>
            <w:hideMark/>
          </w:tcPr>
          <w:p w:rsidR="00B57A57" w:rsidRPr="001E2FA8" w:rsidRDefault="00B57A57" w:rsidP="00B57A57">
            <w:pPr>
              <w:spacing w:after="0" w:line="240" w:lineRule="auto"/>
              <w:jc w:val="right"/>
              <w:rPr>
                <w:rFonts w:ascii="Calibri" w:eastAsia="Times New Roman" w:hAnsi="Calibri" w:cs="Times New Roman"/>
                <w:b/>
                <w:bCs/>
                <w:color w:val="000000"/>
                <w:sz w:val="24"/>
                <w:szCs w:val="24"/>
                <w:lang w:eastAsia="en-GB"/>
              </w:rPr>
            </w:pPr>
            <w:r w:rsidRPr="001E2FA8">
              <w:rPr>
                <w:rFonts w:ascii="Calibri" w:eastAsia="Times New Roman" w:hAnsi="Calibri" w:cs="Times New Roman"/>
                <w:b/>
                <w:bCs/>
                <w:color w:val="000000"/>
                <w:sz w:val="24"/>
                <w:szCs w:val="24"/>
                <w:lang w:eastAsia="en-GB"/>
              </w:rPr>
              <w:t>962,080</w:t>
            </w:r>
          </w:p>
        </w:tc>
        <w:tc>
          <w:tcPr>
            <w:tcW w:w="583" w:type="pct"/>
            <w:tcBorders>
              <w:top w:val="nil"/>
              <w:left w:val="nil"/>
              <w:bottom w:val="single" w:sz="8" w:space="0" w:color="auto"/>
              <w:right w:val="single" w:sz="4" w:space="0" w:color="auto"/>
            </w:tcBorders>
            <w:shd w:val="clear" w:color="auto" w:fill="auto"/>
            <w:noWrap/>
            <w:vAlign w:val="bottom"/>
            <w:hideMark/>
          </w:tcPr>
          <w:p w:rsidR="00B57A57" w:rsidRPr="001E2FA8" w:rsidRDefault="00B57A57" w:rsidP="00B57A57">
            <w:pPr>
              <w:spacing w:after="0" w:line="240" w:lineRule="auto"/>
              <w:jc w:val="right"/>
              <w:rPr>
                <w:rFonts w:ascii="Calibri" w:eastAsia="Times New Roman" w:hAnsi="Calibri" w:cs="Times New Roman"/>
                <w:b/>
                <w:bCs/>
                <w:color w:val="000000"/>
                <w:sz w:val="24"/>
                <w:szCs w:val="24"/>
                <w:lang w:eastAsia="en-GB"/>
              </w:rPr>
            </w:pPr>
            <w:r w:rsidRPr="001E2FA8">
              <w:rPr>
                <w:rFonts w:ascii="Calibri" w:eastAsia="Times New Roman" w:hAnsi="Calibri" w:cs="Times New Roman"/>
                <w:b/>
                <w:bCs/>
                <w:color w:val="000000"/>
                <w:sz w:val="24"/>
                <w:szCs w:val="24"/>
                <w:lang w:eastAsia="en-GB"/>
              </w:rPr>
              <w:t>346,754</w:t>
            </w:r>
          </w:p>
        </w:tc>
        <w:tc>
          <w:tcPr>
            <w:tcW w:w="686" w:type="pct"/>
            <w:tcBorders>
              <w:top w:val="nil"/>
              <w:left w:val="nil"/>
              <w:bottom w:val="single" w:sz="8" w:space="0" w:color="auto"/>
              <w:right w:val="single" w:sz="4" w:space="0" w:color="auto"/>
            </w:tcBorders>
            <w:shd w:val="clear" w:color="auto" w:fill="auto"/>
            <w:noWrap/>
            <w:vAlign w:val="bottom"/>
            <w:hideMark/>
          </w:tcPr>
          <w:p w:rsidR="00B57A57" w:rsidRPr="001E2FA8" w:rsidRDefault="00B57A57" w:rsidP="00B57A57">
            <w:pPr>
              <w:spacing w:after="0" w:line="240" w:lineRule="auto"/>
              <w:jc w:val="right"/>
              <w:rPr>
                <w:rFonts w:ascii="Calibri" w:eastAsia="Times New Roman" w:hAnsi="Calibri" w:cs="Times New Roman"/>
                <w:b/>
                <w:bCs/>
                <w:color w:val="000000"/>
                <w:sz w:val="24"/>
                <w:szCs w:val="24"/>
                <w:lang w:eastAsia="en-GB"/>
              </w:rPr>
            </w:pPr>
            <w:r w:rsidRPr="001E2FA8">
              <w:rPr>
                <w:rFonts w:ascii="Calibri" w:eastAsia="Times New Roman" w:hAnsi="Calibri" w:cs="Times New Roman"/>
                <w:b/>
                <w:bCs/>
                <w:color w:val="000000"/>
                <w:sz w:val="24"/>
                <w:szCs w:val="24"/>
                <w:lang w:eastAsia="en-GB"/>
              </w:rPr>
              <w:t>1,691.48</w:t>
            </w:r>
          </w:p>
        </w:tc>
        <w:tc>
          <w:tcPr>
            <w:tcW w:w="575" w:type="pct"/>
            <w:tcBorders>
              <w:top w:val="nil"/>
              <w:left w:val="nil"/>
              <w:bottom w:val="single" w:sz="8" w:space="0" w:color="auto"/>
              <w:right w:val="single" w:sz="8" w:space="0" w:color="auto"/>
            </w:tcBorders>
            <w:shd w:val="clear" w:color="auto" w:fill="auto"/>
            <w:noWrap/>
            <w:vAlign w:val="bottom"/>
            <w:hideMark/>
          </w:tcPr>
          <w:p w:rsidR="00B57A57" w:rsidRPr="00B57A57" w:rsidRDefault="00B57A57" w:rsidP="00B57A57">
            <w:pPr>
              <w:spacing w:after="0" w:line="240" w:lineRule="auto"/>
              <w:rPr>
                <w:rFonts w:ascii="Calibri" w:eastAsia="Times New Roman" w:hAnsi="Calibri" w:cs="Times New Roman"/>
                <w:color w:val="000000"/>
                <w:sz w:val="28"/>
                <w:szCs w:val="28"/>
                <w:lang w:eastAsia="en-GB"/>
              </w:rPr>
            </w:pPr>
            <w:r w:rsidRPr="00B57A57">
              <w:rPr>
                <w:rFonts w:ascii="Calibri" w:eastAsia="Times New Roman" w:hAnsi="Calibri" w:cs="Times New Roman"/>
                <w:color w:val="000000"/>
                <w:sz w:val="28"/>
                <w:szCs w:val="28"/>
                <w:lang w:eastAsia="en-GB"/>
              </w:rPr>
              <w:t> </w:t>
            </w:r>
          </w:p>
        </w:tc>
      </w:tr>
    </w:tbl>
    <w:p w:rsidR="00876B73" w:rsidRDefault="00876B73" w:rsidP="009C12DF">
      <w:pPr>
        <w:tabs>
          <w:tab w:val="left" w:pos="5284"/>
        </w:tabs>
        <w:spacing w:after="0" w:line="360" w:lineRule="auto"/>
        <w:ind w:right="315"/>
        <w:jc w:val="both"/>
        <w:rPr>
          <w:rFonts w:ascii="Arial" w:hAnsi="Arial" w:cs="Arial"/>
          <w:sz w:val="20"/>
          <w:szCs w:val="20"/>
          <w:lang w:val="sr-Latn-RS"/>
        </w:rPr>
      </w:pPr>
    </w:p>
    <w:p w:rsidR="00B57A57" w:rsidRDefault="00B57A57" w:rsidP="009C12DF">
      <w:pPr>
        <w:tabs>
          <w:tab w:val="left" w:pos="5284"/>
        </w:tabs>
        <w:spacing w:after="0" w:line="360" w:lineRule="auto"/>
        <w:ind w:right="315"/>
        <w:jc w:val="both"/>
        <w:rPr>
          <w:rFonts w:ascii="Arial" w:hAnsi="Arial" w:cs="Arial"/>
          <w:sz w:val="20"/>
          <w:szCs w:val="20"/>
          <w:lang w:val="sr-Latn-RS"/>
        </w:rPr>
      </w:pPr>
    </w:p>
    <w:p w:rsidR="00B57A57" w:rsidRDefault="00B57A57" w:rsidP="006D0527">
      <w:pPr>
        <w:tabs>
          <w:tab w:val="left" w:pos="5284"/>
        </w:tabs>
        <w:spacing w:after="0" w:line="360" w:lineRule="auto"/>
        <w:jc w:val="both"/>
        <w:rPr>
          <w:rFonts w:ascii="Arial" w:hAnsi="Arial" w:cs="Arial"/>
          <w:sz w:val="20"/>
          <w:szCs w:val="20"/>
          <w:lang w:val="sr-Latn-RS"/>
        </w:rPr>
      </w:pPr>
      <w:r>
        <w:rPr>
          <w:rFonts w:ascii="Arial" w:hAnsi="Arial" w:cs="Arial"/>
          <w:sz w:val="20"/>
          <w:szCs w:val="20"/>
          <w:lang w:val="sr-Latn-RS"/>
        </w:rPr>
        <w:t>Od početka rada</w:t>
      </w:r>
      <w:r w:rsidR="00D33791">
        <w:rPr>
          <w:rFonts w:ascii="Arial" w:hAnsi="Arial" w:cs="Arial"/>
          <w:sz w:val="20"/>
          <w:szCs w:val="20"/>
          <w:lang w:val="sr-Latn-RS"/>
        </w:rPr>
        <w:t>,</w:t>
      </w:r>
      <w:r>
        <w:rPr>
          <w:rFonts w:ascii="Arial" w:hAnsi="Arial" w:cs="Arial"/>
          <w:sz w:val="20"/>
          <w:szCs w:val="20"/>
          <w:lang w:val="sr-Latn-RS"/>
        </w:rPr>
        <w:t xml:space="preserve"> javni izvršitelji</w:t>
      </w:r>
      <w:r w:rsidR="006D0527">
        <w:rPr>
          <w:rFonts w:ascii="Arial" w:hAnsi="Arial" w:cs="Arial"/>
          <w:sz w:val="20"/>
          <w:szCs w:val="20"/>
          <w:lang w:val="sr-Latn-RS"/>
        </w:rPr>
        <w:t xml:space="preserve"> iz definisanog uzorka</w:t>
      </w:r>
      <w:r w:rsidR="00D33791">
        <w:rPr>
          <w:rFonts w:ascii="Arial" w:hAnsi="Arial" w:cs="Arial"/>
          <w:sz w:val="20"/>
          <w:szCs w:val="20"/>
          <w:lang w:val="sr-Latn-RS"/>
        </w:rPr>
        <w:t xml:space="preserve">, </w:t>
      </w:r>
      <w:r w:rsidR="000B4A70">
        <w:rPr>
          <w:rFonts w:ascii="Arial" w:hAnsi="Arial" w:cs="Arial"/>
          <w:sz w:val="20"/>
          <w:szCs w:val="20"/>
          <w:lang w:val="sr-Latn-RS"/>
        </w:rPr>
        <w:t xml:space="preserve"> su zaključno sa 31.12.15</w:t>
      </w:r>
      <w:r>
        <w:rPr>
          <w:rFonts w:ascii="Arial" w:hAnsi="Arial" w:cs="Arial"/>
          <w:sz w:val="20"/>
          <w:szCs w:val="20"/>
          <w:lang w:val="sr-Latn-RS"/>
        </w:rPr>
        <w:t>. primili u radu 1.308.834 predmeta od če</w:t>
      </w:r>
      <w:r w:rsidR="00D33791">
        <w:rPr>
          <w:rFonts w:ascii="Arial" w:hAnsi="Arial" w:cs="Arial"/>
          <w:sz w:val="20"/>
          <w:szCs w:val="20"/>
          <w:lang w:val="sr-Latn-RS"/>
        </w:rPr>
        <w:t xml:space="preserve">ga je </w:t>
      </w:r>
      <w:r w:rsidR="00D33791" w:rsidRPr="00D33791">
        <w:rPr>
          <w:rFonts w:ascii="Arial" w:hAnsi="Arial" w:cs="Arial"/>
          <w:b/>
          <w:sz w:val="20"/>
          <w:szCs w:val="20"/>
          <w:lang w:val="sr-Latn-RS"/>
        </w:rPr>
        <w:t>962.080</w:t>
      </w:r>
      <w:r w:rsidR="00D33791">
        <w:rPr>
          <w:rFonts w:ascii="Arial" w:hAnsi="Arial" w:cs="Arial"/>
          <w:sz w:val="20"/>
          <w:szCs w:val="20"/>
          <w:lang w:val="sr-Latn-RS"/>
        </w:rPr>
        <w:t xml:space="preserve"> predmeta primljeno</w:t>
      </w:r>
      <w:r>
        <w:rPr>
          <w:rFonts w:ascii="Arial" w:hAnsi="Arial" w:cs="Arial"/>
          <w:sz w:val="20"/>
          <w:szCs w:val="20"/>
          <w:lang w:val="sr-Latn-RS"/>
        </w:rPr>
        <w:t xml:space="preserve"> u periodu 2012-2014</w:t>
      </w:r>
      <w:r w:rsidR="00D33791">
        <w:rPr>
          <w:rFonts w:ascii="Arial" w:hAnsi="Arial" w:cs="Arial"/>
          <w:sz w:val="20"/>
          <w:szCs w:val="20"/>
          <w:lang w:val="sr-Latn-RS"/>
        </w:rPr>
        <w:t xml:space="preserve">, </w:t>
      </w:r>
      <w:r>
        <w:rPr>
          <w:rFonts w:ascii="Arial" w:hAnsi="Arial" w:cs="Arial"/>
          <w:sz w:val="20"/>
          <w:szCs w:val="20"/>
          <w:lang w:val="sr-Latn-RS"/>
        </w:rPr>
        <w:t xml:space="preserve"> a </w:t>
      </w:r>
      <w:r w:rsidRPr="00D33791">
        <w:rPr>
          <w:rFonts w:ascii="Arial" w:hAnsi="Arial" w:cs="Arial"/>
          <w:b/>
          <w:sz w:val="20"/>
          <w:szCs w:val="20"/>
          <w:lang w:val="sr-Latn-RS"/>
        </w:rPr>
        <w:t>346.754</w:t>
      </w:r>
      <w:r>
        <w:rPr>
          <w:rFonts w:ascii="Arial" w:hAnsi="Arial" w:cs="Arial"/>
          <w:sz w:val="20"/>
          <w:szCs w:val="20"/>
          <w:lang w:val="sr-Latn-RS"/>
        </w:rPr>
        <w:t xml:space="preserve"> predmeta u 2015. Prosečan broj primljenih predmet</w:t>
      </w:r>
      <w:r w:rsidR="00303C03">
        <w:rPr>
          <w:rFonts w:ascii="Arial" w:hAnsi="Arial" w:cs="Arial"/>
          <w:sz w:val="20"/>
          <w:szCs w:val="20"/>
          <w:lang w:val="sr-Latn-RS"/>
        </w:rPr>
        <w:t>a u 2015 je bio 1691,48 predmet</w:t>
      </w:r>
      <w:r>
        <w:rPr>
          <w:rFonts w:ascii="Arial" w:hAnsi="Arial" w:cs="Arial"/>
          <w:sz w:val="20"/>
          <w:szCs w:val="20"/>
          <w:lang w:val="sr-Latn-RS"/>
        </w:rPr>
        <w:t xml:space="preserve"> po javnom izvršitelju.</w:t>
      </w:r>
    </w:p>
    <w:p w:rsidR="00B57A57" w:rsidRDefault="00A37BEF" w:rsidP="00840A92">
      <w:pPr>
        <w:tabs>
          <w:tab w:val="left" w:pos="5284"/>
        </w:tabs>
        <w:spacing w:after="0" w:line="360" w:lineRule="auto"/>
        <w:ind w:right="318"/>
        <w:jc w:val="both"/>
        <w:rPr>
          <w:rFonts w:ascii="Arial" w:eastAsia="Times New Roman" w:hAnsi="Arial" w:cs="Arial"/>
          <w:color w:val="000000"/>
          <w:sz w:val="20"/>
          <w:szCs w:val="20"/>
          <w:lang w:eastAsia="en-GB"/>
        </w:rPr>
      </w:pPr>
      <w:r>
        <w:rPr>
          <w:rFonts w:ascii="Arial" w:hAnsi="Arial" w:cs="Arial"/>
          <w:b/>
          <w:sz w:val="20"/>
          <w:szCs w:val="20"/>
          <w:lang w:val="sr-Latn-RS"/>
        </w:rPr>
        <w:lastRenderedPageBreak/>
        <w:t>12</w:t>
      </w:r>
      <w:r w:rsidR="00B57A57">
        <w:rPr>
          <w:rFonts w:ascii="Arial" w:hAnsi="Arial" w:cs="Arial"/>
          <w:sz w:val="20"/>
          <w:szCs w:val="20"/>
          <w:lang w:val="sr-Latn-RS"/>
        </w:rPr>
        <w:t xml:space="preserve"> područja nadležnosti višeg i privrednog suda su imali </w:t>
      </w:r>
      <w:r>
        <w:rPr>
          <w:rFonts w:ascii="Arial" w:hAnsi="Arial" w:cs="Arial"/>
          <w:sz w:val="20"/>
          <w:szCs w:val="20"/>
          <w:lang w:val="sr-Latn-RS"/>
        </w:rPr>
        <w:t xml:space="preserve">prosečno </w:t>
      </w:r>
      <w:r w:rsidR="00B57A57">
        <w:rPr>
          <w:rFonts w:ascii="Arial" w:hAnsi="Arial" w:cs="Arial"/>
          <w:sz w:val="20"/>
          <w:szCs w:val="20"/>
          <w:lang w:val="sr-Latn-RS"/>
        </w:rPr>
        <w:t>veći broj pr</w:t>
      </w:r>
      <w:r>
        <w:rPr>
          <w:rFonts w:ascii="Arial" w:hAnsi="Arial" w:cs="Arial"/>
          <w:sz w:val="20"/>
          <w:szCs w:val="20"/>
          <w:lang w:val="sr-Latn-RS"/>
        </w:rPr>
        <w:t>imljenih predmeta po JI</w:t>
      </w:r>
      <w:r w:rsidR="00B57A57">
        <w:rPr>
          <w:rFonts w:ascii="Arial" w:hAnsi="Arial" w:cs="Arial"/>
          <w:sz w:val="20"/>
          <w:szCs w:val="20"/>
          <w:lang w:val="sr-Latn-RS"/>
        </w:rPr>
        <w:t xml:space="preserve"> od proseka</w:t>
      </w:r>
      <w:r>
        <w:rPr>
          <w:rFonts w:ascii="Arial" w:hAnsi="Arial" w:cs="Arial"/>
          <w:sz w:val="20"/>
          <w:szCs w:val="20"/>
          <w:lang w:val="sr-Latn-RS"/>
        </w:rPr>
        <w:t xml:space="preserve"> primljenih predmeta po JI za celu Srbiju:</w:t>
      </w:r>
      <w:r w:rsidR="00B57A57">
        <w:rPr>
          <w:rFonts w:ascii="Arial" w:hAnsi="Arial" w:cs="Arial"/>
          <w:sz w:val="20"/>
          <w:szCs w:val="20"/>
          <w:lang w:val="sr-Latn-RS"/>
        </w:rPr>
        <w:t xml:space="preserve"> </w:t>
      </w:r>
      <w:r w:rsidR="00B57A57" w:rsidRPr="00AA66CF">
        <w:rPr>
          <w:rFonts w:ascii="Arial" w:eastAsia="Times New Roman" w:hAnsi="Arial" w:cs="Arial"/>
          <w:color w:val="000000"/>
          <w:sz w:val="20"/>
          <w:szCs w:val="20"/>
          <w:lang w:eastAsia="en-GB"/>
        </w:rPr>
        <w:t>Viši i Privredni sud u Leskovcu, Viši sud u Smeder</w:t>
      </w:r>
      <w:r w:rsidR="00AA66CF">
        <w:rPr>
          <w:rFonts w:ascii="Arial" w:eastAsia="Times New Roman" w:hAnsi="Arial" w:cs="Arial"/>
          <w:color w:val="000000"/>
          <w:sz w:val="20"/>
          <w:szCs w:val="20"/>
          <w:lang w:eastAsia="en-GB"/>
        </w:rPr>
        <w:t>evu i Privredni sud u Požarevcu</w:t>
      </w:r>
      <w:r w:rsidR="00B57A57" w:rsidRPr="00AA66CF">
        <w:rPr>
          <w:rFonts w:ascii="Arial" w:eastAsia="Times New Roman" w:hAnsi="Arial" w:cs="Arial"/>
          <w:color w:val="000000"/>
          <w:sz w:val="20"/>
          <w:szCs w:val="20"/>
          <w:lang w:eastAsia="en-GB"/>
        </w:rPr>
        <w:t xml:space="preserve">, Viši sud u Prokuplju i Privredni sud u Nišu, </w:t>
      </w:r>
      <w:r w:rsidR="00AA66CF">
        <w:rPr>
          <w:rFonts w:ascii="Arial" w:eastAsia="Times New Roman" w:hAnsi="Arial" w:cs="Arial"/>
          <w:color w:val="000000"/>
          <w:sz w:val="20"/>
          <w:szCs w:val="20"/>
          <w:lang w:eastAsia="en-GB"/>
        </w:rPr>
        <w:t>Viši i Privredni sud u Zaječaru</w:t>
      </w:r>
      <w:r w:rsidR="00B57A57" w:rsidRPr="00AA66CF">
        <w:rPr>
          <w:rFonts w:ascii="Arial" w:eastAsia="Times New Roman" w:hAnsi="Arial" w:cs="Arial"/>
          <w:color w:val="000000"/>
          <w:sz w:val="20"/>
          <w:szCs w:val="20"/>
          <w:lang w:eastAsia="en-GB"/>
        </w:rPr>
        <w:t xml:space="preserve">, </w:t>
      </w:r>
      <w:r w:rsidR="00AA66CF">
        <w:rPr>
          <w:rFonts w:ascii="Arial" w:eastAsia="Times New Roman" w:hAnsi="Arial" w:cs="Arial"/>
          <w:color w:val="000000"/>
          <w:sz w:val="20"/>
          <w:szCs w:val="20"/>
          <w:lang w:eastAsia="en-GB"/>
        </w:rPr>
        <w:t xml:space="preserve">Viši i Privredni sud </w:t>
      </w:r>
      <w:r w:rsidR="00B57A57" w:rsidRPr="00AA66CF">
        <w:rPr>
          <w:rFonts w:ascii="Arial" w:eastAsia="Times New Roman" w:hAnsi="Arial" w:cs="Arial"/>
          <w:color w:val="000000"/>
          <w:sz w:val="20"/>
          <w:szCs w:val="20"/>
          <w:lang w:eastAsia="en-GB"/>
        </w:rPr>
        <w:t>u Kragujevcu</w:t>
      </w:r>
      <w:r w:rsidR="00AA66CF">
        <w:rPr>
          <w:rFonts w:ascii="Arial" w:eastAsia="Times New Roman" w:hAnsi="Arial" w:cs="Arial"/>
          <w:color w:val="000000"/>
          <w:sz w:val="20"/>
          <w:szCs w:val="20"/>
          <w:lang w:eastAsia="en-GB"/>
        </w:rPr>
        <w:t>,</w:t>
      </w:r>
      <w:r w:rsidR="00B57A57" w:rsidRPr="00AA66CF">
        <w:rPr>
          <w:rFonts w:ascii="Arial" w:eastAsia="Times New Roman" w:hAnsi="Arial" w:cs="Arial"/>
          <w:color w:val="000000"/>
          <w:sz w:val="20"/>
          <w:szCs w:val="20"/>
          <w:lang w:eastAsia="en-GB"/>
        </w:rPr>
        <w:t xml:space="preserve"> Viši i Privredni sud u Nišu</w:t>
      </w:r>
      <w:r w:rsidR="00AA66CF">
        <w:rPr>
          <w:rFonts w:ascii="Arial" w:eastAsia="Times New Roman" w:hAnsi="Arial" w:cs="Arial"/>
          <w:color w:val="000000"/>
          <w:sz w:val="20"/>
          <w:szCs w:val="20"/>
          <w:lang w:eastAsia="en-GB"/>
        </w:rPr>
        <w:t>,</w:t>
      </w:r>
      <w:r w:rsidR="00B57A57" w:rsidRPr="00AA66CF">
        <w:rPr>
          <w:rFonts w:ascii="Arial" w:eastAsia="Times New Roman" w:hAnsi="Arial" w:cs="Arial"/>
          <w:color w:val="000000"/>
          <w:sz w:val="20"/>
          <w:szCs w:val="20"/>
          <w:lang w:eastAsia="en-GB"/>
        </w:rPr>
        <w:t xml:space="preserve"> Viši i Privredni sud  Valjevu</w:t>
      </w:r>
      <w:r w:rsidR="00AA66CF">
        <w:rPr>
          <w:rFonts w:ascii="Arial" w:eastAsia="Times New Roman" w:hAnsi="Arial" w:cs="Arial"/>
          <w:color w:val="000000"/>
          <w:sz w:val="20"/>
          <w:szCs w:val="20"/>
          <w:lang w:eastAsia="en-GB"/>
        </w:rPr>
        <w:t>,</w:t>
      </w:r>
      <w:r w:rsidR="00B57A57" w:rsidRPr="00AA66CF">
        <w:rPr>
          <w:rFonts w:ascii="Arial" w:eastAsia="Times New Roman" w:hAnsi="Arial" w:cs="Arial"/>
          <w:color w:val="000000"/>
          <w:sz w:val="20"/>
          <w:szCs w:val="20"/>
          <w:lang w:eastAsia="en-GB"/>
        </w:rPr>
        <w:t xml:space="preserve"> Viši i Privredni sud u Zrenjaninu Viši sud u Pirotu  i Privredni sud u Nišu</w:t>
      </w:r>
      <w:r w:rsidR="00AA66CF">
        <w:rPr>
          <w:rFonts w:ascii="Arial" w:eastAsia="Times New Roman" w:hAnsi="Arial" w:cs="Arial"/>
          <w:color w:val="000000"/>
          <w:sz w:val="20"/>
          <w:szCs w:val="20"/>
          <w:lang w:eastAsia="en-GB"/>
        </w:rPr>
        <w:t>,</w:t>
      </w:r>
      <w:r w:rsidR="00B01B36" w:rsidRPr="00AA66CF">
        <w:rPr>
          <w:rFonts w:ascii="Arial" w:hAnsi="Arial" w:cs="Arial"/>
          <w:sz w:val="20"/>
          <w:szCs w:val="20"/>
        </w:rPr>
        <w:t xml:space="preserve"> </w:t>
      </w:r>
      <w:r w:rsidR="00B01B36" w:rsidRPr="00AA66CF">
        <w:rPr>
          <w:rFonts w:ascii="Arial" w:eastAsia="Times New Roman" w:hAnsi="Arial" w:cs="Arial"/>
          <w:color w:val="000000"/>
          <w:sz w:val="20"/>
          <w:szCs w:val="20"/>
          <w:lang w:eastAsia="en-GB"/>
        </w:rPr>
        <w:t>Viši sud u Vranju i Privredni u Leskovcu</w:t>
      </w:r>
      <w:r w:rsidR="00AA66CF">
        <w:rPr>
          <w:rFonts w:ascii="Arial" w:eastAsia="Times New Roman" w:hAnsi="Arial" w:cs="Arial"/>
          <w:color w:val="000000"/>
          <w:sz w:val="20"/>
          <w:szCs w:val="20"/>
          <w:lang w:eastAsia="en-GB"/>
        </w:rPr>
        <w:t xml:space="preserve">, </w:t>
      </w:r>
      <w:r w:rsidR="00B57A57" w:rsidRPr="00AA66CF">
        <w:rPr>
          <w:rFonts w:ascii="Arial" w:eastAsia="Times New Roman" w:hAnsi="Arial" w:cs="Arial"/>
          <w:color w:val="000000"/>
          <w:sz w:val="20"/>
          <w:szCs w:val="20"/>
          <w:lang w:eastAsia="en-GB"/>
        </w:rPr>
        <w:t>Viši sud u Jagodini  Privredni sud u Kragujevcu</w:t>
      </w:r>
      <w:r w:rsidR="00AA66CF">
        <w:rPr>
          <w:rFonts w:ascii="Arial" w:eastAsia="Times New Roman" w:hAnsi="Arial" w:cs="Arial"/>
          <w:color w:val="000000"/>
          <w:sz w:val="20"/>
          <w:szCs w:val="20"/>
          <w:lang w:eastAsia="en-GB"/>
        </w:rPr>
        <w:t xml:space="preserve"> I </w:t>
      </w:r>
      <w:r>
        <w:rPr>
          <w:rFonts w:ascii="Arial" w:eastAsia="Times New Roman" w:hAnsi="Arial" w:cs="Arial"/>
          <w:color w:val="000000"/>
          <w:sz w:val="20"/>
          <w:szCs w:val="20"/>
          <w:lang w:eastAsia="en-GB"/>
        </w:rPr>
        <w:t xml:space="preserve">Viši i Privredni sud u Beogradu,a </w:t>
      </w:r>
      <w:r w:rsidRPr="00A37BEF">
        <w:rPr>
          <w:rFonts w:ascii="Arial" w:eastAsia="Times New Roman" w:hAnsi="Arial" w:cs="Arial"/>
          <w:b/>
          <w:color w:val="000000"/>
          <w:sz w:val="20"/>
          <w:szCs w:val="20"/>
          <w:lang w:eastAsia="en-GB"/>
        </w:rPr>
        <w:t>13</w:t>
      </w:r>
      <w:r>
        <w:rPr>
          <w:rFonts w:ascii="Arial" w:eastAsia="Times New Roman" w:hAnsi="Arial" w:cs="Arial"/>
          <w:color w:val="000000"/>
          <w:sz w:val="20"/>
          <w:szCs w:val="20"/>
          <w:lang w:eastAsia="en-GB"/>
        </w:rPr>
        <w:t xml:space="preserve"> podru</w:t>
      </w:r>
      <w:r>
        <w:rPr>
          <w:rFonts w:ascii="Arial" w:eastAsia="Times New Roman" w:hAnsi="Arial" w:cs="Arial"/>
          <w:color w:val="000000"/>
          <w:sz w:val="20"/>
          <w:szCs w:val="20"/>
          <w:lang w:val="sr-Latn-RS" w:eastAsia="en-GB"/>
        </w:rPr>
        <w:t xml:space="preserve">čja su imali prosečno manji broj predmeta po JI od proseka primljenih predmeta po JI za celu Srbiju: </w:t>
      </w:r>
      <w:r w:rsidRPr="00A37BEF">
        <w:rPr>
          <w:rFonts w:ascii="Arial" w:eastAsia="Times New Roman" w:hAnsi="Arial" w:cs="Arial"/>
          <w:color w:val="000000"/>
          <w:sz w:val="20"/>
          <w:szCs w:val="20"/>
          <w:lang w:eastAsia="en-GB"/>
        </w:rPr>
        <w:t>Viši i Privredni sud u Kruševcu, Viši i Privredni sud  u Požarevcu, Viši sud u Negotinu i Privredni u Za</w:t>
      </w:r>
      <w:r w:rsidR="006D0527">
        <w:rPr>
          <w:rFonts w:ascii="Arial" w:eastAsia="Times New Roman" w:hAnsi="Arial" w:cs="Arial"/>
          <w:color w:val="000000"/>
          <w:sz w:val="20"/>
          <w:szCs w:val="20"/>
          <w:lang w:eastAsia="en-GB"/>
        </w:rPr>
        <w:t>ječaru, Viši i Privredni sud u Ć</w:t>
      </w:r>
      <w:r w:rsidRPr="00A37BEF">
        <w:rPr>
          <w:rFonts w:ascii="Arial" w:eastAsia="Times New Roman" w:hAnsi="Arial" w:cs="Arial"/>
          <w:color w:val="000000"/>
          <w:sz w:val="20"/>
          <w:szCs w:val="20"/>
          <w:lang w:eastAsia="en-GB"/>
        </w:rPr>
        <w:t>ačku, Viši i Privredni sud  U Kraljevu, Viši i Privredni sud u Novom Sadu, Viši i Privredni sud  u Subotici, Viši i Privredni sud u Užicu, Viši i Privredni sud u Sremskoj Mitrovici, Viši sud u Šapcu i Privredni u Valjevu, Viši i Privredni sud u Pančevu, Viši i Privredni sud u Somboru I Viši sud u Novom Pazaru i Privredni sud u Kraljevu.</w:t>
      </w:r>
    </w:p>
    <w:p w:rsidR="00911A8D" w:rsidRDefault="00911A8D" w:rsidP="00840A92">
      <w:pPr>
        <w:tabs>
          <w:tab w:val="left" w:pos="5284"/>
        </w:tabs>
        <w:spacing w:after="0" w:line="360" w:lineRule="auto"/>
        <w:ind w:right="318"/>
        <w:jc w:val="both"/>
        <w:rPr>
          <w:rFonts w:ascii="Arial" w:eastAsia="Times New Roman" w:hAnsi="Arial" w:cs="Arial"/>
          <w:color w:val="000000"/>
          <w:sz w:val="20"/>
          <w:szCs w:val="20"/>
          <w:lang w:eastAsia="en-GB"/>
        </w:rPr>
      </w:pPr>
    </w:p>
    <w:p w:rsidR="009B5D7A" w:rsidRDefault="00911A8D" w:rsidP="00840A92">
      <w:pPr>
        <w:tabs>
          <w:tab w:val="left" w:pos="5284"/>
        </w:tabs>
        <w:spacing w:after="0" w:line="360" w:lineRule="auto"/>
        <w:ind w:right="318"/>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Kada je u pitanju prosečan broj primljenih p</w:t>
      </w:r>
      <w:r w:rsidR="00303C03">
        <w:rPr>
          <w:rFonts w:ascii="Arial" w:eastAsia="Times New Roman" w:hAnsi="Arial" w:cs="Arial"/>
          <w:color w:val="000000"/>
          <w:sz w:val="20"/>
          <w:szCs w:val="20"/>
          <w:lang w:eastAsia="en-GB"/>
        </w:rPr>
        <w:t>redmeta u izveštajnom period</w:t>
      </w:r>
      <w:r w:rsidR="006D0527">
        <w:rPr>
          <w:rFonts w:ascii="Arial" w:eastAsia="Times New Roman" w:hAnsi="Arial" w:cs="Arial"/>
          <w:color w:val="000000"/>
          <w:sz w:val="20"/>
          <w:szCs w:val="20"/>
          <w:lang w:eastAsia="en-GB"/>
        </w:rPr>
        <w:t>u</w:t>
      </w:r>
      <w:r w:rsidR="00303C03">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posmatrajući po proseku primljenih predmeta po JI</w:t>
      </w:r>
      <w:r w:rsidR="00303C03">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primljeno </w:t>
      </w:r>
      <w:r w:rsidR="00303C03">
        <w:rPr>
          <w:rFonts w:ascii="Arial" w:eastAsia="Times New Roman" w:hAnsi="Arial" w:cs="Arial"/>
          <w:color w:val="000000"/>
          <w:sz w:val="20"/>
          <w:szCs w:val="20"/>
          <w:lang w:eastAsia="en-GB"/>
        </w:rPr>
        <w:t xml:space="preserve">je </w:t>
      </w:r>
      <w:r>
        <w:rPr>
          <w:rFonts w:ascii="Arial" w:eastAsia="Times New Roman" w:hAnsi="Arial" w:cs="Arial"/>
          <w:color w:val="000000"/>
          <w:sz w:val="20"/>
          <w:szCs w:val="20"/>
          <w:lang w:eastAsia="en-GB"/>
        </w:rPr>
        <w:t>manje predmeta nego u period 2012-2014. Najviši broj primljenih predmeta JI izvršitelji su imali 2014 kada su u proseku primili čak 3699,</w:t>
      </w:r>
      <w:r w:rsidR="00303C03">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12 predmeta po JI. Ovako visok prosek primljenih predmeta po JI je posledica velikog broja podnetih predloga u 2014, koji je za 8014 predmeta veći nego zbir primljenih pre</w:t>
      </w:r>
      <w:r w:rsidR="00144473">
        <w:rPr>
          <w:rFonts w:ascii="Arial" w:eastAsia="Times New Roman" w:hAnsi="Arial" w:cs="Arial"/>
          <w:color w:val="000000"/>
          <w:sz w:val="20"/>
          <w:szCs w:val="20"/>
          <w:lang w:eastAsia="en-GB"/>
        </w:rPr>
        <w:t>dmeta u 2012, 2013 i</w:t>
      </w:r>
      <w:r>
        <w:rPr>
          <w:rFonts w:ascii="Arial" w:eastAsia="Times New Roman" w:hAnsi="Arial" w:cs="Arial"/>
          <w:color w:val="000000"/>
          <w:sz w:val="20"/>
          <w:szCs w:val="20"/>
          <w:lang w:eastAsia="en-GB"/>
        </w:rPr>
        <w:t xml:space="preserve"> 2015.</w:t>
      </w:r>
    </w:p>
    <w:p w:rsidR="00D974BF" w:rsidRDefault="00D974BF" w:rsidP="009C12DF">
      <w:pPr>
        <w:tabs>
          <w:tab w:val="left" w:pos="5284"/>
        </w:tabs>
        <w:spacing w:after="0" w:line="360" w:lineRule="auto"/>
        <w:ind w:right="315"/>
        <w:jc w:val="both"/>
        <w:rPr>
          <w:rFonts w:ascii="Arial" w:eastAsia="Times New Roman" w:hAnsi="Arial" w:cs="Arial"/>
          <w:color w:val="000000"/>
          <w:sz w:val="20"/>
          <w:szCs w:val="20"/>
          <w:lang w:eastAsia="en-GB"/>
        </w:rPr>
      </w:pPr>
    </w:p>
    <w:p w:rsidR="00D974BF" w:rsidRDefault="00D974BF" w:rsidP="009C12DF">
      <w:pPr>
        <w:tabs>
          <w:tab w:val="left" w:pos="5284"/>
        </w:tabs>
        <w:spacing w:after="0" w:line="360" w:lineRule="auto"/>
        <w:ind w:right="315"/>
        <w:jc w:val="both"/>
        <w:rPr>
          <w:rFonts w:ascii="Arial" w:eastAsia="Times New Roman" w:hAnsi="Arial" w:cs="Arial"/>
          <w:color w:val="000000"/>
          <w:sz w:val="20"/>
          <w:szCs w:val="20"/>
          <w:lang w:eastAsia="en-GB"/>
        </w:rPr>
      </w:pPr>
    </w:p>
    <w:p w:rsidR="00D974BF" w:rsidRDefault="00D974BF" w:rsidP="009C12DF">
      <w:pPr>
        <w:tabs>
          <w:tab w:val="left" w:pos="5284"/>
        </w:tabs>
        <w:spacing w:after="0" w:line="360" w:lineRule="auto"/>
        <w:ind w:right="315"/>
        <w:jc w:val="both"/>
        <w:rPr>
          <w:rFonts w:ascii="Arial" w:eastAsia="Times New Roman" w:hAnsi="Arial" w:cs="Arial"/>
          <w:color w:val="000000"/>
          <w:sz w:val="20"/>
          <w:szCs w:val="20"/>
          <w:lang w:eastAsia="en-GB"/>
        </w:rPr>
      </w:pPr>
    </w:p>
    <w:p w:rsidR="009B5D7A" w:rsidRDefault="00144473" w:rsidP="009C12DF">
      <w:pPr>
        <w:tabs>
          <w:tab w:val="left" w:pos="5284"/>
        </w:tabs>
        <w:spacing w:after="0" w:line="360" w:lineRule="auto"/>
        <w:ind w:right="315"/>
        <w:jc w:val="both"/>
        <w:rPr>
          <w:rFonts w:ascii="Arial" w:eastAsia="Times New Roman" w:hAnsi="Arial" w:cs="Arial"/>
          <w:color w:val="000000"/>
          <w:sz w:val="20"/>
          <w:szCs w:val="20"/>
          <w:lang w:eastAsia="en-GB"/>
        </w:rPr>
      </w:pPr>
      <w:r>
        <w:rPr>
          <w:rFonts w:ascii="Arial" w:eastAsia="Times New Roman" w:hAnsi="Arial" w:cs="Arial"/>
          <w:color w:val="000000"/>
          <w:sz w:val="16"/>
          <w:szCs w:val="16"/>
          <w:u w:val="single"/>
          <w:lang w:eastAsia="en-GB"/>
        </w:rPr>
        <w:t>Tabela 23</w:t>
      </w:r>
      <w:r w:rsidR="009B5D7A" w:rsidRPr="007977E4">
        <w:rPr>
          <w:rFonts w:ascii="Arial" w:eastAsia="Times New Roman" w:hAnsi="Arial" w:cs="Arial"/>
          <w:color w:val="000000"/>
          <w:sz w:val="16"/>
          <w:szCs w:val="16"/>
          <w:u w:val="single"/>
          <w:lang w:eastAsia="en-GB"/>
        </w:rPr>
        <w:t>. Prikaz ukupnog broja primljenih predmeta po godinama prijema predmeta sa iskazanim prosecima po JI</w:t>
      </w:r>
      <w:r w:rsidR="009B5D7A">
        <w:rPr>
          <w:rFonts w:ascii="Arial" w:eastAsia="Times New Roman" w:hAnsi="Arial" w:cs="Arial"/>
          <w:color w:val="000000"/>
          <w:sz w:val="20"/>
          <w:szCs w:val="20"/>
          <w:lang w:eastAsia="en-GB"/>
        </w:rPr>
        <w:t xml:space="preserve"> </w:t>
      </w:r>
      <w:r w:rsidR="00911A8D">
        <w:rPr>
          <w:rStyle w:val="FootnoteReference"/>
          <w:rFonts w:ascii="Arial" w:eastAsia="Times New Roman" w:hAnsi="Arial" w:cs="Arial"/>
          <w:color w:val="000000"/>
          <w:sz w:val="20"/>
          <w:szCs w:val="20"/>
          <w:lang w:eastAsia="en-GB"/>
        </w:rPr>
        <w:footnoteReference w:id="9"/>
      </w:r>
    </w:p>
    <w:p w:rsidR="009B5D7A" w:rsidRDefault="009B5D7A" w:rsidP="009C12DF">
      <w:pPr>
        <w:tabs>
          <w:tab w:val="left" w:pos="5284"/>
        </w:tabs>
        <w:spacing w:after="0" w:line="360" w:lineRule="auto"/>
        <w:ind w:right="315"/>
        <w:jc w:val="both"/>
        <w:rPr>
          <w:rFonts w:ascii="Arial" w:eastAsia="Times New Roman" w:hAnsi="Arial" w:cs="Arial"/>
          <w:color w:val="000000"/>
          <w:sz w:val="20"/>
          <w:szCs w:val="20"/>
          <w:lang w:eastAsia="en-GB"/>
        </w:rPr>
      </w:pPr>
    </w:p>
    <w:tbl>
      <w:tblPr>
        <w:tblStyle w:val="GridTable3-Accent5"/>
        <w:tblW w:w="7726" w:type="dxa"/>
        <w:tblLook w:val="04A0" w:firstRow="1" w:lastRow="0" w:firstColumn="1" w:lastColumn="0" w:noHBand="0" w:noVBand="1"/>
      </w:tblPr>
      <w:tblGrid>
        <w:gridCol w:w="3742"/>
        <w:gridCol w:w="996"/>
        <w:gridCol w:w="996"/>
        <w:gridCol w:w="996"/>
        <w:gridCol w:w="996"/>
      </w:tblGrid>
      <w:tr w:rsidR="00553051" w:rsidRPr="00553051" w:rsidTr="00827A2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742" w:type="dxa"/>
            <w:hideMark/>
          </w:tcPr>
          <w:p w:rsidR="00553051" w:rsidRPr="00553051" w:rsidRDefault="00553051" w:rsidP="00553051">
            <w:pPr>
              <w:jc w:val="center"/>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godina prijema predmeta</w:t>
            </w:r>
          </w:p>
        </w:tc>
        <w:tc>
          <w:tcPr>
            <w:tcW w:w="996" w:type="dxa"/>
            <w:noWrap/>
            <w:hideMark/>
          </w:tcPr>
          <w:p w:rsidR="00553051" w:rsidRPr="00553051" w:rsidRDefault="00553051" w:rsidP="0055305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2012</w:t>
            </w:r>
          </w:p>
        </w:tc>
        <w:tc>
          <w:tcPr>
            <w:tcW w:w="996" w:type="dxa"/>
            <w:noWrap/>
            <w:hideMark/>
          </w:tcPr>
          <w:p w:rsidR="00553051" w:rsidRPr="00553051" w:rsidRDefault="00553051" w:rsidP="0055305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2013</w:t>
            </w:r>
          </w:p>
        </w:tc>
        <w:tc>
          <w:tcPr>
            <w:tcW w:w="996" w:type="dxa"/>
            <w:noWrap/>
            <w:hideMark/>
          </w:tcPr>
          <w:p w:rsidR="00553051" w:rsidRPr="00553051" w:rsidRDefault="00553051" w:rsidP="0055305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2014</w:t>
            </w:r>
          </w:p>
        </w:tc>
        <w:tc>
          <w:tcPr>
            <w:tcW w:w="996" w:type="dxa"/>
            <w:noWrap/>
            <w:hideMark/>
          </w:tcPr>
          <w:p w:rsidR="00553051" w:rsidRPr="00553051" w:rsidRDefault="00553051" w:rsidP="0055305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2015</w:t>
            </w:r>
          </w:p>
        </w:tc>
      </w:tr>
      <w:tr w:rsidR="00553051" w:rsidRPr="00553051" w:rsidTr="00443AC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742" w:type="dxa"/>
            <w:hideMark/>
          </w:tcPr>
          <w:p w:rsidR="00553051" w:rsidRPr="00553051" w:rsidRDefault="00553051" w:rsidP="00553051">
            <w:pPr>
              <w:jc w:val="center"/>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 xml:space="preserve">ukupan broj primljenih predmeta po </w:t>
            </w:r>
            <w:r w:rsidR="000E07E7">
              <w:rPr>
                <w:rFonts w:ascii="Calibri" w:eastAsia="Times New Roman" w:hAnsi="Calibri" w:cs="Times New Roman"/>
                <w:color w:val="000000"/>
                <w:lang w:eastAsia="en-GB"/>
              </w:rPr>
              <w:t xml:space="preserve">vrstama izvršnih </w:t>
            </w:r>
            <w:r w:rsidRPr="00553051">
              <w:rPr>
                <w:rFonts w:ascii="Calibri" w:eastAsia="Times New Roman" w:hAnsi="Calibri" w:cs="Times New Roman"/>
                <w:color w:val="000000"/>
                <w:lang w:eastAsia="en-GB"/>
              </w:rPr>
              <w:t>i</w:t>
            </w:r>
            <w:r w:rsidR="00144473">
              <w:rPr>
                <w:rFonts w:ascii="Calibri" w:eastAsia="Times New Roman" w:hAnsi="Calibri" w:cs="Times New Roman"/>
                <w:color w:val="000000"/>
                <w:lang w:eastAsia="en-GB"/>
              </w:rPr>
              <w:t>sp</w:t>
            </w:r>
            <w:r w:rsidR="000E07E7">
              <w:rPr>
                <w:rFonts w:ascii="Calibri" w:eastAsia="Times New Roman" w:hAnsi="Calibri" w:cs="Times New Roman"/>
                <w:color w:val="000000"/>
                <w:lang w:eastAsia="en-GB"/>
              </w:rPr>
              <w:t>rava</w:t>
            </w:r>
            <w:r w:rsidRPr="00553051">
              <w:rPr>
                <w:rFonts w:ascii="Calibri" w:eastAsia="Times New Roman" w:hAnsi="Calibri" w:cs="Times New Roman"/>
                <w:color w:val="000000"/>
                <w:lang w:eastAsia="en-GB"/>
              </w:rPr>
              <w:t xml:space="preserve"> na osnovu kojih se sprovodi izvršenje</w:t>
            </w:r>
          </w:p>
        </w:tc>
        <w:tc>
          <w:tcPr>
            <w:tcW w:w="996" w:type="dxa"/>
            <w:noWrap/>
            <w:vAlign w:val="center"/>
            <w:hideMark/>
          </w:tcPr>
          <w:p w:rsidR="00553051" w:rsidRPr="00553051" w:rsidRDefault="00553051"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111</w:t>
            </w:r>
            <w:r w:rsidR="000659BD">
              <w:rPr>
                <w:rFonts w:ascii="Calibri" w:eastAsia="Times New Roman" w:hAnsi="Calibri" w:cs="Times New Roman"/>
                <w:color w:val="000000"/>
                <w:lang w:eastAsia="en-GB"/>
              </w:rPr>
              <w:t>.</w:t>
            </w:r>
            <w:r w:rsidRPr="00553051">
              <w:rPr>
                <w:rFonts w:ascii="Calibri" w:eastAsia="Times New Roman" w:hAnsi="Calibri" w:cs="Times New Roman"/>
                <w:color w:val="000000"/>
                <w:lang w:eastAsia="en-GB"/>
              </w:rPr>
              <w:t>639</w:t>
            </w:r>
          </w:p>
        </w:tc>
        <w:tc>
          <w:tcPr>
            <w:tcW w:w="996" w:type="dxa"/>
            <w:noWrap/>
            <w:vAlign w:val="center"/>
            <w:hideMark/>
          </w:tcPr>
          <w:p w:rsidR="00553051" w:rsidRPr="00553051" w:rsidRDefault="00553051"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262</w:t>
            </w:r>
            <w:r w:rsidR="000659BD">
              <w:rPr>
                <w:rFonts w:ascii="Calibri" w:eastAsia="Times New Roman" w:hAnsi="Calibri" w:cs="Times New Roman"/>
                <w:color w:val="000000"/>
                <w:lang w:eastAsia="en-GB"/>
              </w:rPr>
              <w:t>.</w:t>
            </w:r>
            <w:r w:rsidRPr="00553051">
              <w:rPr>
                <w:rFonts w:ascii="Calibri" w:eastAsia="Times New Roman" w:hAnsi="Calibri" w:cs="Times New Roman"/>
                <w:color w:val="000000"/>
                <w:lang w:eastAsia="en-GB"/>
              </w:rPr>
              <w:t>319</w:t>
            </w:r>
          </w:p>
        </w:tc>
        <w:tc>
          <w:tcPr>
            <w:tcW w:w="996" w:type="dxa"/>
            <w:noWrap/>
            <w:vAlign w:val="center"/>
            <w:hideMark/>
          </w:tcPr>
          <w:p w:rsidR="00553051" w:rsidRPr="00553051" w:rsidRDefault="000659BD"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728.</w:t>
            </w:r>
            <w:r w:rsidR="00553051" w:rsidRPr="00553051">
              <w:rPr>
                <w:rFonts w:ascii="Calibri" w:eastAsia="Times New Roman" w:hAnsi="Calibri" w:cs="Times New Roman"/>
                <w:color w:val="000000"/>
                <w:lang w:eastAsia="en-GB"/>
              </w:rPr>
              <w:t>726</w:t>
            </w:r>
          </w:p>
        </w:tc>
        <w:tc>
          <w:tcPr>
            <w:tcW w:w="996" w:type="dxa"/>
            <w:noWrap/>
            <w:vAlign w:val="center"/>
            <w:hideMark/>
          </w:tcPr>
          <w:p w:rsidR="00553051" w:rsidRPr="00553051" w:rsidRDefault="00553051"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346</w:t>
            </w:r>
            <w:r w:rsidR="000659BD">
              <w:rPr>
                <w:rFonts w:ascii="Calibri" w:eastAsia="Times New Roman" w:hAnsi="Calibri" w:cs="Times New Roman"/>
                <w:color w:val="000000"/>
                <w:lang w:eastAsia="en-GB"/>
              </w:rPr>
              <w:t>.</w:t>
            </w:r>
            <w:r w:rsidRPr="00553051">
              <w:rPr>
                <w:rFonts w:ascii="Calibri" w:eastAsia="Times New Roman" w:hAnsi="Calibri" w:cs="Times New Roman"/>
                <w:color w:val="000000"/>
                <w:lang w:eastAsia="en-GB"/>
              </w:rPr>
              <w:t>754</w:t>
            </w:r>
          </w:p>
        </w:tc>
      </w:tr>
      <w:tr w:rsidR="00553051" w:rsidRPr="00553051" w:rsidTr="00443ACD">
        <w:trPr>
          <w:trHeight w:val="600"/>
        </w:trPr>
        <w:tc>
          <w:tcPr>
            <w:cnfStyle w:val="001000000000" w:firstRow="0" w:lastRow="0" w:firstColumn="1" w:lastColumn="0" w:oddVBand="0" w:evenVBand="0" w:oddHBand="0" w:evenHBand="0" w:firstRowFirstColumn="0" w:firstRowLastColumn="0" w:lastRowFirstColumn="0" w:lastRowLastColumn="0"/>
            <w:tcW w:w="3742" w:type="dxa"/>
            <w:hideMark/>
          </w:tcPr>
          <w:p w:rsidR="00553051" w:rsidRPr="00553051" w:rsidRDefault="00553051" w:rsidP="00553051">
            <w:pPr>
              <w:jc w:val="center"/>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ukupan broj JI koji su primili prikazani broj predmeta</w:t>
            </w:r>
          </w:p>
        </w:tc>
        <w:tc>
          <w:tcPr>
            <w:tcW w:w="996" w:type="dxa"/>
            <w:noWrap/>
            <w:vAlign w:val="center"/>
            <w:hideMark/>
          </w:tcPr>
          <w:p w:rsidR="00553051" w:rsidRPr="00553051" w:rsidRDefault="00553051" w:rsidP="00443A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56</w:t>
            </w:r>
          </w:p>
        </w:tc>
        <w:tc>
          <w:tcPr>
            <w:tcW w:w="996" w:type="dxa"/>
            <w:noWrap/>
            <w:vAlign w:val="center"/>
            <w:hideMark/>
          </w:tcPr>
          <w:p w:rsidR="00553051" w:rsidRPr="00553051" w:rsidRDefault="00553051" w:rsidP="00443A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125</w:t>
            </w:r>
          </w:p>
        </w:tc>
        <w:tc>
          <w:tcPr>
            <w:tcW w:w="996" w:type="dxa"/>
            <w:noWrap/>
            <w:vAlign w:val="center"/>
            <w:hideMark/>
          </w:tcPr>
          <w:p w:rsidR="00553051" w:rsidRPr="00553051" w:rsidRDefault="00553051" w:rsidP="00443A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197</w:t>
            </w:r>
          </w:p>
        </w:tc>
        <w:tc>
          <w:tcPr>
            <w:tcW w:w="996" w:type="dxa"/>
            <w:noWrap/>
            <w:vAlign w:val="center"/>
            <w:hideMark/>
          </w:tcPr>
          <w:p w:rsidR="00553051" w:rsidRPr="00553051" w:rsidRDefault="00553051" w:rsidP="00443A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205</w:t>
            </w:r>
          </w:p>
        </w:tc>
      </w:tr>
      <w:tr w:rsidR="00553051" w:rsidRPr="00553051" w:rsidTr="00443A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42" w:type="dxa"/>
            <w:hideMark/>
          </w:tcPr>
          <w:p w:rsidR="00553051" w:rsidRPr="00553051" w:rsidRDefault="00553051" w:rsidP="00553051">
            <w:pPr>
              <w:jc w:val="center"/>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 xml:space="preserve">prosečan broj </w:t>
            </w:r>
            <w:r w:rsidR="000E6D24">
              <w:rPr>
                <w:rFonts w:ascii="Calibri" w:eastAsia="Times New Roman" w:hAnsi="Calibri" w:cs="Times New Roman"/>
                <w:color w:val="000000"/>
                <w:lang w:eastAsia="en-GB"/>
              </w:rPr>
              <w:t xml:space="preserve">primljenih </w:t>
            </w:r>
            <w:r w:rsidRPr="00553051">
              <w:rPr>
                <w:rFonts w:ascii="Calibri" w:eastAsia="Times New Roman" w:hAnsi="Calibri" w:cs="Times New Roman"/>
                <w:color w:val="000000"/>
                <w:lang w:eastAsia="en-GB"/>
              </w:rPr>
              <w:t>predmeta po JI</w:t>
            </w:r>
          </w:p>
        </w:tc>
        <w:tc>
          <w:tcPr>
            <w:tcW w:w="996" w:type="dxa"/>
            <w:vAlign w:val="center"/>
            <w:hideMark/>
          </w:tcPr>
          <w:p w:rsidR="00553051" w:rsidRPr="00553051" w:rsidRDefault="00553051"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1,993.55</w:t>
            </w:r>
          </w:p>
        </w:tc>
        <w:tc>
          <w:tcPr>
            <w:tcW w:w="996" w:type="dxa"/>
            <w:vAlign w:val="center"/>
            <w:hideMark/>
          </w:tcPr>
          <w:p w:rsidR="00553051" w:rsidRPr="00553051" w:rsidRDefault="00553051"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2,098.55</w:t>
            </w:r>
          </w:p>
        </w:tc>
        <w:tc>
          <w:tcPr>
            <w:tcW w:w="996" w:type="dxa"/>
            <w:vAlign w:val="center"/>
            <w:hideMark/>
          </w:tcPr>
          <w:p w:rsidR="00553051" w:rsidRPr="00553051" w:rsidRDefault="00553051"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3,699.12</w:t>
            </w:r>
          </w:p>
        </w:tc>
        <w:tc>
          <w:tcPr>
            <w:tcW w:w="996" w:type="dxa"/>
            <w:vAlign w:val="center"/>
            <w:hideMark/>
          </w:tcPr>
          <w:p w:rsidR="00553051" w:rsidRPr="00553051" w:rsidRDefault="00553051"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1,691.48</w:t>
            </w:r>
          </w:p>
        </w:tc>
      </w:tr>
    </w:tbl>
    <w:p w:rsidR="00553051" w:rsidRDefault="00553051" w:rsidP="009C12DF">
      <w:pPr>
        <w:tabs>
          <w:tab w:val="left" w:pos="5284"/>
        </w:tabs>
        <w:spacing w:after="0" w:line="360" w:lineRule="auto"/>
        <w:ind w:right="315"/>
        <w:jc w:val="both"/>
        <w:rPr>
          <w:rFonts w:ascii="Arial" w:hAnsi="Arial" w:cs="Arial"/>
          <w:sz w:val="20"/>
          <w:szCs w:val="20"/>
          <w:lang w:val="sr-Latn-RS"/>
        </w:rPr>
      </w:pPr>
    </w:p>
    <w:p w:rsidR="009A5FDE" w:rsidRDefault="009A5FDE" w:rsidP="009C12DF">
      <w:pPr>
        <w:tabs>
          <w:tab w:val="left" w:pos="5284"/>
        </w:tabs>
        <w:spacing w:after="0" w:line="360" w:lineRule="auto"/>
        <w:ind w:right="315"/>
        <w:jc w:val="both"/>
        <w:rPr>
          <w:rFonts w:ascii="Arial" w:hAnsi="Arial" w:cs="Arial"/>
          <w:sz w:val="20"/>
          <w:szCs w:val="20"/>
          <w:lang w:val="sr-Latn-RS"/>
        </w:rPr>
      </w:pPr>
    </w:p>
    <w:p w:rsidR="00D974BF" w:rsidRDefault="00D974BF" w:rsidP="009C12DF">
      <w:pPr>
        <w:tabs>
          <w:tab w:val="left" w:pos="5284"/>
        </w:tabs>
        <w:spacing w:after="0" w:line="360" w:lineRule="auto"/>
        <w:ind w:right="315"/>
        <w:jc w:val="both"/>
        <w:rPr>
          <w:rFonts w:ascii="Arial" w:hAnsi="Arial" w:cs="Arial"/>
          <w:sz w:val="20"/>
          <w:szCs w:val="20"/>
          <w:lang w:val="sr-Latn-RS"/>
        </w:rPr>
      </w:pPr>
    </w:p>
    <w:p w:rsidR="00D974BF" w:rsidRDefault="00D974BF" w:rsidP="009C12DF">
      <w:pPr>
        <w:tabs>
          <w:tab w:val="left" w:pos="5284"/>
        </w:tabs>
        <w:spacing w:after="0" w:line="360" w:lineRule="auto"/>
        <w:ind w:right="315"/>
        <w:jc w:val="both"/>
        <w:rPr>
          <w:rFonts w:ascii="Arial" w:hAnsi="Arial" w:cs="Arial"/>
          <w:sz w:val="20"/>
          <w:szCs w:val="20"/>
          <w:lang w:val="sr-Latn-RS"/>
        </w:rPr>
      </w:pPr>
    </w:p>
    <w:p w:rsidR="00D974BF" w:rsidRDefault="00D974BF" w:rsidP="009C12DF">
      <w:pPr>
        <w:tabs>
          <w:tab w:val="left" w:pos="5284"/>
        </w:tabs>
        <w:spacing w:after="0" w:line="360" w:lineRule="auto"/>
        <w:ind w:right="315"/>
        <w:jc w:val="both"/>
        <w:rPr>
          <w:rFonts w:ascii="Arial" w:hAnsi="Arial" w:cs="Arial"/>
          <w:sz w:val="20"/>
          <w:szCs w:val="20"/>
          <w:lang w:val="sr-Latn-RS"/>
        </w:rPr>
      </w:pPr>
    </w:p>
    <w:p w:rsidR="00D974BF" w:rsidRDefault="00D974BF" w:rsidP="009C12DF">
      <w:pPr>
        <w:tabs>
          <w:tab w:val="left" w:pos="5284"/>
        </w:tabs>
        <w:spacing w:after="0" w:line="360" w:lineRule="auto"/>
        <w:ind w:right="315"/>
        <w:jc w:val="both"/>
        <w:rPr>
          <w:rFonts w:ascii="Arial" w:hAnsi="Arial" w:cs="Arial"/>
          <w:sz w:val="20"/>
          <w:szCs w:val="20"/>
          <w:lang w:val="sr-Latn-RS"/>
        </w:rPr>
      </w:pPr>
    </w:p>
    <w:p w:rsidR="009A5FDE" w:rsidRDefault="00144473" w:rsidP="009C12DF">
      <w:pPr>
        <w:tabs>
          <w:tab w:val="left" w:pos="5284"/>
        </w:tabs>
        <w:spacing w:after="0" w:line="360" w:lineRule="auto"/>
        <w:ind w:right="315"/>
        <w:jc w:val="both"/>
        <w:rPr>
          <w:rFonts w:ascii="Arial" w:hAnsi="Arial" w:cs="Arial"/>
          <w:sz w:val="20"/>
          <w:szCs w:val="20"/>
          <w:lang w:val="sr-Latn-RS"/>
        </w:rPr>
      </w:pPr>
      <w:r>
        <w:rPr>
          <w:rFonts w:ascii="Arial" w:hAnsi="Arial" w:cs="Arial"/>
          <w:sz w:val="16"/>
          <w:szCs w:val="16"/>
          <w:u w:val="single"/>
          <w:lang w:val="sr-Latn-RS"/>
        </w:rPr>
        <w:lastRenderedPageBreak/>
        <w:t>Tabela 24</w:t>
      </w:r>
      <w:r w:rsidR="009A5FDE" w:rsidRPr="007977E4">
        <w:rPr>
          <w:rFonts w:ascii="Arial" w:hAnsi="Arial" w:cs="Arial"/>
          <w:sz w:val="16"/>
          <w:szCs w:val="16"/>
          <w:u w:val="single"/>
          <w:lang w:val="sr-Latn-RS"/>
        </w:rPr>
        <w:t>. Prikaz odnosa izvršenja za namirenje potraživanja po osnovu komunalnih i sličnih usluga u ukupnom broju primljenih predmeta</w:t>
      </w:r>
      <w:r w:rsidR="00443ACD">
        <w:rPr>
          <w:rStyle w:val="FootnoteReference"/>
          <w:rFonts w:ascii="Arial" w:hAnsi="Arial" w:cs="Arial"/>
          <w:sz w:val="20"/>
          <w:szCs w:val="20"/>
          <w:lang w:val="sr-Latn-RS"/>
        </w:rPr>
        <w:footnoteReference w:id="10"/>
      </w:r>
    </w:p>
    <w:p w:rsidR="009A5FDE" w:rsidRDefault="009A5FDE" w:rsidP="009C12DF">
      <w:pPr>
        <w:tabs>
          <w:tab w:val="left" w:pos="5284"/>
        </w:tabs>
        <w:spacing w:after="0" w:line="360" w:lineRule="auto"/>
        <w:ind w:right="315"/>
        <w:jc w:val="both"/>
        <w:rPr>
          <w:rFonts w:ascii="Arial" w:hAnsi="Arial" w:cs="Arial"/>
          <w:sz w:val="20"/>
          <w:szCs w:val="20"/>
          <w:lang w:val="sr-Latn-RS"/>
        </w:rPr>
      </w:pPr>
    </w:p>
    <w:tbl>
      <w:tblPr>
        <w:tblStyle w:val="GridTable3-Accent5"/>
        <w:tblW w:w="7731" w:type="dxa"/>
        <w:tblLook w:val="04A0" w:firstRow="1" w:lastRow="0" w:firstColumn="1" w:lastColumn="0" w:noHBand="0" w:noVBand="1"/>
      </w:tblPr>
      <w:tblGrid>
        <w:gridCol w:w="3660"/>
        <w:gridCol w:w="1191"/>
        <w:gridCol w:w="960"/>
        <w:gridCol w:w="960"/>
        <w:gridCol w:w="960"/>
      </w:tblGrid>
      <w:tr w:rsidR="009A5FDE" w:rsidRPr="009A5FDE" w:rsidTr="009A5FD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3660" w:type="dxa"/>
            <w:hideMark/>
          </w:tcPr>
          <w:p w:rsidR="009A5FDE" w:rsidRPr="000E6D24" w:rsidRDefault="009A5FDE" w:rsidP="009A5FDE">
            <w:pPr>
              <w:jc w:val="center"/>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godina prijema predmeta</w:t>
            </w:r>
          </w:p>
        </w:tc>
        <w:tc>
          <w:tcPr>
            <w:tcW w:w="1191" w:type="dxa"/>
            <w:noWrap/>
            <w:hideMark/>
          </w:tcPr>
          <w:p w:rsidR="009A5FDE" w:rsidRPr="000E6D24" w:rsidRDefault="009A5FDE" w:rsidP="009A5FD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2012</w:t>
            </w:r>
          </w:p>
        </w:tc>
        <w:tc>
          <w:tcPr>
            <w:tcW w:w="960" w:type="dxa"/>
            <w:noWrap/>
            <w:hideMark/>
          </w:tcPr>
          <w:p w:rsidR="009A5FDE" w:rsidRPr="000E6D24" w:rsidRDefault="009A5FDE" w:rsidP="009A5FD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2013</w:t>
            </w:r>
          </w:p>
        </w:tc>
        <w:tc>
          <w:tcPr>
            <w:tcW w:w="960" w:type="dxa"/>
            <w:noWrap/>
            <w:hideMark/>
          </w:tcPr>
          <w:p w:rsidR="009A5FDE" w:rsidRPr="000E6D24" w:rsidRDefault="009A5FDE" w:rsidP="009A5FD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2014</w:t>
            </w:r>
          </w:p>
        </w:tc>
        <w:tc>
          <w:tcPr>
            <w:tcW w:w="960" w:type="dxa"/>
            <w:noWrap/>
            <w:hideMark/>
          </w:tcPr>
          <w:p w:rsidR="009A5FDE" w:rsidRPr="000E6D24" w:rsidRDefault="009A5FDE" w:rsidP="009A5FD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2015</w:t>
            </w:r>
          </w:p>
        </w:tc>
      </w:tr>
      <w:tr w:rsidR="009A5FDE" w:rsidRPr="009A5FDE" w:rsidTr="00443ACD">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660" w:type="dxa"/>
            <w:hideMark/>
          </w:tcPr>
          <w:p w:rsidR="009A5FDE" w:rsidRPr="000E6D24" w:rsidRDefault="009A5FDE" w:rsidP="009A5FDE">
            <w:pPr>
              <w:jc w:val="center"/>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ukupan broj primlje</w:t>
            </w:r>
            <w:r w:rsidR="00D974BF">
              <w:rPr>
                <w:rFonts w:ascii="Calibri" w:eastAsia="Times New Roman" w:hAnsi="Calibri" w:cs="Times New Roman"/>
                <w:color w:val="000000"/>
                <w:lang w:eastAsia="en-GB"/>
              </w:rPr>
              <w:t xml:space="preserve">nih predmeta po vrstama </w:t>
            </w:r>
            <w:r w:rsidRPr="000E6D24">
              <w:rPr>
                <w:rFonts w:ascii="Calibri" w:eastAsia="Times New Roman" w:hAnsi="Calibri" w:cs="Times New Roman"/>
                <w:color w:val="000000"/>
                <w:lang w:eastAsia="en-GB"/>
              </w:rPr>
              <w:t xml:space="preserve"> isp</w:t>
            </w:r>
            <w:r w:rsidR="00D974BF">
              <w:rPr>
                <w:rFonts w:ascii="Calibri" w:eastAsia="Times New Roman" w:hAnsi="Calibri" w:cs="Times New Roman"/>
                <w:color w:val="000000"/>
                <w:lang w:eastAsia="en-GB"/>
              </w:rPr>
              <w:t>r</w:t>
            </w:r>
            <w:r w:rsidRPr="000E6D24">
              <w:rPr>
                <w:rFonts w:ascii="Calibri" w:eastAsia="Times New Roman" w:hAnsi="Calibri" w:cs="Times New Roman"/>
                <w:color w:val="000000"/>
                <w:lang w:eastAsia="en-GB"/>
              </w:rPr>
              <w:t>ava na osnovu kojih se sprovodi izvršenje</w:t>
            </w:r>
          </w:p>
        </w:tc>
        <w:tc>
          <w:tcPr>
            <w:tcW w:w="1191" w:type="dxa"/>
            <w:noWrap/>
            <w:vAlign w:val="center"/>
            <w:hideMark/>
          </w:tcPr>
          <w:p w:rsidR="009A5FDE" w:rsidRPr="000E6D24" w:rsidRDefault="009A5FDE"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111.639</w:t>
            </w:r>
          </w:p>
        </w:tc>
        <w:tc>
          <w:tcPr>
            <w:tcW w:w="960" w:type="dxa"/>
            <w:noWrap/>
            <w:vAlign w:val="center"/>
            <w:hideMark/>
          </w:tcPr>
          <w:p w:rsidR="009A5FDE" w:rsidRPr="000E6D24" w:rsidRDefault="009A5FDE"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262.319</w:t>
            </w:r>
          </w:p>
        </w:tc>
        <w:tc>
          <w:tcPr>
            <w:tcW w:w="960" w:type="dxa"/>
            <w:noWrap/>
            <w:vAlign w:val="center"/>
            <w:hideMark/>
          </w:tcPr>
          <w:p w:rsidR="009A5FDE" w:rsidRPr="000E6D24" w:rsidRDefault="009A5FDE"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728.726</w:t>
            </w:r>
          </w:p>
        </w:tc>
        <w:tc>
          <w:tcPr>
            <w:tcW w:w="960" w:type="dxa"/>
            <w:noWrap/>
            <w:vAlign w:val="center"/>
            <w:hideMark/>
          </w:tcPr>
          <w:p w:rsidR="009A5FDE" w:rsidRPr="000E6D24" w:rsidRDefault="009A5FDE"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346.754</w:t>
            </w:r>
          </w:p>
        </w:tc>
      </w:tr>
      <w:tr w:rsidR="009A5FDE" w:rsidRPr="009A5FDE" w:rsidTr="00443ACD">
        <w:trPr>
          <w:trHeight w:val="680"/>
        </w:trPr>
        <w:tc>
          <w:tcPr>
            <w:cnfStyle w:val="001000000000" w:firstRow="0" w:lastRow="0" w:firstColumn="1" w:lastColumn="0" w:oddVBand="0" w:evenVBand="0" w:oddHBand="0" w:evenHBand="0" w:firstRowFirstColumn="0" w:firstRowLastColumn="0" w:lastRowFirstColumn="0" w:lastRowLastColumn="0"/>
            <w:tcW w:w="3660" w:type="dxa"/>
            <w:hideMark/>
          </w:tcPr>
          <w:p w:rsidR="009A5FDE" w:rsidRPr="000E6D24" w:rsidRDefault="009A5FDE" w:rsidP="009A5FDE">
            <w:pPr>
              <w:jc w:val="center"/>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izvršenje za namirenja potraživanja po osnovu komunalnih i sličnih usluga</w:t>
            </w:r>
          </w:p>
        </w:tc>
        <w:tc>
          <w:tcPr>
            <w:tcW w:w="1191" w:type="dxa"/>
            <w:noWrap/>
            <w:vAlign w:val="center"/>
            <w:hideMark/>
          </w:tcPr>
          <w:p w:rsidR="009A5FDE" w:rsidRPr="000E6D24" w:rsidRDefault="009A5FDE" w:rsidP="00443A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110.954</w:t>
            </w:r>
          </w:p>
        </w:tc>
        <w:tc>
          <w:tcPr>
            <w:tcW w:w="960" w:type="dxa"/>
            <w:noWrap/>
            <w:vAlign w:val="center"/>
            <w:hideMark/>
          </w:tcPr>
          <w:p w:rsidR="009A5FDE" w:rsidRPr="000E6D24" w:rsidRDefault="009A5FDE" w:rsidP="00443A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248.253</w:t>
            </w:r>
          </w:p>
        </w:tc>
        <w:tc>
          <w:tcPr>
            <w:tcW w:w="960" w:type="dxa"/>
            <w:noWrap/>
            <w:vAlign w:val="center"/>
            <w:hideMark/>
          </w:tcPr>
          <w:p w:rsidR="009A5FDE" w:rsidRPr="000E6D24" w:rsidRDefault="009A5FDE" w:rsidP="00443A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688.614</w:t>
            </w:r>
          </w:p>
        </w:tc>
        <w:tc>
          <w:tcPr>
            <w:tcW w:w="960" w:type="dxa"/>
            <w:noWrap/>
            <w:vAlign w:val="center"/>
            <w:hideMark/>
          </w:tcPr>
          <w:p w:rsidR="009A5FDE" w:rsidRPr="000E6D24" w:rsidRDefault="009A5FDE" w:rsidP="00443A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290.058</w:t>
            </w:r>
          </w:p>
        </w:tc>
      </w:tr>
      <w:tr w:rsidR="009A5FDE" w:rsidRPr="009A5FDE" w:rsidTr="00443AC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60" w:type="dxa"/>
            <w:hideMark/>
          </w:tcPr>
          <w:p w:rsidR="009A5FDE" w:rsidRPr="000E6D24" w:rsidRDefault="009A5FDE" w:rsidP="009A5FDE">
            <w:pPr>
              <w:jc w:val="center"/>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 xml:space="preserve">% učešće komunalnih u ukupnom broju primljenih predmeta </w:t>
            </w:r>
          </w:p>
        </w:tc>
        <w:tc>
          <w:tcPr>
            <w:tcW w:w="1191" w:type="dxa"/>
            <w:noWrap/>
            <w:vAlign w:val="center"/>
            <w:hideMark/>
          </w:tcPr>
          <w:p w:rsidR="009A5FDE" w:rsidRPr="000E6D24" w:rsidRDefault="009A5FDE"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99.39%</w:t>
            </w:r>
          </w:p>
        </w:tc>
        <w:tc>
          <w:tcPr>
            <w:tcW w:w="960" w:type="dxa"/>
            <w:noWrap/>
            <w:vAlign w:val="center"/>
            <w:hideMark/>
          </w:tcPr>
          <w:p w:rsidR="009A5FDE" w:rsidRPr="000E6D24" w:rsidRDefault="009A5FDE"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94.64%</w:t>
            </w:r>
          </w:p>
        </w:tc>
        <w:tc>
          <w:tcPr>
            <w:tcW w:w="960" w:type="dxa"/>
            <w:noWrap/>
            <w:vAlign w:val="center"/>
            <w:hideMark/>
          </w:tcPr>
          <w:p w:rsidR="009A5FDE" w:rsidRPr="000E6D24" w:rsidRDefault="009A5FDE"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94.50%</w:t>
            </w:r>
          </w:p>
        </w:tc>
        <w:tc>
          <w:tcPr>
            <w:tcW w:w="960" w:type="dxa"/>
            <w:noWrap/>
            <w:vAlign w:val="center"/>
            <w:hideMark/>
          </w:tcPr>
          <w:p w:rsidR="009A5FDE" w:rsidRPr="000E6D24" w:rsidRDefault="009A5FDE" w:rsidP="00443A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0E6D24">
              <w:rPr>
                <w:rFonts w:ascii="Calibri" w:eastAsia="Times New Roman" w:hAnsi="Calibri" w:cs="Times New Roman"/>
                <w:color w:val="000000"/>
                <w:lang w:eastAsia="en-GB"/>
              </w:rPr>
              <w:t>83.65%</w:t>
            </w:r>
          </w:p>
        </w:tc>
      </w:tr>
    </w:tbl>
    <w:p w:rsidR="009A5FDE" w:rsidRDefault="009A5FDE" w:rsidP="009C12DF">
      <w:pPr>
        <w:tabs>
          <w:tab w:val="left" w:pos="5284"/>
        </w:tabs>
        <w:spacing w:after="0" w:line="360" w:lineRule="auto"/>
        <w:ind w:right="315"/>
        <w:jc w:val="both"/>
        <w:rPr>
          <w:rFonts w:ascii="Arial" w:hAnsi="Arial" w:cs="Arial"/>
          <w:sz w:val="20"/>
          <w:szCs w:val="20"/>
          <w:lang w:val="sr-Latn-RS"/>
        </w:rPr>
      </w:pPr>
    </w:p>
    <w:p w:rsidR="00D974BF" w:rsidRDefault="00D974BF" w:rsidP="009C12DF">
      <w:pPr>
        <w:tabs>
          <w:tab w:val="left" w:pos="5284"/>
        </w:tabs>
        <w:spacing w:after="0" w:line="360" w:lineRule="auto"/>
        <w:ind w:right="315"/>
        <w:jc w:val="both"/>
        <w:rPr>
          <w:rFonts w:ascii="Arial" w:hAnsi="Arial" w:cs="Arial"/>
          <w:sz w:val="20"/>
          <w:szCs w:val="20"/>
          <w:lang w:val="sr-Latn-RS"/>
        </w:rPr>
      </w:pPr>
    </w:p>
    <w:p w:rsidR="007977E4" w:rsidRDefault="009A5FDE" w:rsidP="009C12DF">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t>Učešće broja komunalnih predmeta u ukupnom broju primljenih predmeta iako ima tendenciju blag</w:t>
      </w:r>
      <w:r w:rsidR="00827A2D">
        <w:rPr>
          <w:rFonts w:ascii="Arial" w:hAnsi="Arial" w:cs="Arial"/>
          <w:sz w:val="20"/>
          <w:szCs w:val="20"/>
          <w:lang w:val="sr-Latn-RS"/>
        </w:rPr>
        <w:t xml:space="preserve">og pada po procentualnom učešću u ukupnom broju primljenih predmeta i dalje čini osnov sistema izvršenja u postupcima pred javnim izvršiteljima. </w:t>
      </w:r>
      <w:r w:rsidR="00414812">
        <w:rPr>
          <w:rFonts w:ascii="Arial" w:hAnsi="Arial" w:cs="Arial"/>
          <w:sz w:val="20"/>
          <w:szCs w:val="20"/>
          <w:lang w:val="sr-Latn-RS"/>
        </w:rPr>
        <w:t xml:space="preserve"> Izmena čl.252 je značajno  uticala na smanjeni priliv predmeta za  JI sa područja Višeg i Privrednog suda u Beogradu</w:t>
      </w:r>
      <w:r w:rsidR="00D13A0E">
        <w:rPr>
          <w:rFonts w:ascii="Arial" w:hAnsi="Arial" w:cs="Arial"/>
          <w:sz w:val="20"/>
          <w:szCs w:val="20"/>
          <w:lang w:val="sr-Latn-RS"/>
        </w:rPr>
        <w:t xml:space="preserve"> ,</w:t>
      </w:r>
      <w:r w:rsidR="00414812">
        <w:rPr>
          <w:rFonts w:ascii="Arial" w:hAnsi="Arial" w:cs="Arial"/>
          <w:sz w:val="20"/>
          <w:szCs w:val="20"/>
          <w:lang w:val="sr-Latn-RS"/>
        </w:rPr>
        <w:t xml:space="preserve"> Višeg i Privrednog suda u Novom S</w:t>
      </w:r>
      <w:r w:rsidR="00D13A0E">
        <w:rPr>
          <w:rFonts w:ascii="Arial" w:hAnsi="Arial" w:cs="Arial"/>
          <w:sz w:val="20"/>
          <w:szCs w:val="20"/>
          <w:lang w:val="sr-Latn-RS"/>
        </w:rPr>
        <w:t>adu i Višeg i Privrednog suda u Kraljevu</w:t>
      </w:r>
      <w:r w:rsidR="007615C7">
        <w:rPr>
          <w:rFonts w:ascii="Arial" w:hAnsi="Arial" w:cs="Arial"/>
          <w:sz w:val="20"/>
          <w:szCs w:val="20"/>
          <w:lang w:val="sr-Latn-RS"/>
        </w:rPr>
        <w:t xml:space="preserve">. </w:t>
      </w:r>
    </w:p>
    <w:p w:rsidR="00A75B14" w:rsidRDefault="009A2CA1" w:rsidP="009C12DF">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t xml:space="preserve">S druge strane u </w:t>
      </w:r>
      <w:r w:rsidR="007615C7">
        <w:rPr>
          <w:rFonts w:ascii="Arial" w:hAnsi="Arial" w:cs="Arial"/>
          <w:sz w:val="20"/>
          <w:szCs w:val="20"/>
          <w:lang w:val="sr-Latn-RS"/>
        </w:rPr>
        <w:t xml:space="preserve"> 2015 je značajno veći broj područja učestvovao sa više od 2% u ukupnoj raspodeli primljenih komunalnih predmeta, a 5 područja su i</w:t>
      </w:r>
      <w:r w:rsidR="00EA598A">
        <w:rPr>
          <w:rFonts w:ascii="Arial" w:hAnsi="Arial" w:cs="Arial"/>
          <w:sz w:val="20"/>
          <w:szCs w:val="20"/>
          <w:lang w:val="sr-Latn-RS"/>
        </w:rPr>
        <w:t>mali procenat učešća veći od 5%.</w:t>
      </w:r>
    </w:p>
    <w:p w:rsidR="007977E4" w:rsidRDefault="007977E4" w:rsidP="009C12DF">
      <w:pPr>
        <w:tabs>
          <w:tab w:val="left" w:pos="5284"/>
        </w:tabs>
        <w:spacing w:after="0" w:line="360" w:lineRule="auto"/>
        <w:ind w:right="315"/>
        <w:jc w:val="both"/>
        <w:rPr>
          <w:rFonts w:ascii="Arial" w:hAnsi="Arial" w:cs="Arial"/>
          <w:sz w:val="20"/>
          <w:szCs w:val="20"/>
          <w:lang w:val="sr-Latn-RS"/>
        </w:rPr>
      </w:pPr>
    </w:p>
    <w:p w:rsidR="00A75B14" w:rsidRPr="007977E4" w:rsidRDefault="00144473" w:rsidP="009C12DF">
      <w:pPr>
        <w:tabs>
          <w:tab w:val="left" w:pos="5284"/>
        </w:tabs>
        <w:spacing w:after="0" w:line="360" w:lineRule="auto"/>
        <w:ind w:right="315"/>
        <w:jc w:val="both"/>
        <w:rPr>
          <w:rFonts w:ascii="Arial" w:hAnsi="Arial" w:cs="Arial"/>
          <w:sz w:val="16"/>
          <w:szCs w:val="16"/>
          <w:lang w:val="sr-Latn-RS"/>
        </w:rPr>
      </w:pPr>
      <w:r>
        <w:rPr>
          <w:rFonts w:ascii="Arial" w:hAnsi="Arial" w:cs="Arial"/>
          <w:sz w:val="16"/>
          <w:szCs w:val="16"/>
          <w:lang w:val="sr-Latn-RS"/>
        </w:rPr>
        <w:t>Tabela 25</w:t>
      </w:r>
      <w:r w:rsidR="00A75B14" w:rsidRPr="007977E4">
        <w:rPr>
          <w:rFonts w:ascii="Arial" w:hAnsi="Arial" w:cs="Arial"/>
          <w:sz w:val="16"/>
          <w:szCs w:val="16"/>
          <w:lang w:val="sr-Latn-RS"/>
        </w:rPr>
        <w:t>. Prikaz % učešća predmeta izvršenja za namirenje potraživanje po osnovu komunalnih i sličnih usluga u ukupnom broju primljenih predmeta po godinama prijema predmeta</w:t>
      </w:r>
      <w:r w:rsidR="00A75B14" w:rsidRPr="007977E4">
        <w:rPr>
          <w:rStyle w:val="FootnoteReference"/>
          <w:rFonts w:ascii="Arial" w:hAnsi="Arial" w:cs="Arial"/>
          <w:sz w:val="16"/>
          <w:szCs w:val="16"/>
          <w:lang w:val="sr-Latn-RS"/>
        </w:rPr>
        <w:footnoteReference w:id="11"/>
      </w:r>
    </w:p>
    <w:p w:rsidR="00A75B14" w:rsidRDefault="00A75B14" w:rsidP="009C12DF">
      <w:pPr>
        <w:tabs>
          <w:tab w:val="left" w:pos="5284"/>
        </w:tabs>
        <w:spacing w:after="0" w:line="360" w:lineRule="auto"/>
        <w:ind w:right="315"/>
        <w:jc w:val="both"/>
        <w:rPr>
          <w:rFonts w:ascii="Arial" w:hAnsi="Arial" w:cs="Arial"/>
          <w:sz w:val="20"/>
          <w:szCs w:val="20"/>
          <w:lang w:val="sr-Latn-RS"/>
        </w:rPr>
      </w:pPr>
    </w:p>
    <w:p w:rsidR="00A75B14" w:rsidRDefault="00A75B14" w:rsidP="009C12DF">
      <w:pPr>
        <w:tabs>
          <w:tab w:val="left" w:pos="5284"/>
        </w:tabs>
        <w:spacing w:after="0" w:line="360" w:lineRule="auto"/>
        <w:ind w:right="315"/>
        <w:jc w:val="both"/>
        <w:rPr>
          <w:rFonts w:ascii="Arial" w:hAnsi="Arial" w:cs="Arial"/>
          <w:sz w:val="20"/>
          <w:szCs w:val="20"/>
          <w:lang w:val="sr-Latn-RS"/>
        </w:rPr>
      </w:pPr>
    </w:p>
    <w:tbl>
      <w:tblPr>
        <w:tblStyle w:val="GridTable1Light-Accent1"/>
        <w:tblW w:w="5000" w:type="pct"/>
        <w:tblLook w:val="04A0" w:firstRow="1" w:lastRow="0" w:firstColumn="1" w:lastColumn="0" w:noHBand="0" w:noVBand="1"/>
      </w:tblPr>
      <w:tblGrid>
        <w:gridCol w:w="2528"/>
        <w:gridCol w:w="834"/>
        <w:gridCol w:w="834"/>
        <w:gridCol w:w="834"/>
        <w:gridCol w:w="834"/>
        <w:gridCol w:w="788"/>
        <w:gridCol w:w="788"/>
        <w:gridCol w:w="788"/>
        <w:gridCol w:w="788"/>
      </w:tblGrid>
      <w:tr w:rsidR="00A75B14" w:rsidRPr="00A75B14" w:rsidTr="00EA598A">
        <w:trPr>
          <w:cnfStyle w:val="100000000000" w:firstRow="1" w:lastRow="0" w:firstColumn="0" w:lastColumn="0" w:oddVBand="0" w:evenVBand="0" w:oddHBand="0" w:evenHBand="0" w:firstRowFirstColumn="0" w:firstRowLastColumn="0" w:lastRowFirstColumn="0" w:lastRowLastColumn="0"/>
          <w:trHeight w:val="2475"/>
        </w:trPr>
        <w:tc>
          <w:tcPr>
            <w:cnfStyle w:val="001000000000" w:firstRow="0" w:lastRow="0" w:firstColumn="1" w:lastColumn="0" w:oddVBand="0" w:evenVBand="0" w:oddHBand="0" w:evenHBand="0" w:firstRowFirstColumn="0" w:firstRowLastColumn="0" w:lastRowFirstColumn="0" w:lastRowLastColumn="0"/>
            <w:tcW w:w="1402" w:type="pct"/>
            <w:vAlign w:val="center"/>
            <w:hideMark/>
          </w:tcPr>
          <w:p w:rsidR="00A75B14" w:rsidRPr="00A75B14" w:rsidRDefault="00A75B14" w:rsidP="00EA598A">
            <w:pPr>
              <w:jc w:val="center"/>
              <w:rPr>
                <w:rFonts w:ascii="Calibri" w:eastAsia="Times New Roman" w:hAnsi="Calibri" w:cs="Times New Roman"/>
                <w:color w:val="000000"/>
                <w:sz w:val="18"/>
                <w:szCs w:val="18"/>
                <w:lang w:eastAsia="en-GB"/>
              </w:rPr>
            </w:pPr>
            <w:r w:rsidRPr="00A75B14">
              <w:rPr>
                <w:rFonts w:ascii="Calibri" w:eastAsia="Times New Roman" w:hAnsi="Calibri" w:cs="Times New Roman"/>
                <w:color w:val="000000"/>
                <w:sz w:val="18"/>
                <w:szCs w:val="18"/>
                <w:lang w:eastAsia="en-GB"/>
              </w:rPr>
              <w:t>nadležnost višeg i privrednog suda</w:t>
            </w:r>
          </w:p>
        </w:tc>
        <w:tc>
          <w:tcPr>
            <w:tcW w:w="463" w:type="pct"/>
            <w:hideMark/>
          </w:tcPr>
          <w:p w:rsidR="00A75B14" w:rsidRPr="00A75B14" w:rsidRDefault="00A75B14" w:rsidP="00A75B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Predmeti  izvršenje za namirenja potraživanja po osnovu komunalnih i sličnih usluga primljeni 2012</w:t>
            </w:r>
          </w:p>
        </w:tc>
        <w:tc>
          <w:tcPr>
            <w:tcW w:w="463" w:type="pct"/>
            <w:hideMark/>
          </w:tcPr>
          <w:p w:rsidR="00A75B14" w:rsidRPr="00A75B14" w:rsidRDefault="00A75B14" w:rsidP="00A75B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Predmeti  izvršenje za namirenja potraživanja po osnovu komunalnih i sličnih usluga primljeni 2013</w:t>
            </w:r>
          </w:p>
        </w:tc>
        <w:tc>
          <w:tcPr>
            <w:tcW w:w="463" w:type="pct"/>
            <w:hideMark/>
          </w:tcPr>
          <w:p w:rsidR="00A75B14" w:rsidRPr="00A75B14" w:rsidRDefault="00A75B14" w:rsidP="00A75B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Predmeti  izvršenje za namirenja potraživanja po osnovu komunalnih i sličnih usluga primljeni 2014</w:t>
            </w:r>
          </w:p>
        </w:tc>
        <w:tc>
          <w:tcPr>
            <w:tcW w:w="463" w:type="pct"/>
            <w:hideMark/>
          </w:tcPr>
          <w:p w:rsidR="00A75B14" w:rsidRPr="00A75B14" w:rsidRDefault="00A75B14" w:rsidP="00A75B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Predmeti  izvršenje za namirenja potraživanja po osnovu komunalnih i sličnih usluga primljeni 2015</w:t>
            </w:r>
          </w:p>
        </w:tc>
        <w:tc>
          <w:tcPr>
            <w:tcW w:w="437" w:type="pct"/>
            <w:hideMark/>
          </w:tcPr>
          <w:p w:rsidR="00A75B14" w:rsidRPr="00A75B14" w:rsidRDefault="00A75B14" w:rsidP="00A75B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 učešće broja predmeta po nadležnosti suda u ukupnom broju primljenih predmeta za 2012</w:t>
            </w:r>
          </w:p>
        </w:tc>
        <w:tc>
          <w:tcPr>
            <w:tcW w:w="437" w:type="pct"/>
            <w:hideMark/>
          </w:tcPr>
          <w:p w:rsidR="00A75B14" w:rsidRPr="00A75B14" w:rsidRDefault="00A75B14" w:rsidP="00A75B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 učešće broja predmeta po nadležnosti suda u ukupnom broju primljenih predmeta za 2013</w:t>
            </w:r>
          </w:p>
        </w:tc>
        <w:tc>
          <w:tcPr>
            <w:tcW w:w="437" w:type="pct"/>
            <w:hideMark/>
          </w:tcPr>
          <w:p w:rsidR="00A75B14" w:rsidRPr="00A75B14" w:rsidRDefault="00A75B14" w:rsidP="00A75B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 učešće broja predmeta po nadležnosti suda u ukupnom broju primljenih predmeta za 2014</w:t>
            </w:r>
          </w:p>
        </w:tc>
        <w:tc>
          <w:tcPr>
            <w:tcW w:w="437" w:type="pct"/>
            <w:hideMark/>
          </w:tcPr>
          <w:p w:rsidR="00A75B14" w:rsidRPr="00A75B14" w:rsidRDefault="00A75B14" w:rsidP="00A75B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 učešće broja predmeta po nadležnosti suda u ukupnom broju primljenih predmeta za 2015</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Zrenjaninu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609</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3,647</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22,289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0.29%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0.60%</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7.68%</w:t>
            </w:r>
          </w:p>
        </w:tc>
      </w:tr>
      <w:tr w:rsidR="00C715B1"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Beogradu</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9CC2E5" w:themeColor="accent1" w:themeTint="99"/>
                <w:sz w:val="18"/>
                <w:szCs w:val="18"/>
                <w:lang w:eastAsia="en-GB"/>
              </w:rPr>
              <w:t>47,633</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2E74B5" w:themeColor="accent1" w:themeShade="BF"/>
                <w:sz w:val="18"/>
                <w:szCs w:val="18"/>
                <w:lang w:eastAsia="en-GB"/>
              </w:rPr>
              <w:t>120,810</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1F4E79" w:themeColor="accent1" w:themeShade="80"/>
                <w:sz w:val="18"/>
                <w:szCs w:val="18"/>
                <w:lang w:eastAsia="en-GB"/>
              </w:rPr>
              <w:t>383,340</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BDD6EE" w:themeColor="accent1" w:themeTint="66"/>
                <w:sz w:val="18"/>
                <w:szCs w:val="18"/>
                <w:lang w:eastAsia="en-GB"/>
              </w:rPr>
              <w:t>94,247</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49.81%</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57.97%</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62.84%</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32.49%</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Čačku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370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7,608</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0.06%</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2.62%</w:t>
            </w:r>
          </w:p>
        </w:tc>
      </w:tr>
      <w:tr w:rsidR="00C715B1"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sud u Jagodini i Privredni sud u Kragujevcu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752</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1,048</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2,445</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6,766</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0.79%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0.50%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0.40%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2.33%</w:t>
            </w:r>
          </w:p>
        </w:tc>
      </w:tr>
      <w:tr w:rsidR="00220915" w:rsidRPr="00C715B1"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Kragujevcu</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BDD6EE" w:themeColor="accent1" w:themeTint="66"/>
                <w:sz w:val="18"/>
                <w:szCs w:val="18"/>
                <w:lang w:eastAsia="en-GB"/>
              </w:rPr>
              <w:t>7,830</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2E74B5" w:themeColor="accent1" w:themeShade="BF"/>
                <w:sz w:val="18"/>
                <w:szCs w:val="18"/>
                <w:lang w:eastAsia="en-GB"/>
              </w:rPr>
            </w:pPr>
            <w:r w:rsidRPr="00A75B14">
              <w:rPr>
                <w:rFonts w:eastAsia="Times New Roman" w:cs="Times New Roman"/>
                <w:color w:val="2E74B5" w:themeColor="accent1" w:themeShade="BF"/>
                <w:sz w:val="18"/>
                <w:szCs w:val="18"/>
                <w:lang w:eastAsia="en-GB"/>
              </w:rPr>
              <w:t>10,354</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1F4E79" w:themeColor="accent1" w:themeShade="80"/>
                <w:sz w:val="18"/>
                <w:szCs w:val="18"/>
                <w:lang w:eastAsia="en-GB"/>
              </w:rPr>
            </w:pPr>
            <w:r w:rsidRPr="00A75B14">
              <w:rPr>
                <w:rFonts w:eastAsia="Times New Roman" w:cs="Times New Roman"/>
                <w:color w:val="1F4E79" w:themeColor="accent1" w:themeShade="80"/>
                <w:sz w:val="18"/>
                <w:szCs w:val="18"/>
                <w:lang w:eastAsia="en-GB"/>
              </w:rPr>
              <w:t>29,914</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BDD6EE" w:themeColor="accent1" w:themeTint="66"/>
                <w:sz w:val="18"/>
                <w:szCs w:val="18"/>
                <w:lang w:eastAsia="en-GB"/>
              </w:rPr>
            </w:pPr>
            <w:r w:rsidRPr="00A75B14">
              <w:rPr>
                <w:rFonts w:eastAsia="Times New Roman" w:cs="Times New Roman"/>
                <w:color w:val="BDD6EE" w:themeColor="accent1" w:themeTint="66"/>
                <w:sz w:val="18"/>
                <w:szCs w:val="18"/>
                <w:lang w:eastAsia="en-GB"/>
              </w:rPr>
              <w:t>20,748</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8.19%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4.97%</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4.90%</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7.15%</w:t>
            </w:r>
          </w:p>
        </w:tc>
      </w:tr>
      <w:tr w:rsidR="00EA598A"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lastRenderedPageBreak/>
              <w:t>Viši i Privredni sud u Kraljevu</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BDD6EE" w:themeColor="accent1" w:themeTint="66"/>
                <w:sz w:val="18"/>
                <w:szCs w:val="18"/>
                <w:lang w:eastAsia="en-GB"/>
              </w:rPr>
              <w:t>4,354</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2E74B5" w:themeColor="accent1" w:themeShade="BF"/>
                <w:sz w:val="18"/>
                <w:szCs w:val="18"/>
                <w:lang w:eastAsia="en-GB"/>
              </w:rPr>
            </w:pPr>
            <w:r w:rsidRPr="00A75B14">
              <w:rPr>
                <w:rFonts w:eastAsia="Times New Roman" w:cs="Times New Roman"/>
                <w:color w:val="2E74B5" w:themeColor="accent1" w:themeShade="BF"/>
                <w:sz w:val="18"/>
                <w:szCs w:val="18"/>
                <w:lang w:eastAsia="en-GB"/>
              </w:rPr>
              <w:t>10,680</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1F4E79" w:themeColor="accent1" w:themeShade="80"/>
                <w:sz w:val="18"/>
                <w:szCs w:val="18"/>
                <w:lang w:eastAsia="en-GB"/>
              </w:rPr>
            </w:pPr>
            <w:r w:rsidRPr="00A75B14">
              <w:rPr>
                <w:rFonts w:eastAsia="Times New Roman" w:cs="Times New Roman"/>
                <w:color w:val="1F4E79" w:themeColor="accent1" w:themeShade="80"/>
                <w:sz w:val="18"/>
                <w:szCs w:val="18"/>
                <w:lang w:eastAsia="en-GB"/>
              </w:rPr>
              <w:t>77,784</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BDD6EE" w:themeColor="accent1" w:themeTint="66"/>
                <w:sz w:val="18"/>
                <w:szCs w:val="18"/>
                <w:lang w:eastAsia="en-GB"/>
              </w:rPr>
            </w:pPr>
            <w:r w:rsidRPr="00A75B14">
              <w:rPr>
                <w:rFonts w:eastAsia="Times New Roman" w:cs="Times New Roman"/>
                <w:color w:val="BDD6EE" w:themeColor="accent1" w:themeTint="66"/>
                <w:sz w:val="18"/>
                <w:szCs w:val="18"/>
                <w:lang w:eastAsia="en-GB"/>
              </w:rPr>
              <w:t>5,617</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4.55%</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5.12%</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12.75%</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1.94%</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Kruševcu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565</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4,622</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1.59%</w:t>
            </w:r>
          </w:p>
        </w:tc>
      </w:tr>
      <w:tr w:rsidR="00C715B1"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Leskovcu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1,091</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4,036</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7,652</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0.52%</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0.66%</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2.64%</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sud u Negotinu i Privredni u Zaječaru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463</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772</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861</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2,309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0.48%</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0.37%</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0.14%</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0.80%</w:t>
            </w:r>
          </w:p>
        </w:tc>
      </w:tr>
      <w:tr w:rsidR="00D13A0E"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Nišu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sz w:val="18"/>
                <w:szCs w:val="18"/>
                <w:lang w:eastAsia="en-GB"/>
              </w:rPr>
              <w:t>4,973</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10,246</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16,113</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21,041</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5.20%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4.92%</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2.64%</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7.25%</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sud u Novom Pazaru i Privredni u Kraljevu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91</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0.03%</w:t>
            </w:r>
          </w:p>
        </w:tc>
      </w:tr>
      <w:tr w:rsidR="00C715B1"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Novom Sadu</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BDD6EE" w:themeColor="accent1" w:themeTint="66"/>
                <w:sz w:val="18"/>
                <w:szCs w:val="18"/>
                <w:lang w:eastAsia="en-GB"/>
              </w:rPr>
              <w:t>22,770</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2E74B5" w:themeColor="accent1" w:themeShade="BF"/>
                <w:sz w:val="18"/>
                <w:szCs w:val="18"/>
                <w:lang w:eastAsia="en-GB"/>
              </w:rPr>
              <w:t>38,808</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1F4E79" w:themeColor="accent1" w:themeShade="80"/>
                <w:sz w:val="18"/>
                <w:szCs w:val="18"/>
                <w:lang w:eastAsia="en-GB"/>
              </w:rPr>
              <w:t>58,521</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9CC2E5" w:themeColor="accent1" w:themeTint="99"/>
                <w:sz w:val="18"/>
                <w:szCs w:val="18"/>
                <w:lang w:eastAsia="en-GB"/>
              </w:rPr>
              <w:t>18,974</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23.81%</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18.62%</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9.59%</w:t>
            </w:r>
          </w:p>
        </w:tc>
        <w:tc>
          <w:tcPr>
            <w:tcW w:w="437" w:type="pct"/>
            <w:shd w:val="clear" w:color="auto" w:fill="DEEAF6" w:themeFill="accent1"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sz w:val="18"/>
                <w:szCs w:val="18"/>
                <w:lang w:eastAsia="en-GB"/>
              </w:rPr>
              <w:t>6.54%</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Pančevu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2,490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3,548</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6,959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1.19%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0.58%</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2.40%</w:t>
            </w:r>
          </w:p>
        </w:tc>
      </w:tr>
      <w:tr w:rsidR="00C715B1"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sud u Pirotu i Privredni u Nišu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710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2,800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0.12%</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0.97%</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Požarevcu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104</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4,633</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8,648</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0.05%</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0.76%</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2.98%</w:t>
            </w:r>
          </w:p>
        </w:tc>
      </w:tr>
      <w:tr w:rsidR="00C715B1"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sud u Prokuplju i Privredni u Nišu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247</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4,834</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0.04%</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1.67%</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sud u Šapcu i Privredni sud u Valjevu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35</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291</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2,788</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0.02%</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0.05%</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0.96%</w:t>
            </w:r>
          </w:p>
        </w:tc>
      </w:tr>
      <w:tr w:rsidR="00C715B1"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sud u Smederevu i Privredni u Požarevcu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1,306</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6,791</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13,914</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0.63%</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1.11%</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4.80%</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Somboru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954</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2,764</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0.16%</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0.95%</w:t>
            </w:r>
          </w:p>
        </w:tc>
      </w:tr>
      <w:tr w:rsidR="00C715B1"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Sremskoj Mitrovici</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1,716</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1,981</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4,184</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6,114</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1.79%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0.95%</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0.69%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2.11%</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Subotici</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1,077</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1,243</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2,157</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6,100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1.13%</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0.60%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0.35%</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2.10%</w:t>
            </w:r>
          </w:p>
        </w:tc>
      </w:tr>
      <w:tr w:rsidR="00C715B1"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Užicu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387</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1,245</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2,516</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3,593</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0.40%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0.60%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0.41%</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1.24%</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Valjevu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3,014</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7,625</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0.00%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0.49%</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2.63%</w:t>
            </w:r>
          </w:p>
        </w:tc>
      </w:tr>
      <w:tr w:rsidR="00A75B14"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sud u Vranju i Privredni u Leskovcu</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3,418</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4,513</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1,334</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3,940</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3.57%</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2.17%</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0.22%</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1.36%</w:t>
            </w:r>
          </w:p>
        </w:tc>
      </w:tr>
      <w:tr w:rsidR="00220915"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rPr>
                <w:rFonts w:ascii="Calibri" w:eastAsia="Times New Roman" w:hAnsi="Calibri" w:cs="Times New Roman"/>
                <w:color w:val="000000"/>
                <w:sz w:val="16"/>
                <w:szCs w:val="16"/>
                <w:lang w:eastAsia="en-GB"/>
              </w:rPr>
            </w:pPr>
            <w:r w:rsidRPr="00A75B14">
              <w:rPr>
                <w:rFonts w:ascii="Calibri" w:eastAsia="Times New Roman" w:hAnsi="Calibri" w:cs="Times New Roman"/>
                <w:color w:val="000000"/>
                <w:sz w:val="16"/>
                <w:szCs w:val="16"/>
                <w:lang w:eastAsia="en-GB"/>
              </w:rPr>
              <w:t>Viši i Privredni sud u Zaječaru</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254</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1,058</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2,003</w:t>
            </w:r>
          </w:p>
        </w:tc>
        <w:tc>
          <w:tcPr>
            <w:tcW w:w="463" w:type="pct"/>
            <w:shd w:val="clear" w:color="auto" w:fill="FBE4D5" w:themeFill="accent2" w:themeFillTint="33"/>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8,015</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0.27%</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0.51%</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0.33%</w:t>
            </w:r>
          </w:p>
        </w:tc>
        <w:tc>
          <w:tcPr>
            <w:tcW w:w="437"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2.76%</w:t>
            </w:r>
          </w:p>
        </w:tc>
      </w:tr>
      <w:tr w:rsidR="00A75B14" w:rsidRPr="00A75B14" w:rsidTr="00EA598A">
        <w:trPr>
          <w:trHeight w:val="300"/>
        </w:trPr>
        <w:tc>
          <w:tcPr>
            <w:cnfStyle w:val="001000000000" w:firstRow="0" w:lastRow="0" w:firstColumn="1" w:lastColumn="0" w:oddVBand="0" w:evenVBand="0" w:oddHBand="0" w:evenHBand="0" w:firstRowFirstColumn="0" w:firstRowLastColumn="0" w:lastRowFirstColumn="0" w:lastRowLastColumn="0"/>
            <w:tcW w:w="1402" w:type="pct"/>
            <w:noWrap/>
            <w:hideMark/>
          </w:tcPr>
          <w:p w:rsidR="00A75B14" w:rsidRPr="00A75B14" w:rsidRDefault="00A75B14" w:rsidP="00A75B14">
            <w:pPr>
              <w:jc w:val="center"/>
              <w:rPr>
                <w:rFonts w:ascii="Calibri" w:eastAsia="Times New Roman" w:hAnsi="Calibri" w:cs="Times New Roman"/>
                <w:color w:val="000000"/>
                <w:lang w:eastAsia="en-GB"/>
              </w:rPr>
            </w:pPr>
            <w:r w:rsidRPr="00A75B14">
              <w:rPr>
                <w:rFonts w:ascii="Calibri" w:eastAsia="Times New Roman" w:hAnsi="Calibri" w:cs="Times New Roman"/>
                <w:color w:val="000000"/>
                <w:lang w:eastAsia="en-GB"/>
              </w:rPr>
              <w:t>25</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95,627</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208,393</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609,978</w:t>
            </w:r>
          </w:p>
        </w:tc>
        <w:tc>
          <w:tcPr>
            <w:tcW w:w="463" w:type="pct"/>
            <w:noWrap/>
            <w:hideMark/>
          </w:tcPr>
          <w:p w:rsidR="00A75B14" w:rsidRPr="00A75B14" w:rsidRDefault="00A75B14" w:rsidP="00A75B1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A75B14">
              <w:rPr>
                <w:rFonts w:eastAsia="Times New Roman" w:cs="Times New Roman"/>
                <w:color w:val="000000"/>
                <w:sz w:val="18"/>
                <w:szCs w:val="18"/>
                <w:lang w:eastAsia="en-GB"/>
              </w:rPr>
              <w:t>290,058</w:t>
            </w:r>
          </w:p>
        </w:tc>
        <w:tc>
          <w:tcPr>
            <w:tcW w:w="437" w:type="pct"/>
            <w:noWrap/>
            <w:hideMark/>
          </w:tcPr>
          <w:p w:rsidR="00A75B14" w:rsidRPr="00A75B14" w:rsidRDefault="00A75B14" w:rsidP="00A75B1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538DD5"/>
                <w:sz w:val="18"/>
                <w:szCs w:val="18"/>
                <w:lang w:eastAsia="en-GB"/>
              </w:rPr>
            </w:pPr>
            <w:r w:rsidRPr="00A75B14">
              <w:rPr>
                <w:rFonts w:eastAsia="Times New Roman" w:cs="Times New Roman"/>
                <w:color w:val="538DD5"/>
                <w:sz w:val="18"/>
                <w:szCs w:val="18"/>
                <w:lang w:eastAsia="en-GB"/>
              </w:rPr>
              <w:t>base</w:t>
            </w:r>
          </w:p>
        </w:tc>
        <w:tc>
          <w:tcPr>
            <w:tcW w:w="437" w:type="pct"/>
            <w:noWrap/>
            <w:hideMark/>
          </w:tcPr>
          <w:p w:rsidR="00A75B14" w:rsidRPr="00A75B14" w:rsidRDefault="00A75B14" w:rsidP="00A75B1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538DD5"/>
                <w:sz w:val="18"/>
                <w:szCs w:val="18"/>
                <w:lang w:eastAsia="en-GB"/>
              </w:rPr>
            </w:pPr>
            <w:r w:rsidRPr="00A75B14">
              <w:rPr>
                <w:rFonts w:eastAsia="Times New Roman" w:cs="Times New Roman"/>
                <w:color w:val="538DD5"/>
                <w:sz w:val="18"/>
                <w:szCs w:val="18"/>
                <w:lang w:eastAsia="en-GB"/>
              </w:rPr>
              <w:t>base</w:t>
            </w:r>
          </w:p>
        </w:tc>
        <w:tc>
          <w:tcPr>
            <w:tcW w:w="437" w:type="pct"/>
            <w:noWrap/>
            <w:hideMark/>
          </w:tcPr>
          <w:p w:rsidR="00A75B14" w:rsidRPr="00A75B14" w:rsidRDefault="00A75B14" w:rsidP="00A75B1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538DD5"/>
                <w:sz w:val="18"/>
                <w:szCs w:val="18"/>
                <w:lang w:eastAsia="en-GB"/>
              </w:rPr>
            </w:pPr>
            <w:r w:rsidRPr="00A75B14">
              <w:rPr>
                <w:rFonts w:eastAsia="Times New Roman" w:cs="Times New Roman"/>
                <w:color w:val="538DD5"/>
                <w:sz w:val="18"/>
                <w:szCs w:val="18"/>
                <w:lang w:eastAsia="en-GB"/>
              </w:rPr>
              <w:t>base</w:t>
            </w:r>
          </w:p>
        </w:tc>
        <w:tc>
          <w:tcPr>
            <w:tcW w:w="437" w:type="pct"/>
            <w:noWrap/>
            <w:hideMark/>
          </w:tcPr>
          <w:p w:rsidR="00A75B14" w:rsidRPr="00A75B14" w:rsidRDefault="00A75B14" w:rsidP="00A75B1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538DD5"/>
                <w:sz w:val="18"/>
                <w:szCs w:val="18"/>
                <w:lang w:eastAsia="en-GB"/>
              </w:rPr>
            </w:pPr>
            <w:r w:rsidRPr="00A75B14">
              <w:rPr>
                <w:rFonts w:eastAsia="Times New Roman" w:cs="Times New Roman"/>
                <w:color w:val="538DD5"/>
                <w:sz w:val="18"/>
                <w:szCs w:val="18"/>
                <w:lang w:eastAsia="en-GB"/>
              </w:rPr>
              <w:t>base</w:t>
            </w:r>
          </w:p>
        </w:tc>
      </w:tr>
    </w:tbl>
    <w:p w:rsidR="005E43D6" w:rsidRDefault="005E43D6" w:rsidP="009C12DF">
      <w:pPr>
        <w:tabs>
          <w:tab w:val="left" w:pos="5284"/>
        </w:tabs>
        <w:spacing w:after="0" w:line="360" w:lineRule="auto"/>
        <w:ind w:right="315"/>
        <w:jc w:val="both"/>
        <w:rPr>
          <w:rFonts w:ascii="Arial" w:hAnsi="Arial" w:cs="Arial"/>
          <w:sz w:val="20"/>
          <w:szCs w:val="20"/>
          <w:lang w:val="sr-Latn-RS"/>
        </w:rPr>
      </w:pPr>
    </w:p>
    <w:p w:rsidR="005E43D6" w:rsidRDefault="005E43D6" w:rsidP="009C12DF">
      <w:pPr>
        <w:tabs>
          <w:tab w:val="left" w:pos="5284"/>
        </w:tabs>
        <w:spacing w:after="0" w:line="360" w:lineRule="auto"/>
        <w:ind w:right="315"/>
        <w:jc w:val="both"/>
        <w:rPr>
          <w:rFonts w:ascii="Arial" w:hAnsi="Arial" w:cs="Arial"/>
          <w:sz w:val="20"/>
          <w:szCs w:val="20"/>
          <w:lang w:val="sr-Latn-RS"/>
        </w:rPr>
      </w:pPr>
    </w:p>
    <w:p w:rsidR="00EA598A" w:rsidRPr="007977E4" w:rsidRDefault="00144473" w:rsidP="009C12DF">
      <w:pPr>
        <w:tabs>
          <w:tab w:val="left" w:pos="5284"/>
        </w:tabs>
        <w:spacing w:after="0" w:line="360" w:lineRule="auto"/>
        <w:ind w:right="315"/>
        <w:jc w:val="both"/>
        <w:rPr>
          <w:rFonts w:ascii="Arial" w:hAnsi="Arial" w:cs="Arial"/>
          <w:sz w:val="16"/>
          <w:szCs w:val="16"/>
          <w:u w:val="single"/>
          <w:lang w:val="sr-Latn-RS"/>
        </w:rPr>
      </w:pPr>
      <w:r>
        <w:rPr>
          <w:rFonts w:ascii="Arial" w:hAnsi="Arial" w:cs="Arial"/>
          <w:sz w:val="16"/>
          <w:szCs w:val="16"/>
          <w:u w:val="single"/>
          <w:lang w:val="sr-Latn-RS"/>
        </w:rPr>
        <w:t>Tabela 26</w:t>
      </w:r>
      <w:r w:rsidR="00EA598A" w:rsidRPr="007977E4">
        <w:rPr>
          <w:rFonts w:ascii="Arial" w:hAnsi="Arial" w:cs="Arial"/>
          <w:sz w:val="16"/>
          <w:szCs w:val="16"/>
          <w:u w:val="single"/>
          <w:lang w:val="sr-Latn-RS"/>
        </w:rPr>
        <w:t>. Prikaz ukupnog broja primljenih predmeta po godinama prij</w:t>
      </w:r>
      <w:r w:rsidR="00303C03">
        <w:rPr>
          <w:rFonts w:ascii="Arial" w:hAnsi="Arial" w:cs="Arial"/>
          <w:sz w:val="16"/>
          <w:szCs w:val="16"/>
          <w:u w:val="single"/>
          <w:lang w:val="sr-Latn-RS"/>
        </w:rPr>
        <w:t xml:space="preserve">ema predmeta i  po vrsti </w:t>
      </w:r>
      <w:r w:rsidR="00EA598A" w:rsidRPr="007977E4">
        <w:rPr>
          <w:rFonts w:ascii="Arial" w:hAnsi="Arial" w:cs="Arial"/>
          <w:sz w:val="16"/>
          <w:szCs w:val="16"/>
          <w:u w:val="single"/>
          <w:lang w:val="sr-Latn-RS"/>
        </w:rPr>
        <w:t xml:space="preserve"> isprave na osnovu koje se sprovodi izvršenje </w:t>
      </w:r>
    </w:p>
    <w:p w:rsidR="008948B0" w:rsidRDefault="008948B0" w:rsidP="009C12DF">
      <w:pPr>
        <w:tabs>
          <w:tab w:val="left" w:pos="5284"/>
        </w:tabs>
        <w:spacing w:after="0" w:line="360" w:lineRule="auto"/>
        <w:ind w:right="315"/>
        <w:jc w:val="both"/>
        <w:rPr>
          <w:rFonts w:ascii="Arial" w:hAnsi="Arial" w:cs="Arial"/>
          <w:sz w:val="20"/>
          <w:szCs w:val="20"/>
          <w:lang w:val="sr-Latn-RS"/>
        </w:rPr>
      </w:pPr>
    </w:p>
    <w:tbl>
      <w:tblPr>
        <w:tblStyle w:val="GridTable3-Accent1"/>
        <w:tblW w:w="0" w:type="auto"/>
        <w:tblLook w:val="04A0" w:firstRow="1" w:lastRow="0" w:firstColumn="1" w:lastColumn="0" w:noHBand="0" w:noVBand="1"/>
      </w:tblPr>
      <w:tblGrid>
        <w:gridCol w:w="1336"/>
        <w:gridCol w:w="1923"/>
        <w:gridCol w:w="1923"/>
        <w:gridCol w:w="1917"/>
        <w:gridCol w:w="1917"/>
      </w:tblGrid>
      <w:tr w:rsidR="00E95558" w:rsidRPr="008948B0" w:rsidTr="008948B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0" w:type="auto"/>
            <w:hideMark/>
          </w:tcPr>
          <w:p w:rsidR="008948B0" w:rsidRPr="008948B0" w:rsidRDefault="00E95558" w:rsidP="008948B0">
            <w:pPr>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Na osnovu izveštaja o poslovanju </w:t>
            </w:r>
            <w:r w:rsidR="008948B0" w:rsidRPr="008948B0">
              <w:rPr>
                <w:rFonts w:ascii="Calibri" w:eastAsia="Times New Roman" w:hAnsi="Calibri" w:cs="Times New Roman"/>
                <w:color w:val="000000"/>
                <w:sz w:val="18"/>
                <w:szCs w:val="18"/>
                <w:lang w:eastAsia="en-GB"/>
              </w:rPr>
              <w:t>205 JI</w:t>
            </w:r>
          </w:p>
        </w:tc>
        <w:tc>
          <w:tcPr>
            <w:tcW w:w="0" w:type="auto"/>
            <w:hideMark/>
          </w:tcPr>
          <w:p w:rsidR="008948B0" w:rsidRPr="008948B0" w:rsidRDefault="008948B0" w:rsidP="008948B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color w:val="000000"/>
                <w:sz w:val="18"/>
                <w:szCs w:val="18"/>
                <w:lang w:eastAsia="en-GB"/>
              </w:rPr>
            </w:pPr>
            <w:r w:rsidRPr="008948B0">
              <w:rPr>
                <w:rFonts w:ascii="Calibri" w:eastAsia="Times New Roman" w:hAnsi="Calibri" w:cs="Times New Roman"/>
                <w:b w:val="0"/>
                <w:i/>
                <w:color w:val="000000"/>
                <w:sz w:val="18"/>
                <w:szCs w:val="18"/>
                <w:lang w:eastAsia="en-GB"/>
              </w:rPr>
              <w:t>godina pr</w:t>
            </w:r>
            <w:r w:rsidR="00303C03">
              <w:rPr>
                <w:rFonts w:ascii="Calibri" w:eastAsia="Times New Roman" w:hAnsi="Calibri" w:cs="Times New Roman"/>
                <w:b w:val="0"/>
                <w:i/>
                <w:color w:val="000000"/>
                <w:sz w:val="18"/>
                <w:szCs w:val="18"/>
                <w:lang w:eastAsia="en-GB"/>
              </w:rPr>
              <w:t xml:space="preserve">ijema predmeta po vrsti </w:t>
            </w:r>
            <w:r w:rsidRPr="008948B0">
              <w:rPr>
                <w:rFonts w:ascii="Calibri" w:eastAsia="Times New Roman" w:hAnsi="Calibri" w:cs="Times New Roman"/>
                <w:b w:val="0"/>
                <w:i/>
                <w:color w:val="000000"/>
                <w:sz w:val="18"/>
                <w:szCs w:val="18"/>
                <w:lang w:eastAsia="en-GB"/>
              </w:rPr>
              <w:t xml:space="preserve"> isprave na osnovu</w:t>
            </w:r>
            <w:r w:rsidR="000E6D24">
              <w:rPr>
                <w:rFonts w:ascii="Calibri" w:eastAsia="Times New Roman" w:hAnsi="Calibri" w:cs="Times New Roman"/>
                <w:b w:val="0"/>
                <w:i/>
                <w:color w:val="000000"/>
                <w:sz w:val="18"/>
                <w:szCs w:val="18"/>
                <w:lang w:eastAsia="en-GB"/>
              </w:rPr>
              <w:t xml:space="preserve"> koje se sprovodi izvršenje 2012</w:t>
            </w:r>
          </w:p>
        </w:tc>
        <w:tc>
          <w:tcPr>
            <w:tcW w:w="0" w:type="auto"/>
            <w:hideMark/>
          </w:tcPr>
          <w:p w:rsidR="008948B0" w:rsidRPr="008948B0" w:rsidRDefault="008948B0" w:rsidP="00303C0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color w:val="000000"/>
                <w:sz w:val="18"/>
                <w:szCs w:val="18"/>
                <w:lang w:eastAsia="en-GB"/>
              </w:rPr>
            </w:pPr>
            <w:r w:rsidRPr="008948B0">
              <w:rPr>
                <w:rFonts w:ascii="Calibri" w:eastAsia="Times New Roman" w:hAnsi="Calibri" w:cs="Times New Roman"/>
                <w:b w:val="0"/>
                <w:i/>
                <w:color w:val="000000"/>
                <w:sz w:val="18"/>
                <w:szCs w:val="18"/>
                <w:lang w:eastAsia="en-GB"/>
              </w:rPr>
              <w:t>godina prijema predmeta po vrsti  isprave na osnovu</w:t>
            </w:r>
            <w:r w:rsidR="000E6D24">
              <w:rPr>
                <w:rFonts w:ascii="Calibri" w:eastAsia="Times New Roman" w:hAnsi="Calibri" w:cs="Times New Roman"/>
                <w:b w:val="0"/>
                <w:i/>
                <w:color w:val="000000"/>
                <w:sz w:val="18"/>
                <w:szCs w:val="18"/>
                <w:lang w:eastAsia="en-GB"/>
              </w:rPr>
              <w:t xml:space="preserve"> koje se sprovodi izvršenje 2013</w:t>
            </w:r>
          </w:p>
        </w:tc>
        <w:tc>
          <w:tcPr>
            <w:tcW w:w="0" w:type="auto"/>
            <w:hideMark/>
          </w:tcPr>
          <w:p w:rsidR="008948B0" w:rsidRPr="008948B0" w:rsidRDefault="008948B0" w:rsidP="00303C0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color w:val="000000"/>
                <w:sz w:val="18"/>
                <w:szCs w:val="18"/>
                <w:lang w:eastAsia="en-GB"/>
              </w:rPr>
            </w:pPr>
            <w:r w:rsidRPr="008948B0">
              <w:rPr>
                <w:rFonts w:ascii="Calibri" w:eastAsia="Times New Roman" w:hAnsi="Calibri" w:cs="Times New Roman"/>
                <w:b w:val="0"/>
                <w:i/>
                <w:color w:val="000000"/>
                <w:sz w:val="18"/>
                <w:szCs w:val="18"/>
                <w:lang w:eastAsia="en-GB"/>
              </w:rPr>
              <w:t>godina prijema predmeta po vrsti isprave na osnovu koje se sprovodi izvršenje 2014</w:t>
            </w:r>
          </w:p>
        </w:tc>
        <w:tc>
          <w:tcPr>
            <w:tcW w:w="0" w:type="auto"/>
            <w:hideMark/>
          </w:tcPr>
          <w:p w:rsidR="008948B0" w:rsidRPr="008948B0" w:rsidRDefault="008948B0" w:rsidP="00303C0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color w:val="000000"/>
                <w:sz w:val="18"/>
                <w:szCs w:val="18"/>
                <w:lang w:eastAsia="en-GB"/>
              </w:rPr>
            </w:pPr>
            <w:r w:rsidRPr="008948B0">
              <w:rPr>
                <w:rFonts w:ascii="Calibri" w:eastAsia="Times New Roman" w:hAnsi="Calibri" w:cs="Times New Roman"/>
                <w:b w:val="0"/>
                <w:i/>
                <w:color w:val="000000"/>
                <w:sz w:val="18"/>
                <w:szCs w:val="18"/>
                <w:lang w:eastAsia="en-GB"/>
              </w:rPr>
              <w:t>godina prijema predmeta po vrsti isprave na osnovu koje se sprovodi izvršenje 2015</w:t>
            </w:r>
          </w:p>
        </w:tc>
      </w:tr>
      <w:tr w:rsidR="00E95558" w:rsidRPr="008948B0" w:rsidTr="008948B0">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hideMark/>
          </w:tcPr>
          <w:p w:rsidR="008948B0" w:rsidRPr="008948B0" w:rsidRDefault="008948B0" w:rsidP="008948B0">
            <w:pPr>
              <w:jc w:val="center"/>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Predmeti  iz</w:t>
            </w:r>
            <w:r w:rsidR="009A693A">
              <w:rPr>
                <w:rFonts w:ascii="Calibri" w:eastAsia="Times New Roman" w:hAnsi="Calibri" w:cs="Times New Roman"/>
                <w:color w:val="000000"/>
                <w:sz w:val="18"/>
                <w:szCs w:val="18"/>
                <w:lang w:eastAsia="en-GB"/>
              </w:rPr>
              <w:t>vršenja na osnovu domaće izvršne</w:t>
            </w:r>
            <w:r w:rsidRPr="008948B0">
              <w:rPr>
                <w:rFonts w:ascii="Calibri" w:eastAsia="Times New Roman" w:hAnsi="Calibri" w:cs="Times New Roman"/>
                <w:color w:val="000000"/>
                <w:sz w:val="18"/>
                <w:szCs w:val="18"/>
                <w:lang w:eastAsia="en-GB"/>
              </w:rPr>
              <w:t xml:space="preserve"> isprave </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domaće </w:t>
            </w:r>
            <w:r w:rsidR="009A693A">
              <w:rPr>
                <w:rFonts w:ascii="Calibri" w:eastAsia="Times New Roman" w:hAnsi="Calibri" w:cs="Times New Roman"/>
                <w:color w:val="000000"/>
                <w:sz w:val="18"/>
                <w:szCs w:val="18"/>
                <w:lang w:eastAsia="en-GB"/>
              </w:rPr>
              <w:t>izvršne</w:t>
            </w:r>
            <w:r w:rsidRPr="008948B0">
              <w:rPr>
                <w:rFonts w:ascii="Calibri" w:eastAsia="Times New Roman" w:hAnsi="Calibri" w:cs="Times New Roman"/>
                <w:color w:val="000000"/>
                <w:sz w:val="18"/>
                <w:szCs w:val="18"/>
                <w:lang w:eastAsia="en-GB"/>
              </w:rPr>
              <w:t xml:space="preserve"> isprave</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domaće </w:t>
            </w:r>
            <w:r w:rsidR="009A693A">
              <w:rPr>
                <w:rFonts w:ascii="Calibri" w:eastAsia="Times New Roman" w:hAnsi="Calibri" w:cs="Times New Roman"/>
                <w:color w:val="000000"/>
                <w:sz w:val="18"/>
                <w:szCs w:val="18"/>
                <w:lang w:eastAsia="en-GB"/>
              </w:rPr>
              <w:t>izvršne</w:t>
            </w:r>
            <w:r w:rsidRPr="008948B0">
              <w:rPr>
                <w:rFonts w:ascii="Calibri" w:eastAsia="Times New Roman" w:hAnsi="Calibri" w:cs="Times New Roman"/>
                <w:color w:val="000000"/>
                <w:sz w:val="18"/>
                <w:szCs w:val="18"/>
                <w:lang w:eastAsia="en-GB"/>
              </w:rPr>
              <w:t xml:space="preserve"> isprave </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domaće </w:t>
            </w:r>
            <w:r w:rsidR="009A693A">
              <w:rPr>
                <w:rFonts w:ascii="Calibri" w:eastAsia="Times New Roman" w:hAnsi="Calibri" w:cs="Times New Roman"/>
                <w:color w:val="000000"/>
                <w:sz w:val="18"/>
                <w:szCs w:val="18"/>
                <w:lang w:eastAsia="en-GB"/>
              </w:rPr>
              <w:t>izvršne</w:t>
            </w:r>
            <w:r w:rsidRPr="008948B0">
              <w:rPr>
                <w:rFonts w:ascii="Calibri" w:eastAsia="Times New Roman" w:hAnsi="Calibri" w:cs="Times New Roman"/>
                <w:color w:val="000000"/>
                <w:sz w:val="18"/>
                <w:szCs w:val="18"/>
                <w:lang w:eastAsia="en-GB"/>
              </w:rPr>
              <w:t xml:space="preserve"> isprave</w:t>
            </w:r>
          </w:p>
        </w:tc>
      </w:tr>
      <w:tr w:rsidR="00E95558" w:rsidRPr="008948B0" w:rsidTr="008948B0">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8948B0" w:rsidRPr="008948B0" w:rsidRDefault="008948B0" w:rsidP="008948B0">
            <w:pPr>
              <w:jc w:val="center"/>
              <w:rPr>
                <w:rFonts w:ascii="Calibri" w:eastAsia="Times New Roman" w:hAnsi="Calibri" w:cs="Times New Roman"/>
                <w:color w:val="000000"/>
                <w:sz w:val="16"/>
                <w:szCs w:val="16"/>
                <w:lang w:eastAsia="en-GB"/>
              </w:rPr>
            </w:pP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442</w:t>
            </w: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9,818</w:t>
            </w: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21,257</w:t>
            </w: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49,737</w:t>
            </w:r>
          </w:p>
        </w:tc>
      </w:tr>
      <w:tr w:rsidR="00E95558" w:rsidRPr="008948B0" w:rsidTr="008948B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8948B0" w:rsidRPr="008948B0" w:rsidRDefault="008948B0" w:rsidP="008948B0">
            <w:pPr>
              <w:rPr>
                <w:rFonts w:ascii="Calibri" w:eastAsia="Times New Roman" w:hAnsi="Calibri" w:cs="Times New Roman"/>
                <w:color w:val="000000"/>
                <w:lang w:eastAsia="en-GB"/>
              </w:rPr>
            </w:pP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domaće verodostojne isprave </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domaće verodostojne isprave </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domaće verodostojne isprave </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domaće verodostojne isprave </w:t>
            </w:r>
          </w:p>
        </w:tc>
      </w:tr>
      <w:tr w:rsidR="00E95558" w:rsidRPr="008948B0" w:rsidTr="008948B0">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8948B0" w:rsidRPr="008948B0" w:rsidRDefault="008948B0" w:rsidP="008948B0">
            <w:pPr>
              <w:jc w:val="center"/>
              <w:rPr>
                <w:rFonts w:ascii="Calibri" w:eastAsia="Times New Roman" w:hAnsi="Calibri" w:cs="Times New Roman"/>
                <w:color w:val="000000"/>
                <w:sz w:val="16"/>
                <w:szCs w:val="16"/>
                <w:lang w:eastAsia="en-GB"/>
              </w:rPr>
            </w:pP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1,744</w:t>
            </w: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4,540</w:t>
            </w: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10,246</w:t>
            </w: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6,866</w:t>
            </w:r>
          </w:p>
        </w:tc>
      </w:tr>
      <w:tr w:rsidR="00E95558" w:rsidRPr="008948B0" w:rsidTr="008948B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8948B0" w:rsidRPr="008948B0" w:rsidRDefault="008948B0" w:rsidP="008948B0">
            <w:pPr>
              <w:rPr>
                <w:rFonts w:ascii="Calibri" w:eastAsia="Times New Roman" w:hAnsi="Calibri" w:cs="Times New Roman"/>
                <w:color w:val="000000"/>
                <w:lang w:eastAsia="en-GB"/>
              </w:rPr>
            </w:pP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strane izvršne isprave ili verodostojne isprave </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strane izvršne isprave ili verodostojne isprave </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strane izvršne isprave ili verodostojne isprave </w:t>
            </w:r>
          </w:p>
        </w:tc>
        <w:tc>
          <w:tcPr>
            <w:tcW w:w="0" w:type="auto"/>
            <w:hideMark/>
          </w:tcPr>
          <w:p w:rsidR="008948B0" w:rsidRPr="008948B0" w:rsidRDefault="008948B0" w:rsidP="008948B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 xml:space="preserve">Predmeti izvršenja na osnovu strane izvršne isprave ili verodostojne isprave </w:t>
            </w:r>
          </w:p>
        </w:tc>
      </w:tr>
      <w:tr w:rsidR="00E95558" w:rsidRPr="008948B0" w:rsidTr="008948B0">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8948B0" w:rsidRPr="008948B0" w:rsidRDefault="008948B0" w:rsidP="008948B0">
            <w:pPr>
              <w:jc w:val="center"/>
              <w:rPr>
                <w:rFonts w:ascii="Calibri" w:eastAsia="Times New Roman" w:hAnsi="Calibri" w:cs="Times New Roman"/>
                <w:color w:val="000000"/>
                <w:sz w:val="16"/>
                <w:szCs w:val="16"/>
                <w:lang w:eastAsia="en-GB"/>
              </w:rPr>
            </w:pP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0</w:t>
            </w: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14</w:t>
            </w: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21</w:t>
            </w:r>
          </w:p>
        </w:tc>
        <w:tc>
          <w:tcPr>
            <w:tcW w:w="0" w:type="auto"/>
            <w:noWrap/>
            <w:hideMark/>
          </w:tcPr>
          <w:p w:rsidR="008948B0" w:rsidRPr="008948B0" w:rsidRDefault="008948B0" w:rsidP="008948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8948B0">
              <w:rPr>
                <w:rFonts w:ascii="Calibri" w:eastAsia="Times New Roman" w:hAnsi="Calibri" w:cs="Times New Roman"/>
                <w:color w:val="000000"/>
                <w:sz w:val="18"/>
                <w:szCs w:val="18"/>
                <w:lang w:eastAsia="en-GB"/>
              </w:rPr>
              <w:t>93</w:t>
            </w:r>
          </w:p>
        </w:tc>
      </w:tr>
    </w:tbl>
    <w:p w:rsidR="008948B0" w:rsidRDefault="008948B0" w:rsidP="009C12DF">
      <w:pPr>
        <w:tabs>
          <w:tab w:val="left" w:pos="5284"/>
        </w:tabs>
        <w:spacing w:after="0" w:line="360" w:lineRule="auto"/>
        <w:ind w:right="315"/>
        <w:jc w:val="both"/>
        <w:rPr>
          <w:rFonts w:ascii="Arial" w:hAnsi="Arial" w:cs="Arial"/>
          <w:sz w:val="20"/>
          <w:szCs w:val="20"/>
          <w:lang w:val="sr-Latn-RS"/>
        </w:rPr>
      </w:pPr>
    </w:p>
    <w:p w:rsidR="00EA598A" w:rsidRDefault="00EA598A" w:rsidP="009C12DF">
      <w:pPr>
        <w:tabs>
          <w:tab w:val="left" w:pos="5284"/>
        </w:tabs>
        <w:spacing w:after="0" w:line="360" w:lineRule="auto"/>
        <w:ind w:right="315"/>
        <w:jc w:val="both"/>
        <w:rPr>
          <w:rFonts w:ascii="Arial" w:hAnsi="Arial" w:cs="Arial"/>
          <w:sz w:val="20"/>
          <w:szCs w:val="20"/>
          <w:lang w:val="sr-Latn-RS"/>
        </w:rPr>
      </w:pPr>
    </w:p>
    <w:p w:rsidR="00EA598A" w:rsidRDefault="008948B0" w:rsidP="009C12DF">
      <w:pPr>
        <w:tabs>
          <w:tab w:val="left" w:pos="5284"/>
        </w:tabs>
        <w:spacing w:after="0" w:line="360" w:lineRule="auto"/>
        <w:ind w:right="315"/>
        <w:jc w:val="both"/>
        <w:rPr>
          <w:rFonts w:ascii="Arial" w:hAnsi="Arial" w:cs="Arial"/>
          <w:sz w:val="20"/>
          <w:szCs w:val="20"/>
          <w:lang w:val="sr-Cyrl-RS"/>
        </w:rPr>
      </w:pPr>
      <w:r>
        <w:rPr>
          <w:rFonts w:ascii="Arial" w:hAnsi="Arial" w:cs="Arial"/>
          <w:sz w:val="20"/>
          <w:szCs w:val="20"/>
          <w:lang w:val="sr-Latn-RS"/>
        </w:rPr>
        <w:lastRenderedPageBreak/>
        <w:t>Najveći porast</w:t>
      </w:r>
      <w:r w:rsidR="00EA598A">
        <w:rPr>
          <w:rFonts w:ascii="Arial" w:hAnsi="Arial" w:cs="Arial"/>
          <w:sz w:val="20"/>
          <w:szCs w:val="20"/>
          <w:lang w:val="sr-Latn-RS"/>
        </w:rPr>
        <w:t xml:space="preserve"> primljenih predm</w:t>
      </w:r>
      <w:r>
        <w:rPr>
          <w:rFonts w:ascii="Arial" w:hAnsi="Arial" w:cs="Arial"/>
          <w:sz w:val="20"/>
          <w:szCs w:val="20"/>
          <w:lang w:val="sr-Latn-RS"/>
        </w:rPr>
        <w:t xml:space="preserve">eta kada  su u pitanju </w:t>
      </w:r>
      <w:r w:rsidR="00EA598A">
        <w:rPr>
          <w:rFonts w:ascii="Arial" w:hAnsi="Arial" w:cs="Arial"/>
          <w:sz w:val="20"/>
          <w:szCs w:val="20"/>
          <w:lang w:val="sr-Latn-RS"/>
        </w:rPr>
        <w:t xml:space="preserve"> isprave na osnovu kojih se spr</w:t>
      </w:r>
      <w:r w:rsidR="00E95558">
        <w:rPr>
          <w:rFonts w:ascii="Arial" w:hAnsi="Arial" w:cs="Arial"/>
          <w:sz w:val="20"/>
          <w:szCs w:val="20"/>
          <w:lang w:val="sr-Latn-RS"/>
        </w:rPr>
        <w:t>ovodi izvršenje zabeleženo je u</w:t>
      </w:r>
      <w:r w:rsidR="00EA598A">
        <w:rPr>
          <w:rFonts w:ascii="Arial" w:hAnsi="Arial" w:cs="Arial"/>
          <w:sz w:val="20"/>
          <w:szCs w:val="20"/>
          <w:lang w:val="sr-Latn-RS"/>
        </w:rPr>
        <w:t xml:space="preserve"> predmetima izvr</w:t>
      </w:r>
      <w:r w:rsidR="00E95558">
        <w:rPr>
          <w:rFonts w:ascii="Arial" w:hAnsi="Arial" w:cs="Arial"/>
          <w:sz w:val="20"/>
          <w:szCs w:val="20"/>
          <w:lang w:val="sr-Latn-RS"/>
        </w:rPr>
        <w:t>šenja na osnovu izvršne isp</w:t>
      </w:r>
      <w:r w:rsidR="005E6EEA">
        <w:rPr>
          <w:rFonts w:ascii="Arial" w:hAnsi="Arial" w:cs="Arial"/>
          <w:sz w:val="20"/>
          <w:szCs w:val="20"/>
          <w:lang w:val="sr-Latn-RS"/>
        </w:rPr>
        <w:t xml:space="preserve">rave što je značajan pokazatelj percepcije stručne i druge javnosti o efikasnosti sprovođenja izvršenja u postupcima pred javnim izvršiteljima. </w:t>
      </w:r>
      <w:r w:rsidR="005E43D6">
        <w:rPr>
          <w:rFonts w:ascii="Arial" w:hAnsi="Arial" w:cs="Arial"/>
          <w:sz w:val="20"/>
          <w:szCs w:val="20"/>
          <w:lang w:val="sr-Latn-RS"/>
        </w:rPr>
        <w:t xml:space="preserve"> Pad broja primljenih predmeta za sprovođenje izvršenja na osnov domaće verodostojne isprave je posledica značaj</w:t>
      </w:r>
      <w:r w:rsidR="0013334B">
        <w:rPr>
          <w:rFonts w:ascii="Arial" w:hAnsi="Arial" w:cs="Arial"/>
          <w:sz w:val="20"/>
          <w:szCs w:val="20"/>
          <w:lang w:val="sr-Latn-RS"/>
        </w:rPr>
        <w:t>nog smanjenja pr</w:t>
      </w:r>
      <w:r w:rsidR="009A2CA1">
        <w:rPr>
          <w:rFonts w:ascii="Arial" w:hAnsi="Arial" w:cs="Arial"/>
          <w:sz w:val="20"/>
          <w:szCs w:val="20"/>
          <w:lang w:val="sr-Latn-RS"/>
        </w:rPr>
        <w:t>e</w:t>
      </w:r>
      <w:r w:rsidR="0013334B">
        <w:rPr>
          <w:rFonts w:ascii="Arial" w:hAnsi="Arial" w:cs="Arial"/>
          <w:sz w:val="20"/>
          <w:szCs w:val="20"/>
          <w:lang w:val="sr-Latn-RS"/>
        </w:rPr>
        <w:t>dloga podnetih na osnovu ove vrste isprava</w:t>
      </w:r>
      <w:r w:rsidR="005E43D6">
        <w:rPr>
          <w:rFonts w:ascii="Arial" w:hAnsi="Arial" w:cs="Arial"/>
          <w:sz w:val="20"/>
          <w:szCs w:val="20"/>
          <w:lang w:val="sr-Latn-RS"/>
        </w:rPr>
        <w:t xml:space="preserve"> na području Višeg i Privrednog suda u Beogradu</w:t>
      </w:r>
      <w:r w:rsidR="0013334B">
        <w:rPr>
          <w:rFonts w:ascii="Arial" w:hAnsi="Arial" w:cs="Arial"/>
          <w:sz w:val="20"/>
          <w:szCs w:val="20"/>
          <w:lang w:val="sr-Cyrl-RS"/>
        </w:rPr>
        <w:t>.</w:t>
      </w:r>
    </w:p>
    <w:p w:rsidR="001E2FA8" w:rsidRDefault="001E2FA8" w:rsidP="009C12DF">
      <w:pPr>
        <w:tabs>
          <w:tab w:val="left" w:pos="5284"/>
        </w:tabs>
        <w:spacing w:after="0" w:line="360" w:lineRule="auto"/>
        <w:ind w:right="315"/>
        <w:jc w:val="both"/>
        <w:rPr>
          <w:rFonts w:ascii="Arial" w:hAnsi="Arial" w:cs="Arial"/>
          <w:sz w:val="20"/>
          <w:szCs w:val="20"/>
          <w:lang w:val="sr-Cyrl-RS"/>
        </w:rPr>
      </w:pPr>
    </w:p>
    <w:p w:rsidR="001E2FA8" w:rsidRPr="008051F2" w:rsidRDefault="001E2FA8" w:rsidP="008051F2">
      <w:pPr>
        <w:pStyle w:val="ListParagraph"/>
        <w:numPr>
          <w:ilvl w:val="1"/>
          <w:numId w:val="43"/>
        </w:numPr>
        <w:tabs>
          <w:tab w:val="left" w:pos="5284"/>
        </w:tabs>
        <w:spacing w:after="0" w:line="360" w:lineRule="auto"/>
        <w:ind w:right="315"/>
        <w:jc w:val="both"/>
        <w:rPr>
          <w:rFonts w:ascii="Arial" w:hAnsi="Arial" w:cs="Arial"/>
          <w:color w:val="5B9BD5" w:themeColor="accent1"/>
          <w:lang w:val="sr-Latn-RS"/>
        </w:rPr>
      </w:pPr>
      <w:r w:rsidRPr="008051F2">
        <w:rPr>
          <w:rFonts w:ascii="Arial" w:hAnsi="Arial" w:cs="Arial"/>
          <w:color w:val="5B9BD5" w:themeColor="accent1"/>
          <w:lang w:val="sr-Latn-RS"/>
        </w:rPr>
        <w:t>Očekivani priliv predmeta u 2016 zbog primene čl 547 ZIO 106/15</w:t>
      </w:r>
      <w:r w:rsidR="00840A92">
        <w:rPr>
          <w:rFonts w:ascii="Arial" w:hAnsi="Arial" w:cs="Arial"/>
          <w:color w:val="5B9BD5" w:themeColor="accent1"/>
          <w:lang w:val="sr-Latn-RS"/>
        </w:rPr>
        <w:t xml:space="preserve"> i predmeta</w:t>
      </w:r>
      <w:r w:rsidR="00F27F0C" w:rsidRPr="008051F2">
        <w:rPr>
          <w:rFonts w:ascii="Arial" w:hAnsi="Arial" w:cs="Arial"/>
          <w:color w:val="5B9BD5" w:themeColor="accent1"/>
          <w:lang w:val="sr-Latn-RS"/>
        </w:rPr>
        <w:t xml:space="preserve"> izvršenja za naplatu neplaćene sudske takse</w:t>
      </w:r>
    </w:p>
    <w:p w:rsidR="001E2FA8" w:rsidRDefault="001E2FA8" w:rsidP="001E2FA8">
      <w:pPr>
        <w:tabs>
          <w:tab w:val="left" w:pos="5284"/>
        </w:tabs>
        <w:spacing w:after="0" w:line="360" w:lineRule="auto"/>
        <w:ind w:right="315"/>
        <w:jc w:val="both"/>
        <w:rPr>
          <w:rFonts w:ascii="Arial" w:hAnsi="Arial" w:cs="Arial"/>
          <w:b/>
          <w:sz w:val="20"/>
          <w:szCs w:val="20"/>
          <w:lang w:val="sr-Latn-RS"/>
        </w:rPr>
      </w:pPr>
    </w:p>
    <w:p w:rsidR="00B632D7" w:rsidRDefault="001E2FA8" w:rsidP="00840A92">
      <w:pPr>
        <w:tabs>
          <w:tab w:val="left" w:pos="5284"/>
        </w:tabs>
        <w:spacing w:after="0" w:line="360" w:lineRule="auto"/>
        <w:ind w:right="318"/>
        <w:jc w:val="both"/>
        <w:rPr>
          <w:rFonts w:ascii="Arial" w:hAnsi="Arial" w:cs="Arial"/>
          <w:sz w:val="20"/>
          <w:szCs w:val="20"/>
          <w:lang w:val="sr-Latn-RS"/>
        </w:rPr>
      </w:pPr>
      <w:r w:rsidRPr="001E2FA8">
        <w:rPr>
          <w:rFonts w:ascii="Arial" w:hAnsi="Arial" w:cs="Arial"/>
          <w:sz w:val="20"/>
          <w:szCs w:val="20"/>
          <w:lang w:val="sr-Latn-RS"/>
        </w:rPr>
        <w:t xml:space="preserve">Na </w:t>
      </w:r>
      <w:r>
        <w:rPr>
          <w:rFonts w:ascii="Arial" w:hAnsi="Arial" w:cs="Arial"/>
          <w:sz w:val="20"/>
          <w:szCs w:val="20"/>
          <w:lang w:val="sr-Latn-RS"/>
        </w:rPr>
        <w:t>osnovu objavljenih podataka o radu sudova</w:t>
      </w:r>
      <w:r>
        <w:rPr>
          <w:rStyle w:val="FootnoteReference"/>
          <w:rFonts w:ascii="Arial" w:hAnsi="Arial" w:cs="Arial"/>
          <w:sz w:val="20"/>
          <w:szCs w:val="20"/>
          <w:lang w:val="sr-Latn-RS"/>
        </w:rPr>
        <w:footnoteReference w:id="12"/>
      </w:r>
      <w:r w:rsidR="00B13310">
        <w:rPr>
          <w:rFonts w:ascii="Arial" w:hAnsi="Arial" w:cs="Arial"/>
          <w:sz w:val="20"/>
          <w:szCs w:val="20"/>
          <w:lang w:val="sr-Latn-RS"/>
        </w:rPr>
        <w:t xml:space="preserve"> ukupan broj nerešenih predmeta u I, IV materiji na dan 31.12.15. je 1.500.082 predmeta, od kog broja je 1.450.609 ukupno nerešenih starih predmeta prema datumu inicijalnog akta.</w:t>
      </w:r>
      <w:r w:rsidR="00B3536E">
        <w:rPr>
          <w:rFonts w:ascii="Arial" w:hAnsi="Arial" w:cs="Arial"/>
          <w:sz w:val="20"/>
          <w:szCs w:val="20"/>
          <w:lang w:val="sr-Latn-RS"/>
        </w:rPr>
        <w:t xml:space="preserve"> </w:t>
      </w:r>
      <w:r w:rsidR="008756D3">
        <w:rPr>
          <w:rFonts w:ascii="Arial" w:hAnsi="Arial" w:cs="Arial"/>
          <w:sz w:val="20"/>
          <w:szCs w:val="20"/>
          <w:lang w:val="sr-Latn-RS"/>
        </w:rPr>
        <w:t>U</w:t>
      </w:r>
      <w:r w:rsidR="00B13310">
        <w:rPr>
          <w:rFonts w:ascii="Arial" w:hAnsi="Arial" w:cs="Arial"/>
          <w:sz w:val="20"/>
          <w:szCs w:val="20"/>
          <w:lang w:val="sr-Latn-RS"/>
        </w:rPr>
        <w:t xml:space="preserve"> skladu sa članom 547, izvršni poverioci </w:t>
      </w:r>
      <w:r w:rsidR="00B3536E">
        <w:rPr>
          <w:rFonts w:ascii="Arial" w:hAnsi="Arial" w:cs="Arial"/>
          <w:sz w:val="20"/>
          <w:szCs w:val="20"/>
          <w:lang w:val="sr-Latn-RS"/>
        </w:rPr>
        <w:t xml:space="preserve"> u čiju koristi je doneto rešenje o izvršenju na osnovu izvršne ili verodostojne isprave, ili rešenje o obezbeđenju pre početka rada javnih izvršitelja</w:t>
      </w:r>
      <w:r w:rsidR="00F27F0C">
        <w:rPr>
          <w:rFonts w:ascii="Arial" w:hAnsi="Arial" w:cs="Arial"/>
          <w:sz w:val="20"/>
          <w:szCs w:val="20"/>
          <w:lang w:val="sr-Latn-RS"/>
        </w:rPr>
        <w:t>,</w:t>
      </w:r>
      <w:r w:rsidR="00B3536E">
        <w:rPr>
          <w:rFonts w:ascii="Arial" w:hAnsi="Arial" w:cs="Arial"/>
          <w:sz w:val="20"/>
          <w:szCs w:val="20"/>
          <w:lang w:val="sr-Latn-RS"/>
        </w:rPr>
        <w:t xml:space="preserve"> a koji još vode izvršni postupak, u </w:t>
      </w:r>
      <w:r w:rsidR="00B13310">
        <w:rPr>
          <w:rFonts w:ascii="Arial" w:hAnsi="Arial" w:cs="Arial"/>
          <w:sz w:val="20"/>
          <w:szCs w:val="20"/>
          <w:lang w:val="sr-Latn-RS"/>
        </w:rPr>
        <w:t xml:space="preserve"> rok od 01.05.16. do 01.07.16. </w:t>
      </w:r>
      <w:r w:rsidR="00B3536E">
        <w:rPr>
          <w:rFonts w:ascii="Arial" w:hAnsi="Arial" w:cs="Arial"/>
          <w:sz w:val="20"/>
          <w:szCs w:val="20"/>
          <w:lang w:val="sr-Latn-RS"/>
        </w:rPr>
        <w:t xml:space="preserve">treba </w:t>
      </w:r>
      <w:r w:rsidR="00B13310">
        <w:rPr>
          <w:rFonts w:ascii="Arial" w:hAnsi="Arial" w:cs="Arial"/>
          <w:sz w:val="20"/>
          <w:szCs w:val="20"/>
          <w:lang w:val="sr-Latn-RS"/>
        </w:rPr>
        <w:t>da se izjasne da li žele da izvršenje sprovede javni izvršitelj ili sud</w:t>
      </w:r>
      <w:r w:rsidR="008756D3">
        <w:rPr>
          <w:rFonts w:ascii="Arial" w:hAnsi="Arial" w:cs="Arial"/>
          <w:sz w:val="20"/>
          <w:szCs w:val="20"/>
          <w:lang w:val="sr-Latn-RS"/>
        </w:rPr>
        <w:t xml:space="preserve">.  U tabelu </w:t>
      </w:r>
      <w:r w:rsidR="00E45550">
        <w:rPr>
          <w:rFonts w:ascii="Arial" w:hAnsi="Arial" w:cs="Arial"/>
          <w:sz w:val="20"/>
          <w:szCs w:val="20"/>
          <w:lang w:val="sr-Latn-RS"/>
        </w:rPr>
        <w:t>27</w:t>
      </w:r>
      <w:r w:rsidR="006C25C7">
        <w:rPr>
          <w:rFonts w:ascii="Arial" w:hAnsi="Arial" w:cs="Arial"/>
          <w:sz w:val="20"/>
          <w:szCs w:val="20"/>
          <w:lang w:val="sr-Latn-RS"/>
        </w:rPr>
        <w:t xml:space="preserve">  </w:t>
      </w:r>
      <w:r w:rsidR="008756D3">
        <w:rPr>
          <w:rFonts w:ascii="Arial" w:hAnsi="Arial" w:cs="Arial"/>
          <w:sz w:val="20"/>
          <w:szCs w:val="20"/>
          <w:lang w:val="sr-Latn-RS"/>
        </w:rPr>
        <w:t xml:space="preserve">unet </w:t>
      </w:r>
      <w:r w:rsidR="006C25C7">
        <w:rPr>
          <w:rFonts w:ascii="Arial" w:hAnsi="Arial" w:cs="Arial"/>
          <w:sz w:val="20"/>
          <w:szCs w:val="20"/>
          <w:lang w:val="sr-Latn-RS"/>
        </w:rPr>
        <w:t xml:space="preserve">je </w:t>
      </w:r>
      <w:r w:rsidR="008756D3">
        <w:rPr>
          <w:rFonts w:ascii="Arial" w:hAnsi="Arial" w:cs="Arial"/>
          <w:sz w:val="20"/>
          <w:szCs w:val="20"/>
          <w:lang w:val="sr-Latn-RS"/>
        </w:rPr>
        <w:t>podatak o ukupnom broju predmeta koji su na dan 31.12.2011 ostali u radu kao stari</w:t>
      </w:r>
      <w:r w:rsidR="006C25C7">
        <w:rPr>
          <w:rStyle w:val="FootnoteReference"/>
          <w:rFonts w:ascii="Arial" w:hAnsi="Arial" w:cs="Arial"/>
          <w:sz w:val="20"/>
          <w:szCs w:val="20"/>
          <w:lang w:val="sr-Latn-RS"/>
        </w:rPr>
        <w:footnoteReference w:id="13"/>
      </w:r>
      <w:r w:rsidR="008756D3">
        <w:rPr>
          <w:rFonts w:ascii="Arial" w:hAnsi="Arial" w:cs="Arial"/>
          <w:sz w:val="20"/>
          <w:szCs w:val="20"/>
          <w:lang w:val="sr-Latn-RS"/>
        </w:rPr>
        <w:t xml:space="preserve"> nerešeni predmeti</w:t>
      </w:r>
      <w:r w:rsidR="008756D3">
        <w:rPr>
          <w:rStyle w:val="FootnoteReference"/>
          <w:rFonts w:ascii="Arial" w:hAnsi="Arial" w:cs="Arial"/>
          <w:sz w:val="20"/>
          <w:szCs w:val="20"/>
          <w:lang w:val="sr-Latn-RS"/>
        </w:rPr>
        <w:footnoteReference w:id="14"/>
      </w:r>
      <w:r w:rsidR="00B3536E">
        <w:rPr>
          <w:rFonts w:ascii="Arial" w:hAnsi="Arial" w:cs="Arial"/>
          <w:sz w:val="20"/>
          <w:szCs w:val="20"/>
          <w:lang w:val="sr-Latn-RS"/>
        </w:rPr>
        <w:t xml:space="preserve">. Komparativnom analizom </w:t>
      </w:r>
      <w:r w:rsidR="00A54C36">
        <w:rPr>
          <w:rFonts w:ascii="Arial" w:hAnsi="Arial" w:cs="Arial"/>
          <w:sz w:val="20"/>
          <w:szCs w:val="20"/>
          <w:lang w:val="sr-Latn-RS"/>
        </w:rPr>
        <w:t>statističkih rezultata rada</w:t>
      </w:r>
      <w:r w:rsidR="00B3536E">
        <w:rPr>
          <w:rFonts w:ascii="Arial" w:hAnsi="Arial" w:cs="Arial"/>
          <w:sz w:val="20"/>
          <w:szCs w:val="20"/>
          <w:lang w:val="sr-Latn-RS"/>
        </w:rPr>
        <w:t xml:space="preserve"> sudova </w:t>
      </w:r>
      <w:r w:rsidR="00A54C36">
        <w:rPr>
          <w:rFonts w:ascii="Arial" w:hAnsi="Arial" w:cs="Arial"/>
          <w:sz w:val="20"/>
          <w:szCs w:val="20"/>
          <w:lang w:val="sr-Latn-RS"/>
        </w:rPr>
        <w:t xml:space="preserve">za period </w:t>
      </w:r>
      <w:r w:rsidR="00B3536E">
        <w:rPr>
          <w:rFonts w:ascii="Arial" w:hAnsi="Arial" w:cs="Arial"/>
          <w:sz w:val="20"/>
          <w:szCs w:val="20"/>
          <w:lang w:val="sr-Latn-RS"/>
        </w:rPr>
        <w:t>2011 i 2015</w:t>
      </w:r>
      <w:r w:rsidR="00A54C36">
        <w:rPr>
          <w:rFonts w:ascii="Arial" w:hAnsi="Arial" w:cs="Arial"/>
          <w:sz w:val="20"/>
          <w:szCs w:val="20"/>
          <w:lang w:val="sr-Latn-RS"/>
        </w:rPr>
        <w:t xml:space="preserve">, </w:t>
      </w:r>
      <w:r w:rsidR="00B3536E">
        <w:rPr>
          <w:rFonts w:ascii="Arial" w:hAnsi="Arial" w:cs="Arial"/>
          <w:sz w:val="20"/>
          <w:szCs w:val="20"/>
          <w:lang w:val="sr-Latn-RS"/>
        </w:rPr>
        <w:t xml:space="preserve"> kada je u pitanju izvršna materija</w:t>
      </w:r>
      <w:r w:rsidR="00A54C36">
        <w:rPr>
          <w:rFonts w:ascii="Arial" w:hAnsi="Arial" w:cs="Arial"/>
          <w:sz w:val="20"/>
          <w:szCs w:val="20"/>
          <w:lang w:val="sr-Latn-RS"/>
        </w:rPr>
        <w:t xml:space="preserve">, </w:t>
      </w:r>
      <w:r w:rsidR="006C25C7">
        <w:rPr>
          <w:rFonts w:ascii="Arial" w:hAnsi="Arial" w:cs="Arial"/>
          <w:sz w:val="20"/>
          <w:szCs w:val="20"/>
          <w:lang w:val="sr-Latn-RS"/>
        </w:rPr>
        <w:t xml:space="preserve"> možemo da zaključimo da </w:t>
      </w:r>
      <w:r w:rsidR="009A2CA1">
        <w:rPr>
          <w:rFonts w:ascii="Arial" w:hAnsi="Arial" w:cs="Arial"/>
          <w:sz w:val="20"/>
          <w:szCs w:val="20"/>
          <w:lang w:val="sr-Latn-RS"/>
        </w:rPr>
        <w:t>je</w:t>
      </w:r>
      <w:r w:rsidR="006C25C7">
        <w:rPr>
          <w:rFonts w:ascii="Arial" w:hAnsi="Arial" w:cs="Arial"/>
          <w:sz w:val="20"/>
          <w:szCs w:val="20"/>
          <w:lang w:val="sr-Latn-RS"/>
        </w:rPr>
        <w:t xml:space="preserve"> broj nerešenih predmeta iz 2011 za koje poverioci mogu da se opredele da javni izvršitelji nastave da sprovode </w:t>
      </w:r>
      <w:r w:rsidR="009A2CA1">
        <w:rPr>
          <w:rFonts w:ascii="Arial" w:hAnsi="Arial" w:cs="Arial"/>
          <w:sz w:val="20"/>
          <w:szCs w:val="20"/>
          <w:lang w:val="sr-Latn-RS"/>
        </w:rPr>
        <w:t>postupak,</w:t>
      </w:r>
      <w:r w:rsidR="006C25C7">
        <w:rPr>
          <w:rFonts w:ascii="Arial" w:hAnsi="Arial" w:cs="Arial"/>
          <w:sz w:val="20"/>
          <w:szCs w:val="20"/>
          <w:lang w:val="sr-Latn-RS"/>
        </w:rPr>
        <w:t xml:space="preserve"> i dalje veoma visok. </w:t>
      </w:r>
    </w:p>
    <w:p w:rsidR="006C25C7" w:rsidRDefault="006C25C7" w:rsidP="001E2FA8">
      <w:pPr>
        <w:tabs>
          <w:tab w:val="left" w:pos="5284"/>
        </w:tabs>
        <w:spacing w:after="0" w:line="360" w:lineRule="auto"/>
        <w:ind w:right="315"/>
        <w:jc w:val="both"/>
        <w:rPr>
          <w:rFonts w:ascii="Arial" w:hAnsi="Arial" w:cs="Arial"/>
          <w:sz w:val="20"/>
          <w:szCs w:val="20"/>
          <w:lang w:val="sr-Latn-RS"/>
        </w:rPr>
      </w:pPr>
    </w:p>
    <w:p w:rsidR="006C25C7" w:rsidRDefault="006C25C7" w:rsidP="001E2FA8">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t>U tabeli</w:t>
      </w:r>
      <w:r w:rsidR="00323313">
        <w:rPr>
          <w:rFonts w:ascii="Arial" w:hAnsi="Arial" w:cs="Arial"/>
          <w:sz w:val="20"/>
          <w:szCs w:val="20"/>
          <w:lang w:val="sr-Latn-RS"/>
        </w:rPr>
        <w:t xml:space="preserve"> 26 </w:t>
      </w:r>
      <w:r>
        <w:rPr>
          <w:rFonts w:ascii="Arial" w:hAnsi="Arial" w:cs="Arial"/>
          <w:sz w:val="20"/>
          <w:szCs w:val="20"/>
          <w:lang w:val="sr-Latn-RS"/>
        </w:rPr>
        <w:t xml:space="preserve"> prikazano </w:t>
      </w:r>
      <w:r w:rsidR="00323313">
        <w:rPr>
          <w:rFonts w:ascii="Arial" w:hAnsi="Arial" w:cs="Arial"/>
          <w:sz w:val="20"/>
          <w:szCs w:val="20"/>
          <w:lang w:val="sr-Latn-RS"/>
        </w:rPr>
        <w:t xml:space="preserve">je </w:t>
      </w:r>
      <w:r>
        <w:rPr>
          <w:rFonts w:ascii="Arial" w:hAnsi="Arial" w:cs="Arial"/>
          <w:sz w:val="20"/>
          <w:szCs w:val="20"/>
          <w:lang w:val="sr-Latn-RS"/>
        </w:rPr>
        <w:t>12 osnovnih sudova koji su na osnovu statističkog izveštaja iz  2011 imala više od 10 hiljada starih nerešenih predmeta u izvršnoj materiji,  a koji i u statističkom izveštaju za 2015 i dalje imaju visok broj starih nerešenih pre</w:t>
      </w:r>
      <w:r w:rsidR="00323313">
        <w:rPr>
          <w:rFonts w:ascii="Arial" w:hAnsi="Arial" w:cs="Arial"/>
          <w:sz w:val="20"/>
          <w:szCs w:val="20"/>
          <w:lang w:val="sr-Latn-RS"/>
        </w:rPr>
        <w:t>dm</w:t>
      </w:r>
      <w:r>
        <w:rPr>
          <w:rFonts w:ascii="Arial" w:hAnsi="Arial" w:cs="Arial"/>
          <w:sz w:val="20"/>
          <w:szCs w:val="20"/>
          <w:lang w:val="sr-Latn-RS"/>
        </w:rPr>
        <w:t>eta. Javni izvršitelji imenovani za područja nadležnosti viših sudova kojima pr</w:t>
      </w:r>
      <w:r w:rsidR="00F27F0C">
        <w:rPr>
          <w:rFonts w:ascii="Arial" w:hAnsi="Arial" w:cs="Arial"/>
          <w:sz w:val="20"/>
          <w:szCs w:val="20"/>
          <w:lang w:val="sr-Latn-RS"/>
        </w:rPr>
        <w:t xml:space="preserve">ipadaju navedeni osnovni sudovi, </w:t>
      </w:r>
      <w:r>
        <w:rPr>
          <w:rFonts w:ascii="Arial" w:hAnsi="Arial" w:cs="Arial"/>
          <w:sz w:val="20"/>
          <w:szCs w:val="20"/>
          <w:lang w:val="sr-Latn-RS"/>
        </w:rPr>
        <w:t>mogu da očekuju značajan priliv starih predmeta.</w:t>
      </w:r>
    </w:p>
    <w:p w:rsidR="006C25C7" w:rsidRDefault="006C25C7" w:rsidP="001E2FA8">
      <w:pPr>
        <w:tabs>
          <w:tab w:val="left" w:pos="5284"/>
        </w:tabs>
        <w:spacing w:after="0" w:line="360" w:lineRule="auto"/>
        <w:ind w:right="315"/>
        <w:jc w:val="both"/>
        <w:rPr>
          <w:rFonts w:ascii="Arial" w:hAnsi="Arial" w:cs="Arial"/>
          <w:sz w:val="20"/>
          <w:szCs w:val="20"/>
          <w:lang w:val="sr-Latn-RS"/>
        </w:rPr>
      </w:pPr>
    </w:p>
    <w:p w:rsidR="00CF5B02" w:rsidRDefault="00CF5B02" w:rsidP="001E2FA8">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t>S obzirom da se radi o područjima koja su već opterećena velikim brojem nerešenih predmeta koji su ostali u radu u 2016, u slučaju masovnog opredeljenja poverilaca za nastavak postupka pred JI, postoji opravdana bojazan da će se problem iz osnovnih sudova preneti na kancelarije JI.</w:t>
      </w:r>
    </w:p>
    <w:p w:rsidR="00DD0EEA" w:rsidRDefault="00CF5B02" w:rsidP="001E2FA8">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t>JI su preduzetnici koji rad svojih kancelarija finansiraju od predujma koji su naplatili u skladu sa JI tarifom. U skladu sa stavom 3, čl.547 JI imaće pravo samo n</w:t>
      </w:r>
      <w:r w:rsidR="00582FFC">
        <w:rPr>
          <w:rFonts w:ascii="Arial" w:hAnsi="Arial" w:cs="Arial"/>
          <w:sz w:val="20"/>
          <w:szCs w:val="20"/>
          <w:lang w:val="sr-Latn-RS"/>
        </w:rPr>
        <w:t>a polovinu predujma određenog Javno izvršiteljskom</w:t>
      </w:r>
      <w:r>
        <w:rPr>
          <w:rFonts w:ascii="Arial" w:hAnsi="Arial" w:cs="Arial"/>
          <w:sz w:val="20"/>
          <w:szCs w:val="20"/>
          <w:lang w:val="sr-Latn-RS"/>
        </w:rPr>
        <w:t xml:space="preserve"> tarifom</w:t>
      </w:r>
      <w:r w:rsidR="00E45550">
        <w:rPr>
          <w:rFonts w:ascii="Arial" w:hAnsi="Arial" w:cs="Arial"/>
          <w:sz w:val="20"/>
          <w:szCs w:val="20"/>
          <w:lang w:val="sr-Latn-RS"/>
        </w:rPr>
        <w:t>.</w:t>
      </w:r>
    </w:p>
    <w:p w:rsidR="00DD0EEA" w:rsidRDefault="00DD0EEA" w:rsidP="001E2FA8">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lastRenderedPageBreak/>
        <w:t>Postupanje po ovim predmetima će svakako iziskivati veće troškove i napore, nego postupanje po predmetima koji su inicijalno podneti JI, pa se postavlja p</w:t>
      </w:r>
      <w:r w:rsidR="00582FFC">
        <w:rPr>
          <w:rFonts w:ascii="Arial" w:hAnsi="Arial" w:cs="Arial"/>
          <w:sz w:val="20"/>
          <w:szCs w:val="20"/>
          <w:lang w:val="sr-Latn-RS"/>
        </w:rPr>
        <w:t xml:space="preserve">itanje motivacije JI </w:t>
      </w:r>
      <w:r>
        <w:rPr>
          <w:rFonts w:ascii="Arial" w:hAnsi="Arial" w:cs="Arial"/>
          <w:sz w:val="20"/>
          <w:szCs w:val="20"/>
          <w:lang w:val="sr-Latn-RS"/>
        </w:rPr>
        <w:t xml:space="preserve"> da postupaju u ovim predmetima. </w:t>
      </w:r>
    </w:p>
    <w:p w:rsidR="006C25C7" w:rsidRDefault="006C25C7" w:rsidP="001E2FA8">
      <w:pPr>
        <w:tabs>
          <w:tab w:val="left" w:pos="5284"/>
        </w:tabs>
        <w:spacing w:after="0" w:line="360" w:lineRule="auto"/>
        <w:ind w:right="315"/>
        <w:jc w:val="both"/>
        <w:rPr>
          <w:rFonts w:ascii="Arial" w:hAnsi="Arial" w:cs="Arial"/>
          <w:sz w:val="20"/>
          <w:szCs w:val="20"/>
          <w:lang w:val="sr-Latn-RS"/>
        </w:rPr>
      </w:pPr>
    </w:p>
    <w:p w:rsidR="00B632D7" w:rsidRPr="007977E4" w:rsidRDefault="00B632D7" w:rsidP="001E2FA8">
      <w:pPr>
        <w:tabs>
          <w:tab w:val="left" w:pos="5284"/>
        </w:tabs>
        <w:spacing w:after="0" w:line="360" w:lineRule="auto"/>
        <w:ind w:right="315"/>
        <w:jc w:val="both"/>
        <w:rPr>
          <w:rFonts w:ascii="Arial" w:hAnsi="Arial" w:cs="Arial"/>
          <w:sz w:val="16"/>
          <w:szCs w:val="16"/>
          <w:u w:val="single"/>
          <w:lang w:val="sr-Latn-RS"/>
        </w:rPr>
      </w:pPr>
      <w:r w:rsidRPr="007977E4">
        <w:rPr>
          <w:rFonts w:ascii="Arial" w:hAnsi="Arial" w:cs="Arial"/>
          <w:sz w:val="16"/>
          <w:szCs w:val="16"/>
          <w:u w:val="single"/>
          <w:lang w:val="sr-Latn-RS"/>
        </w:rPr>
        <w:t>Tabel</w:t>
      </w:r>
      <w:r w:rsidR="00144473">
        <w:rPr>
          <w:rFonts w:ascii="Arial" w:hAnsi="Arial" w:cs="Arial"/>
          <w:sz w:val="16"/>
          <w:szCs w:val="16"/>
          <w:u w:val="single"/>
          <w:lang w:val="sr-Latn-RS"/>
        </w:rPr>
        <w:t>a 27</w:t>
      </w:r>
      <w:r w:rsidRPr="007977E4">
        <w:rPr>
          <w:rFonts w:ascii="Arial" w:hAnsi="Arial" w:cs="Arial"/>
          <w:sz w:val="16"/>
          <w:szCs w:val="16"/>
          <w:u w:val="single"/>
          <w:lang w:val="sr-Latn-RS"/>
        </w:rPr>
        <w:t>. Prikaz stanja ner</w:t>
      </w:r>
      <w:r w:rsidR="00D974BF">
        <w:rPr>
          <w:rFonts w:ascii="Arial" w:hAnsi="Arial" w:cs="Arial"/>
          <w:sz w:val="16"/>
          <w:szCs w:val="16"/>
          <w:u w:val="single"/>
          <w:lang w:val="sr-Latn-RS"/>
        </w:rPr>
        <w:t>e</w:t>
      </w:r>
      <w:r w:rsidRPr="007977E4">
        <w:rPr>
          <w:rFonts w:ascii="Arial" w:hAnsi="Arial" w:cs="Arial"/>
          <w:sz w:val="16"/>
          <w:szCs w:val="16"/>
          <w:u w:val="single"/>
          <w:lang w:val="sr-Latn-RS"/>
        </w:rPr>
        <w:t>šenih predmeta u osnovnim sudovima u Republici Srbiji za izveštajni period 2011 i 2015</w:t>
      </w:r>
    </w:p>
    <w:p w:rsidR="001E2FA8" w:rsidRDefault="001E2FA8" w:rsidP="001E2FA8">
      <w:pPr>
        <w:tabs>
          <w:tab w:val="left" w:pos="5284"/>
        </w:tabs>
        <w:spacing w:after="0" w:line="360" w:lineRule="auto"/>
        <w:ind w:right="315"/>
        <w:jc w:val="both"/>
        <w:rPr>
          <w:rFonts w:ascii="Arial" w:hAnsi="Arial" w:cs="Arial"/>
          <w:sz w:val="20"/>
          <w:szCs w:val="20"/>
          <w:lang w:val="sr-Latn-RS"/>
        </w:rPr>
      </w:pPr>
    </w:p>
    <w:tbl>
      <w:tblPr>
        <w:tblStyle w:val="PlainTable5"/>
        <w:tblW w:w="5000" w:type="pct"/>
        <w:tblLook w:val="04A0" w:firstRow="1" w:lastRow="0" w:firstColumn="1" w:lastColumn="0" w:noHBand="0" w:noVBand="1"/>
      </w:tblPr>
      <w:tblGrid>
        <w:gridCol w:w="2023"/>
        <w:gridCol w:w="788"/>
        <w:gridCol w:w="196"/>
        <w:gridCol w:w="93"/>
        <w:gridCol w:w="222"/>
        <w:gridCol w:w="391"/>
        <w:gridCol w:w="534"/>
        <w:gridCol w:w="460"/>
        <w:gridCol w:w="341"/>
        <w:gridCol w:w="357"/>
        <w:gridCol w:w="311"/>
        <w:gridCol w:w="510"/>
        <w:gridCol w:w="375"/>
        <w:gridCol w:w="447"/>
        <w:gridCol w:w="354"/>
        <w:gridCol w:w="463"/>
        <w:gridCol w:w="362"/>
        <w:gridCol w:w="692"/>
        <w:gridCol w:w="107"/>
      </w:tblGrid>
      <w:tr w:rsidR="000E6D24" w:rsidRPr="00B3536E" w:rsidTr="000E6D24">
        <w:trPr>
          <w:cnfStyle w:val="100000000000" w:firstRow="1" w:lastRow="0" w:firstColumn="0" w:lastColumn="0" w:oddVBand="0" w:evenVBand="0" w:oddHBand="0" w:evenHBand="0" w:firstRowFirstColumn="0" w:firstRowLastColumn="0" w:lastRowFirstColumn="0" w:lastRowLastColumn="0"/>
          <w:trHeight w:val="2211"/>
        </w:trPr>
        <w:tc>
          <w:tcPr>
            <w:cnfStyle w:val="001000000100" w:firstRow="0" w:lastRow="0" w:firstColumn="1" w:lastColumn="0" w:oddVBand="0" w:evenVBand="0" w:oddHBand="0" w:evenHBand="0" w:firstRowFirstColumn="1" w:firstRowLastColumn="0" w:lastRowFirstColumn="0" w:lastRowLastColumn="0"/>
            <w:tcW w:w="1110" w:type="pct"/>
            <w:hideMark/>
          </w:tcPr>
          <w:p w:rsidR="008B2B9E" w:rsidRPr="00B3536E" w:rsidRDefault="008B2B9E" w:rsidP="00B3536E">
            <w:pPr>
              <w:jc w:val="center"/>
              <w:rPr>
                <w:rFonts w:ascii="Calibri" w:eastAsia="Times New Roman" w:hAnsi="Calibri" w:cs="Times New Roman"/>
                <w:color w:val="000000"/>
                <w:sz w:val="16"/>
                <w:szCs w:val="16"/>
                <w:lang w:val="sr-Latn-RS" w:eastAsia="en-GB"/>
              </w:rPr>
            </w:pPr>
            <w:r w:rsidRPr="00B3536E">
              <w:rPr>
                <w:rFonts w:ascii="Calibri" w:eastAsia="Times New Roman" w:hAnsi="Calibri" w:cs="Times New Roman"/>
                <w:color w:val="000000"/>
                <w:sz w:val="16"/>
                <w:szCs w:val="16"/>
                <w:lang w:eastAsia="en-GB"/>
              </w:rPr>
              <w:t>Prikaz rada pojedinih osnovnih</w:t>
            </w:r>
            <w:r w:rsidR="0036499B">
              <w:rPr>
                <w:rFonts w:ascii="Calibri" w:eastAsia="Times New Roman" w:hAnsi="Calibri" w:cs="Times New Roman"/>
                <w:color w:val="000000"/>
                <w:sz w:val="16"/>
                <w:szCs w:val="16"/>
                <w:lang w:eastAsia="en-GB"/>
              </w:rPr>
              <w:t xml:space="preserve"> sudova za materije izvršenja (</w:t>
            </w:r>
            <w:r w:rsidRPr="00B3536E">
              <w:rPr>
                <w:rFonts w:ascii="Calibri" w:eastAsia="Times New Roman" w:hAnsi="Calibri" w:cs="Times New Roman"/>
                <w:color w:val="000000"/>
                <w:sz w:val="16"/>
                <w:szCs w:val="16"/>
                <w:lang w:eastAsia="en-GB"/>
              </w:rPr>
              <w:t>IV, I) po sudovima i prikaz ukupnih rezultata za sve osnovne sudove na teritoriji RS za period 01.01.15.-31.12.15.</w:t>
            </w:r>
            <w:r>
              <w:rPr>
                <w:rFonts w:ascii="Calibri" w:eastAsia="Times New Roman" w:hAnsi="Calibri" w:cs="Times New Roman"/>
                <w:color w:val="000000"/>
                <w:sz w:val="16"/>
                <w:szCs w:val="16"/>
                <w:lang w:eastAsia="en-GB"/>
              </w:rPr>
              <w:t xml:space="preserve"> I prika</w:t>
            </w:r>
            <w:r>
              <w:rPr>
                <w:rFonts w:ascii="Calibri" w:eastAsia="Times New Roman" w:hAnsi="Calibri" w:cs="Times New Roman"/>
                <w:color w:val="000000"/>
                <w:sz w:val="16"/>
                <w:szCs w:val="16"/>
                <w:lang w:val="sr-Latn-RS" w:eastAsia="en-GB"/>
              </w:rPr>
              <w:t>z broja nerešenih predmeta na kraju 2011</w:t>
            </w:r>
          </w:p>
        </w:tc>
        <w:tc>
          <w:tcPr>
            <w:tcW w:w="544" w:type="pct"/>
            <w:gridSpan w:val="2"/>
            <w:hideMark/>
          </w:tcPr>
          <w:p w:rsidR="008B2B9E" w:rsidRDefault="008B2B9E"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B2B9E">
              <w:rPr>
                <w:rFonts w:ascii="Calibri" w:eastAsia="Times New Roman" w:hAnsi="Calibri" w:cs="Times New Roman"/>
                <w:color w:val="000000"/>
                <w:sz w:val="16"/>
                <w:szCs w:val="16"/>
                <w:lang w:eastAsia="en-GB"/>
              </w:rPr>
              <w:t>nerešeno na početku izveštajnog perioda</w:t>
            </w:r>
          </w:p>
          <w:p w:rsidR="005E3E5F" w:rsidRPr="008B2B9E" w:rsidRDefault="005E3E5F"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2015</w:t>
            </w:r>
          </w:p>
        </w:tc>
        <w:tc>
          <w:tcPr>
            <w:tcW w:w="202" w:type="pct"/>
            <w:gridSpan w:val="2"/>
          </w:tcPr>
          <w:p w:rsidR="008B2B9E" w:rsidRPr="008B2B9E" w:rsidRDefault="008B2B9E"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
        </w:tc>
        <w:tc>
          <w:tcPr>
            <w:tcW w:w="510" w:type="pct"/>
            <w:gridSpan w:val="2"/>
            <w:hideMark/>
          </w:tcPr>
          <w:p w:rsidR="008B2B9E" w:rsidRDefault="008B2B9E"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B2B9E">
              <w:rPr>
                <w:rFonts w:ascii="Calibri" w:eastAsia="Times New Roman" w:hAnsi="Calibri" w:cs="Times New Roman"/>
                <w:color w:val="000000"/>
                <w:sz w:val="16"/>
                <w:szCs w:val="16"/>
                <w:lang w:eastAsia="en-GB"/>
              </w:rPr>
              <w:t xml:space="preserve">ukupno primljeno predmeta u izveštajnom </w:t>
            </w:r>
            <w:r w:rsidR="005E3E5F">
              <w:rPr>
                <w:rFonts w:ascii="Calibri" w:eastAsia="Times New Roman" w:hAnsi="Calibri" w:cs="Times New Roman"/>
                <w:color w:val="000000"/>
                <w:sz w:val="16"/>
                <w:szCs w:val="16"/>
                <w:lang w:eastAsia="en-GB"/>
              </w:rPr>
              <w:t>period</w:t>
            </w:r>
          </w:p>
          <w:p w:rsidR="005E3E5F" w:rsidRPr="008B2B9E" w:rsidRDefault="005E3E5F"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2015</w:t>
            </w:r>
          </w:p>
        </w:tc>
        <w:tc>
          <w:tcPr>
            <w:tcW w:w="442" w:type="pct"/>
            <w:gridSpan w:val="2"/>
            <w:hideMark/>
          </w:tcPr>
          <w:p w:rsidR="008B2B9E" w:rsidRDefault="008B2B9E"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B2B9E">
              <w:rPr>
                <w:rFonts w:ascii="Calibri" w:eastAsia="Times New Roman" w:hAnsi="Calibri" w:cs="Times New Roman"/>
                <w:color w:val="000000"/>
                <w:sz w:val="16"/>
                <w:szCs w:val="16"/>
                <w:lang w:eastAsia="en-GB"/>
              </w:rPr>
              <w:t>ukupan broj predmeta u radu</w:t>
            </w:r>
          </w:p>
          <w:p w:rsidR="005E3E5F" w:rsidRPr="008B2B9E" w:rsidRDefault="005E3E5F"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2015</w:t>
            </w:r>
          </w:p>
        </w:tc>
        <w:tc>
          <w:tcPr>
            <w:tcW w:w="369" w:type="pct"/>
            <w:gridSpan w:val="2"/>
            <w:hideMark/>
          </w:tcPr>
          <w:p w:rsidR="008B2B9E" w:rsidRDefault="008B2B9E"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B2B9E">
              <w:rPr>
                <w:rFonts w:ascii="Calibri" w:eastAsia="Times New Roman" w:hAnsi="Calibri" w:cs="Times New Roman"/>
                <w:color w:val="000000"/>
                <w:sz w:val="16"/>
                <w:szCs w:val="16"/>
                <w:lang w:eastAsia="en-GB"/>
              </w:rPr>
              <w:t>ukupno rešeno</w:t>
            </w:r>
          </w:p>
          <w:p w:rsidR="005E3E5F" w:rsidRPr="008B2B9E" w:rsidRDefault="005E3E5F"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2015</w:t>
            </w:r>
          </w:p>
        </w:tc>
        <w:tc>
          <w:tcPr>
            <w:tcW w:w="488" w:type="pct"/>
            <w:gridSpan w:val="2"/>
            <w:hideMark/>
          </w:tcPr>
          <w:p w:rsidR="008B2B9E" w:rsidRDefault="008B2B9E"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B2B9E">
              <w:rPr>
                <w:rFonts w:ascii="Calibri" w:eastAsia="Times New Roman" w:hAnsi="Calibri" w:cs="Times New Roman"/>
                <w:color w:val="000000"/>
                <w:sz w:val="16"/>
                <w:szCs w:val="16"/>
                <w:lang w:eastAsia="en-GB"/>
              </w:rPr>
              <w:t>ukupno nerešeno predmeta na kraju izveštajnog perioda</w:t>
            </w:r>
          </w:p>
          <w:p w:rsidR="005E3E5F" w:rsidRPr="008B2B9E" w:rsidRDefault="005E3E5F"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2015</w:t>
            </w:r>
          </w:p>
        </w:tc>
        <w:tc>
          <w:tcPr>
            <w:tcW w:w="442" w:type="pct"/>
            <w:gridSpan w:val="2"/>
            <w:hideMark/>
          </w:tcPr>
          <w:p w:rsidR="008B2B9E" w:rsidRDefault="008B2B9E"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B2B9E">
              <w:rPr>
                <w:rFonts w:ascii="Calibri" w:eastAsia="Times New Roman" w:hAnsi="Calibri" w:cs="Times New Roman"/>
                <w:color w:val="000000"/>
                <w:sz w:val="16"/>
                <w:szCs w:val="16"/>
                <w:lang w:eastAsia="en-GB"/>
              </w:rPr>
              <w:t>ukupno nerešeno starih predmeta prema datumu incijalnog akta</w:t>
            </w:r>
          </w:p>
          <w:p w:rsidR="005E3E5F" w:rsidRPr="008B2B9E" w:rsidRDefault="005E3E5F"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2015</w:t>
            </w:r>
          </w:p>
        </w:tc>
        <w:tc>
          <w:tcPr>
            <w:tcW w:w="455" w:type="pct"/>
            <w:gridSpan w:val="2"/>
            <w:hideMark/>
          </w:tcPr>
          <w:p w:rsidR="008B2B9E" w:rsidRPr="008B2B9E" w:rsidRDefault="008B2B9E"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B2B9E">
              <w:rPr>
                <w:rFonts w:ascii="Calibri" w:eastAsia="Times New Roman" w:hAnsi="Calibri" w:cs="Times New Roman"/>
                <w:color w:val="000000"/>
                <w:sz w:val="16"/>
                <w:szCs w:val="16"/>
                <w:lang w:eastAsia="en-GB"/>
              </w:rPr>
              <w:t>ukupno nerešenih starih predmeta po datumu inicijalnog akta za IV materiju u 2011</w:t>
            </w:r>
          </w:p>
        </w:tc>
        <w:tc>
          <w:tcPr>
            <w:tcW w:w="439" w:type="pct"/>
            <w:gridSpan w:val="2"/>
            <w:hideMark/>
          </w:tcPr>
          <w:p w:rsidR="008B2B9E" w:rsidRPr="008B2B9E" w:rsidRDefault="008B2B9E" w:rsidP="00B353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B2B9E">
              <w:rPr>
                <w:rFonts w:ascii="Calibri" w:eastAsia="Times New Roman" w:hAnsi="Calibri" w:cs="Times New Roman"/>
                <w:color w:val="000000"/>
                <w:sz w:val="16"/>
                <w:szCs w:val="16"/>
                <w:lang w:eastAsia="en-GB"/>
              </w:rPr>
              <w:t>ukupno nerešenih starih predmeta po datumu inicijalnog akta za I materiju u 2011</w:t>
            </w:r>
          </w:p>
        </w:tc>
      </w:tr>
      <w:tr w:rsidR="000E6D24" w:rsidRPr="00B3536E" w:rsidTr="000E6D24">
        <w:trPr>
          <w:gridAfter w:val="1"/>
          <w:cnfStyle w:val="000000100000" w:firstRow="0" w:lastRow="0" w:firstColumn="0" w:lastColumn="0" w:oddVBand="0" w:evenVBand="0" w:oddHBand="1" w:evenHBand="0" w:firstRowFirstColumn="0" w:firstRowLastColumn="0" w:lastRowFirstColumn="0" w:lastRowLastColumn="0"/>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Prvi osnovni sud u Beogradu</w:t>
            </w:r>
          </w:p>
        </w:tc>
        <w:tc>
          <w:tcPr>
            <w:tcW w:w="433" w:type="pct"/>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1.025.918</w:t>
            </w:r>
          </w:p>
        </w:tc>
        <w:tc>
          <w:tcPr>
            <w:tcW w:w="180" w:type="pct"/>
            <w:gridSpan w:val="2"/>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3.556</w:t>
            </w:r>
          </w:p>
        </w:tc>
        <w:tc>
          <w:tcPr>
            <w:tcW w:w="5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1.029.474</w:t>
            </w:r>
          </w:p>
        </w:tc>
        <w:tc>
          <w:tcPr>
            <w:tcW w:w="38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34.282</w:t>
            </w:r>
          </w:p>
        </w:tc>
        <w:tc>
          <w:tcPr>
            <w:tcW w:w="45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995.192</w:t>
            </w:r>
          </w:p>
        </w:tc>
        <w:tc>
          <w:tcPr>
            <w:tcW w:w="4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989.578</w:t>
            </w:r>
          </w:p>
        </w:tc>
        <w:tc>
          <w:tcPr>
            <w:tcW w:w="451"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947,910</w:t>
            </w:r>
          </w:p>
        </w:tc>
        <w:tc>
          <w:tcPr>
            <w:tcW w:w="576"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10,614</w:t>
            </w:r>
          </w:p>
        </w:tc>
      </w:tr>
      <w:tr w:rsidR="000E6D24" w:rsidRPr="00B3536E" w:rsidTr="000E6D24">
        <w:trPr>
          <w:gridAfter w:val="1"/>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Drugi osnovni sud u Beogradu</w:t>
            </w:r>
          </w:p>
        </w:tc>
        <w:tc>
          <w:tcPr>
            <w:tcW w:w="433" w:type="pct"/>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26.548</w:t>
            </w:r>
          </w:p>
        </w:tc>
        <w:tc>
          <w:tcPr>
            <w:tcW w:w="180" w:type="pct"/>
            <w:gridSpan w:val="2"/>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3.112</w:t>
            </w:r>
          </w:p>
        </w:tc>
        <w:tc>
          <w:tcPr>
            <w:tcW w:w="5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29.66</w:t>
            </w:r>
          </w:p>
        </w:tc>
        <w:tc>
          <w:tcPr>
            <w:tcW w:w="38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957</w:t>
            </w:r>
          </w:p>
        </w:tc>
        <w:tc>
          <w:tcPr>
            <w:tcW w:w="45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28.703</w:t>
            </w:r>
          </w:p>
        </w:tc>
        <w:tc>
          <w:tcPr>
            <w:tcW w:w="4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23.419</w:t>
            </w:r>
          </w:p>
        </w:tc>
        <w:tc>
          <w:tcPr>
            <w:tcW w:w="451"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30.232</w:t>
            </w:r>
          </w:p>
        </w:tc>
        <w:tc>
          <w:tcPr>
            <w:tcW w:w="576"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2.285</w:t>
            </w:r>
          </w:p>
        </w:tc>
      </w:tr>
      <w:tr w:rsidR="000E6D24" w:rsidRPr="00B3536E" w:rsidTr="000E6D24">
        <w:trPr>
          <w:gridAfter w:val="1"/>
          <w:cnfStyle w:val="000000100000" w:firstRow="0" w:lastRow="0" w:firstColumn="0" w:lastColumn="0" w:oddVBand="0" w:evenVBand="0" w:oddHBand="1" w:evenHBand="0" w:firstRowFirstColumn="0" w:firstRowLastColumn="0" w:lastRowFirstColumn="0" w:lastRowLastColumn="0"/>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Kragujevcu</w:t>
            </w:r>
          </w:p>
        </w:tc>
        <w:tc>
          <w:tcPr>
            <w:tcW w:w="433" w:type="pct"/>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40.03</w:t>
            </w:r>
          </w:p>
        </w:tc>
        <w:tc>
          <w:tcPr>
            <w:tcW w:w="180" w:type="pct"/>
            <w:gridSpan w:val="2"/>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1.351</w:t>
            </w:r>
          </w:p>
        </w:tc>
        <w:tc>
          <w:tcPr>
            <w:tcW w:w="5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41.381</w:t>
            </w:r>
          </w:p>
        </w:tc>
        <w:tc>
          <w:tcPr>
            <w:tcW w:w="38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7.947</w:t>
            </w:r>
          </w:p>
        </w:tc>
        <w:tc>
          <w:tcPr>
            <w:tcW w:w="45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33.434</w:t>
            </w:r>
          </w:p>
        </w:tc>
        <w:tc>
          <w:tcPr>
            <w:tcW w:w="4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31.815</w:t>
            </w:r>
          </w:p>
        </w:tc>
        <w:tc>
          <w:tcPr>
            <w:tcW w:w="451"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13.325</w:t>
            </w:r>
          </w:p>
        </w:tc>
        <w:tc>
          <w:tcPr>
            <w:tcW w:w="576"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5.059</w:t>
            </w:r>
          </w:p>
        </w:tc>
      </w:tr>
      <w:tr w:rsidR="000E6D24" w:rsidRPr="00B3536E" w:rsidTr="000E6D24">
        <w:trPr>
          <w:gridAfter w:val="1"/>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Kraljevu</w:t>
            </w:r>
          </w:p>
        </w:tc>
        <w:tc>
          <w:tcPr>
            <w:tcW w:w="433" w:type="pct"/>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18.641</w:t>
            </w:r>
          </w:p>
        </w:tc>
        <w:tc>
          <w:tcPr>
            <w:tcW w:w="180" w:type="pct"/>
            <w:gridSpan w:val="2"/>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618</w:t>
            </w:r>
          </w:p>
        </w:tc>
        <w:tc>
          <w:tcPr>
            <w:tcW w:w="5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19.259</w:t>
            </w:r>
          </w:p>
        </w:tc>
        <w:tc>
          <w:tcPr>
            <w:tcW w:w="38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3.226</w:t>
            </w:r>
          </w:p>
        </w:tc>
        <w:tc>
          <w:tcPr>
            <w:tcW w:w="45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16.033</w:t>
            </w:r>
          </w:p>
        </w:tc>
        <w:tc>
          <w:tcPr>
            <w:tcW w:w="4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15.457</w:t>
            </w:r>
          </w:p>
        </w:tc>
        <w:tc>
          <w:tcPr>
            <w:tcW w:w="451"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12.201</w:t>
            </w:r>
          </w:p>
        </w:tc>
        <w:tc>
          <w:tcPr>
            <w:tcW w:w="576"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4.425</w:t>
            </w:r>
          </w:p>
        </w:tc>
      </w:tr>
      <w:tr w:rsidR="000E6D24" w:rsidRPr="00B3536E" w:rsidTr="000E6D24">
        <w:trPr>
          <w:gridAfter w:val="1"/>
          <w:cnfStyle w:val="000000100000" w:firstRow="0" w:lastRow="0" w:firstColumn="0" w:lastColumn="0" w:oddVBand="0" w:evenVBand="0" w:oddHBand="1" w:evenHBand="0" w:firstRowFirstColumn="0" w:firstRowLastColumn="0" w:lastRowFirstColumn="0" w:lastRowLastColumn="0"/>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u Kruševcu</w:t>
            </w:r>
          </w:p>
        </w:tc>
        <w:tc>
          <w:tcPr>
            <w:tcW w:w="433" w:type="pct"/>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25.756</w:t>
            </w:r>
          </w:p>
        </w:tc>
        <w:tc>
          <w:tcPr>
            <w:tcW w:w="180" w:type="pct"/>
            <w:gridSpan w:val="2"/>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1.014</w:t>
            </w:r>
          </w:p>
        </w:tc>
        <w:tc>
          <w:tcPr>
            <w:tcW w:w="5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26.77</w:t>
            </w:r>
          </w:p>
        </w:tc>
        <w:tc>
          <w:tcPr>
            <w:tcW w:w="38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5.933</w:t>
            </w:r>
          </w:p>
        </w:tc>
        <w:tc>
          <w:tcPr>
            <w:tcW w:w="45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20.837</w:t>
            </w:r>
          </w:p>
        </w:tc>
        <w:tc>
          <w:tcPr>
            <w:tcW w:w="4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19.922</w:t>
            </w:r>
          </w:p>
        </w:tc>
        <w:tc>
          <w:tcPr>
            <w:tcW w:w="451"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16.352</w:t>
            </w:r>
          </w:p>
        </w:tc>
        <w:tc>
          <w:tcPr>
            <w:tcW w:w="576"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7.532</w:t>
            </w:r>
          </w:p>
        </w:tc>
      </w:tr>
      <w:tr w:rsidR="000E6D24" w:rsidRPr="00B3536E" w:rsidTr="000E6D24">
        <w:trPr>
          <w:gridAfter w:val="1"/>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Nišu</w:t>
            </w:r>
          </w:p>
        </w:tc>
        <w:tc>
          <w:tcPr>
            <w:tcW w:w="433" w:type="pct"/>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37.58</w:t>
            </w:r>
          </w:p>
        </w:tc>
        <w:tc>
          <w:tcPr>
            <w:tcW w:w="180" w:type="pct"/>
            <w:gridSpan w:val="2"/>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1.562</w:t>
            </w:r>
          </w:p>
        </w:tc>
        <w:tc>
          <w:tcPr>
            <w:tcW w:w="5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39.142</w:t>
            </w:r>
          </w:p>
        </w:tc>
        <w:tc>
          <w:tcPr>
            <w:tcW w:w="38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5.866</w:t>
            </w:r>
          </w:p>
        </w:tc>
        <w:tc>
          <w:tcPr>
            <w:tcW w:w="45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33.276</w:t>
            </w:r>
          </w:p>
        </w:tc>
        <w:tc>
          <w:tcPr>
            <w:tcW w:w="4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31.107</w:t>
            </w:r>
          </w:p>
        </w:tc>
        <w:tc>
          <w:tcPr>
            <w:tcW w:w="451"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34.372</w:t>
            </w:r>
          </w:p>
        </w:tc>
        <w:tc>
          <w:tcPr>
            <w:tcW w:w="576"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8.005</w:t>
            </w:r>
          </w:p>
        </w:tc>
      </w:tr>
      <w:tr w:rsidR="000E6D24" w:rsidRPr="00B3536E" w:rsidTr="000E6D24">
        <w:trPr>
          <w:gridAfter w:val="1"/>
          <w:cnfStyle w:val="000000100000" w:firstRow="0" w:lastRow="0" w:firstColumn="0" w:lastColumn="0" w:oddVBand="0" w:evenVBand="0" w:oddHBand="1" w:evenHBand="0" w:firstRowFirstColumn="0" w:firstRowLastColumn="0" w:lastRowFirstColumn="0" w:lastRowLastColumn="0"/>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Novom Pazaru</w:t>
            </w:r>
          </w:p>
        </w:tc>
        <w:tc>
          <w:tcPr>
            <w:tcW w:w="433" w:type="pct"/>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18.887</w:t>
            </w:r>
          </w:p>
        </w:tc>
        <w:tc>
          <w:tcPr>
            <w:tcW w:w="180" w:type="pct"/>
            <w:gridSpan w:val="2"/>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2.036</w:t>
            </w:r>
          </w:p>
        </w:tc>
        <w:tc>
          <w:tcPr>
            <w:tcW w:w="5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20.923</w:t>
            </w:r>
          </w:p>
        </w:tc>
        <w:tc>
          <w:tcPr>
            <w:tcW w:w="38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1.824</w:t>
            </w:r>
          </w:p>
        </w:tc>
        <w:tc>
          <w:tcPr>
            <w:tcW w:w="45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19.099</w:t>
            </w:r>
          </w:p>
        </w:tc>
        <w:tc>
          <w:tcPr>
            <w:tcW w:w="4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17.144</w:t>
            </w:r>
          </w:p>
        </w:tc>
        <w:tc>
          <w:tcPr>
            <w:tcW w:w="451"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12750</w:t>
            </w:r>
          </w:p>
        </w:tc>
        <w:tc>
          <w:tcPr>
            <w:tcW w:w="576"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2540</w:t>
            </w:r>
          </w:p>
        </w:tc>
      </w:tr>
      <w:tr w:rsidR="000E6D24" w:rsidRPr="00B3536E" w:rsidTr="000E6D24">
        <w:trPr>
          <w:gridAfter w:val="1"/>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u Novom Sadu</w:t>
            </w:r>
          </w:p>
        </w:tc>
        <w:tc>
          <w:tcPr>
            <w:tcW w:w="433" w:type="pct"/>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35.636</w:t>
            </w:r>
          </w:p>
        </w:tc>
        <w:tc>
          <w:tcPr>
            <w:tcW w:w="180" w:type="pct"/>
            <w:gridSpan w:val="2"/>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3.529</w:t>
            </w:r>
          </w:p>
        </w:tc>
        <w:tc>
          <w:tcPr>
            <w:tcW w:w="5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39.165</w:t>
            </w:r>
          </w:p>
        </w:tc>
        <w:tc>
          <w:tcPr>
            <w:tcW w:w="38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14.185</w:t>
            </w:r>
          </w:p>
        </w:tc>
        <w:tc>
          <w:tcPr>
            <w:tcW w:w="45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24.98</w:t>
            </w:r>
          </w:p>
        </w:tc>
        <w:tc>
          <w:tcPr>
            <w:tcW w:w="4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22.638</w:t>
            </w:r>
          </w:p>
        </w:tc>
        <w:tc>
          <w:tcPr>
            <w:tcW w:w="451"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24.381</w:t>
            </w:r>
          </w:p>
        </w:tc>
        <w:tc>
          <w:tcPr>
            <w:tcW w:w="576"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1350</w:t>
            </w:r>
          </w:p>
        </w:tc>
      </w:tr>
      <w:tr w:rsidR="000E6D24" w:rsidRPr="00B3536E" w:rsidTr="000E6D24">
        <w:trPr>
          <w:gridAfter w:val="1"/>
          <w:cnfStyle w:val="000000100000" w:firstRow="0" w:lastRow="0" w:firstColumn="0" w:lastColumn="0" w:oddVBand="0" w:evenVBand="0" w:oddHBand="1" w:evenHBand="0" w:firstRowFirstColumn="0" w:firstRowLastColumn="0" w:lastRowFirstColumn="0" w:lastRowLastColumn="0"/>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Smederevu</w:t>
            </w:r>
          </w:p>
        </w:tc>
        <w:tc>
          <w:tcPr>
            <w:tcW w:w="433" w:type="pct"/>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21.931</w:t>
            </w:r>
          </w:p>
        </w:tc>
        <w:tc>
          <w:tcPr>
            <w:tcW w:w="180" w:type="pct"/>
            <w:gridSpan w:val="2"/>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781</w:t>
            </w:r>
          </w:p>
        </w:tc>
        <w:tc>
          <w:tcPr>
            <w:tcW w:w="5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22.712</w:t>
            </w:r>
          </w:p>
        </w:tc>
        <w:tc>
          <w:tcPr>
            <w:tcW w:w="38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3.303</w:t>
            </w:r>
          </w:p>
        </w:tc>
        <w:tc>
          <w:tcPr>
            <w:tcW w:w="45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19.409</w:t>
            </w:r>
          </w:p>
        </w:tc>
        <w:tc>
          <w:tcPr>
            <w:tcW w:w="4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18.321</w:t>
            </w:r>
          </w:p>
        </w:tc>
        <w:tc>
          <w:tcPr>
            <w:tcW w:w="451"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18.963</w:t>
            </w:r>
          </w:p>
        </w:tc>
        <w:tc>
          <w:tcPr>
            <w:tcW w:w="576"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5250</w:t>
            </w:r>
          </w:p>
        </w:tc>
      </w:tr>
      <w:tr w:rsidR="000E6D24" w:rsidRPr="00B3536E" w:rsidTr="000E6D24">
        <w:trPr>
          <w:gridAfter w:val="1"/>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Užicu</w:t>
            </w:r>
          </w:p>
        </w:tc>
        <w:tc>
          <w:tcPr>
            <w:tcW w:w="433" w:type="pct"/>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15.899</w:t>
            </w:r>
          </w:p>
        </w:tc>
        <w:tc>
          <w:tcPr>
            <w:tcW w:w="180" w:type="pct"/>
            <w:gridSpan w:val="2"/>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801</w:t>
            </w:r>
          </w:p>
        </w:tc>
        <w:tc>
          <w:tcPr>
            <w:tcW w:w="5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16,700</w:t>
            </w:r>
          </w:p>
        </w:tc>
        <w:tc>
          <w:tcPr>
            <w:tcW w:w="38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5.253</w:t>
            </w:r>
          </w:p>
        </w:tc>
        <w:tc>
          <w:tcPr>
            <w:tcW w:w="45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11.447</w:t>
            </w:r>
          </w:p>
        </w:tc>
        <w:tc>
          <w:tcPr>
            <w:tcW w:w="4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10.779</w:t>
            </w:r>
          </w:p>
        </w:tc>
        <w:tc>
          <w:tcPr>
            <w:tcW w:w="451"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5.113</w:t>
            </w:r>
          </w:p>
        </w:tc>
        <w:tc>
          <w:tcPr>
            <w:tcW w:w="576"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1.559</w:t>
            </w:r>
          </w:p>
        </w:tc>
      </w:tr>
      <w:tr w:rsidR="000E6D24" w:rsidRPr="00B3536E" w:rsidTr="000E6D24">
        <w:trPr>
          <w:gridAfter w:val="1"/>
          <w:cnfStyle w:val="000000100000" w:firstRow="0" w:lastRow="0" w:firstColumn="0" w:lastColumn="0" w:oddVBand="0" w:evenVBand="0" w:oddHBand="1" w:evenHBand="0" w:firstRowFirstColumn="0" w:firstRowLastColumn="0" w:lastRowFirstColumn="0" w:lastRowLastColumn="0"/>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Čačku</w:t>
            </w:r>
          </w:p>
        </w:tc>
        <w:tc>
          <w:tcPr>
            <w:tcW w:w="433" w:type="pct"/>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31.935</w:t>
            </w:r>
          </w:p>
        </w:tc>
        <w:tc>
          <w:tcPr>
            <w:tcW w:w="180" w:type="pct"/>
            <w:gridSpan w:val="2"/>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721</w:t>
            </w:r>
          </w:p>
        </w:tc>
        <w:tc>
          <w:tcPr>
            <w:tcW w:w="5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32.656</w:t>
            </w:r>
          </w:p>
        </w:tc>
        <w:tc>
          <w:tcPr>
            <w:tcW w:w="38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3.369</w:t>
            </w:r>
          </w:p>
        </w:tc>
        <w:tc>
          <w:tcPr>
            <w:tcW w:w="45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29.287</w:t>
            </w:r>
          </w:p>
        </w:tc>
        <w:tc>
          <w:tcPr>
            <w:tcW w:w="4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28.083</w:t>
            </w:r>
          </w:p>
        </w:tc>
        <w:tc>
          <w:tcPr>
            <w:tcW w:w="451"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18.018</w:t>
            </w:r>
          </w:p>
        </w:tc>
        <w:tc>
          <w:tcPr>
            <w:tcW w:w="576"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11.361</w:t>
            </w:r>
          </w:p>
        </w:tc>
      </w:tr>
      <w:tr w:rsidR="000E6D24" w:rsidRPr="00B3536E" w:rsidTr="000E6D24">
        <w:trPr>
          <w:gridAfter w:val="1"/>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Osnovni sud u Vranju</w:t>
            </w:r>
          </w:p>
        </w:tc>
        <w:tc>
          <w:tcPr>
            <w:tcW w:w="433" w:type="pct"/>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23.555</w:t>
            </w:r>
          </w:p>
        </w:tc>
        <w:tc>
          <w:tcPr>
            <w:tcW w:w="180" w:type="pct"/>
            <w:gridSpan w:val="2"/>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
        </w:tc>
        <w:tc>
          <w:tcPr>
            <w:tcW w:w="346"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512</w:t>
            </w:r>
          </w:p>
        </w:tc>
        <w:tc>
          <w:tcPr>
            <w:tcW w:w="5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24.067</w:t>
            </w:r>
          </w:p>
        </w:tc>
        <w:tc>
          <w:tcPr>
            <w:tcW w:w="38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2.140</w:t>
            </w:r>
          </w:p>
        </w:tc>
        <w:tc>
          <w:tcPr>
            <w:tcW w:w="454"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21.927</w:t>
            </w:r>
          </w:p>
        </w:tc>
        <w:tc>
          <w:tcPr>
            <w:tcW w:w="453" w:type="pct"/>
            <w:gridSpan w:val="2"/>
            <w:noWrap/>
            <w:hideMark/>
          </w:tcPr>
          <w:p w:rsidR="008B2B9E" w:rsidRPr="00B3536E" w:rsidRDefault="008B2B9E" w:rsidP="00B353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21.446</w:t>
            </w:r>
          </w:p>
        </w:tc>
        <w:tc>
          <w:tcPr>
            <w:tcW w:w="451"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2.239</w:t>
            </w:r>
          </w:p>
        </w:tc>
        <w:tc>
          <w:tcPr>
            <w:tcW w:w="576" w:type="pct"/>
            <w:gridSpan w:val="2"/>
            <w:noWrap/>
            <w:hideMark/>
          </w:tcPr>
          <w:p w:rsidR="008B2B9E" w:rsidRPr="00B3536E" w:rsidRDefault="008B2B9E" w:rsidP="00B353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B3536E">
              <w:rPr>
                <w:rFonts w:ascii="Calibri" w:eastAsia="Times New Roman" w:hAnsi="Calibri" w:cs="Times New Roman"/>
                <w:color w:val="000000"/>
                <w:sz w:val="16"/>
                <w:szCs w:val="16"/>
                <w:lang w:eastAsia="en-GB"/>
              </w:rPr>
              <w:t>8,070</w:t>
            </w:r>
          </w:p>
        </w:tc>
      </w:tr>
      <w:tr w:rsidR="000E6D24" w:rsidRPr="00B3536E" w:rsidTr="000E6D24">
        <w:trPr>
          <w:gridAfter w:val="1"/>
          <w:cnfStyle w:val="000000100000" w:firstRow="0" w:lastRow="0" w:firstColumn="0" w:lastColumn="0" w:oddVBand="0" w:evenVBand="0" w:oddHBand="1" w:evenHBand="0" w:firstRowFirstColumn="0" w:firstRowLastColumn="0" w:lastRowFirstColumn="0" w:lastRowLastColumn="0"/>
          <w:wAfter w:w="59" w:type="pct"/>
          <w:trHeight w:val="283"/>
        </w:trPr>
        <w:tc>
          <w:tcPr>
            <w:cnfStyle w:val="001000000000" w:firstRow="0" w:lastRow="0" w:firstColumn="1" w:lastColumn="0" w:oddVBand="0" w:evenVBand="0" w:oddHBand="0" w:evenHBand="0" w:firstRowFirstColumn="0" w:firstRowLastColumn="0" w:lastRowFirstColumn="0" w:lastRowLastColumn="0"/>
            <w:tcW w:w="1110" w:type="pct"/>
            <w:noWrap/>
            <w:hideMark/>
          </w:tcPr>
          <w:p w:rsidR="008B2B9E" w:rsidRPr="00B3536E" w:rsidRDefault="008B2B9E" w:rsidP="00B3536E">
            <w:pPr>
              <w:rPr>
                <w:rFonts w:ascii="Calibri" w:eastAsia="Times New Roman" w:hAnsi="Calibri" w:cs="Times New Roman"/>
                <w:b/>
                <w:bCs/>
                <w:color w:val="000000"/>
                <w:sz w:val="16"/>
                <w:szCs w:val="16"/>
                <w:lang w:eastAsia="en-GB"/>
              </w:rPr>
            </w:pPr>
            <w:r w:rsidRPr="00B3536E">
              <w:rPr>
                <w:rFonts w:ascii="Calibri" w:eastAsia="Times New Roman" w:hAnsi="Calibri" w:cs="Times New Roman"/>
                <w:b/>
                <w:bCs/>
                <w:color w:val="000000"/>
                <w:sz w:val="16"/>
                <w:szCs w:val="16"/>
                <w:lang w:eastAsia="en-GB"/>
              </w:rPr>
              <w:t>Ukupno za sve osnovne sudove</w:t>
            </w:r>
          </w:p>
        </w:tc>
        <w:tc>
          <w:tcPr>
            <w:tcW w:w="433" w:type="pct"/>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4"/>
                <w:szCs w:val="14"/>
                <w:lang w:eastAsia="en-GB"/>
              </w:rPr>
            </w:pPr>
            <w:r w:rsidRPr="00B3536E">
              <w:rPr>
                <w:rFonts w:ascii="Calibri" w:eastAsia="Times New Roman" w:hAnsi="Calibri" w:cs="Times New Roman"/>
                <w:b/>
                <w:bCs/>
                <w:color w:val="000000"/>
                <w:sz w:val="14"/>
                <w:szCs w:val="14"/>
                <w:lang w:eastAsia="en-GB"/>
              </w:rPr>
              <w:t>1.631.773</w:t>
            </w:r>
          </w:p>
        </w:tc>
        <w:tc>
          <w:tcPr>
            <w:tcW w:w="180" w:type="pct"/>
            <w:gridSpan w:val="2"/>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4"/>
                <w:szCs w:val="14"/>
                <w:lang w:eastAsia="en-GB"/>
              </w:rPr>
            </w:pPr>
          </w:p>
        </w:tc>
        <w:tc>
          <w:tcPr>
            <w:tcW w:w="346"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4"/>
                <w:szCs w:val="14"/>
                <w:lang w:eastAsia="en-GB"/>
              </w:rPr>
            </w:pPr>
            <w:r w:rsidRPr="00B3536E">
              <w:rPr>
                <w:rFonts w:ascii="Calibri" w:eastAsia="Times New Roman" w:hAnsi="Calibri" w:cs="Times New Roman"/>
                <w:b/>
                <w:bCs/>
                <w:color w:val="000000"/>
                <w:sz w:val="14"/>
                <w:szCs w:val="14"/>
                <w:lang w:eastAsia="en-GB"/>
              </w:rPr>
              <w:t>43.717</w:t>
            </w:r>
          </w:p>
        </w:tc>
        <w:tc>
          <w:tcPr>
            <w:tcW w:w="5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4"/>
                <w:szCs w:val="14"/>
                <w:lang w:eastAsia="en-GB"/>
              </w:rPr>
            </w:pPr>
            <w:r w:rsidRPr="00B3536E">
              <w:rPr>
                <w:rFonts w:ascii="Calibri" w:eastAsia="Times New Roman" w:hAnsi="Calibri" w:cs="Times New Roman"/>
                <w:b/>
                <w:bCs/>
                <w:color w:val="000000"/>
                <w:sz w:val="14"/>
                <w:szCs w:val="14"/>
                <w:lang w:eastAsia="en-GB"/>
              </w:rPr>
              <w:t>1.675.490</w:t>
            </w:r>
          </w:p>
        </w:tc>
        <w:tc>
          <w:tcPr>
            <w:tcW w:w="38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4"/>
                <w:szCs w:val="14"/>
                <w:lang w:eastAsia="en-GB"/>
              </w:rPr>
            </w:pPr>
            <w:r w:rsidRPr="00B3536E">
              <w:rPr>
                <w:rFonts w:ascii="Calibri" w:eastAsia="Times New Roman" w:hAnsi="Calibri" w:cs="Times New Roman"/>
                <w:b/>
                <w:bCs/>
                <w:color w:val="000000"/>
                <w:sz w:val="14"/>
                <w:szCs w:val="14"/>
                <w:lang w:eastAsia="en-GB"/>
              </w:rPr>
              <w:t>175.408</w:t>
            </w:r>
          </w:p>
        </w:tc>
        <w:tc>
          <w:tcPr>
            <w:tcW w:w="454"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4"/>
                <w:szCs w:val="14"/>
                <w:lang w:eastAsia="en-GB"/>
              </w:rPr>
            </w:pPr>
            <w:r w:rsidRPr="00B3536E">
              <w:rPr>
                <w:rFonts w:ascii="Calibri" w:eastAsia="Times New Roman" w:hAnsi="Calibri" w:cs="Times New Roman"/>
                <w:b/>
                <w:bCs/>
                <w:color w:val="000000"/>
                <w:sz w:val="14"/>
                <w:szCs w:val="14"/>
                <w:lang w:eastAsia="en-GB"/>
              </w:rPr>
              <w:t>1.500.082</w:t>
            </w:r>
          </w:p>
        </w:tc>
        <w:tc>
          <w:tcPr>
            <w:tcW w:w="453" w:type="pct"/>
            <w:gridSpan w:val="2"/>
            <w:noWrap/>
            <w:hideMark/>
          </w:tcPr>
          <w:p w:rsidR="008B2B9E" w:rsidRPr="00B3536E" w:rsidRDefault="008B2B9E" w:rsidP="00B353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4"/>
                <w:szCs w:val="14"/>
                <w:lang w:eastAsia="en-GB"/>
              </w:rPr>
            </w:pPr>
            <w:r w:rsidRPr="00B3536E">
              <w:rPr>
                <w:rFonts w:ascii="Calibri" w:eastAsia="Times New Roman" w:hAnsi="Calibri" w:cs="Times New Roman"/>
                <w:b/>
                <w:bCs/>
                <w:color w:val="000000"/>
                <w:sz w:val="14"/>
                <w:szCs w:val="14"/>
                <w:lang w:eastAsia="en-GB"/>
              </w:rPr>
              <w:t>1.450.609</w:t>
            </w:r>
          </w:p>
        </w:tc>
        <w:tc>
          <w:tcPr>
            <w:tcW w:w="451" w:type="pct"/>
            <w:gridSpan w:val="2"/>
            <w:noWrap/>
            <w:hideMark/>
          </w:tcPr>
          <w:p w:rsidR="008B2B9E" w:rsidRPr="00B3536E" w:rsidRDefault="008B2B9E" w:rsidP="00B353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4"/>
                <w:szCs w:val="14"/>
                <w:lang w:eastAsia="en-GB"/>
              </w:rPr>
            </w:pPr>
            <w:r w:rsidRPr="00B3536E">
              <w:rPr>
                <w:rFonts w:ascii="Calibri" w:eastAsia="Times New Roman" w:hAnsi="Calibri" w:cs="Times New Roman"/>
                <w:b/>
                <w:bCs/>
                <w:color w:val="000000"/>
                <w:sz w:val="14"/>
                <w:szCs w:val="14"/>
                <w:lang w:eastAsia="en-GB"/>
              </w:rPr>
              <w:t>1.225.703</w:t>
            </w:r>
          </w:p>
        </w:tc>
        <w:tc>
          <w:tcPr>
            <w:tcW w:w="576" w:type="pct"/>
            <w:gridSpan w:val="2"/>
            <w:noWrap/>
            <w:hideMark/>
          </w:tcPr>
          <w:p w:rsidR="008B2B9E" w:rsidRPr="00B3536E" w:rsidRDefault="008B2B9E" w:rsidP="00B353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4"/>
                <w:szCs w:val="14"/>
                <w:lang w:eastAsia="en-GB"/>
              </w:rPr>
            </w:pPr>
            <w:r w:rsidRPr="00B3536E">
              <w:rPr>
                <w:rFonts w:ascii="Calibri" w:eastAsia="Times New Roman" w:hAnsi="Calibri" w:cs="Times New Roman"/>
                <w:b/>
                <w:bCs/>
                <w:color w:val="000000"/>
                <w:sz w:val="14"/>
                <w:szCs w:val="14"/>
                <w:lang w:eastAsia="en-GB"/>
              </w:rPr>
              <w:t>98.279</w:t>
            </w:r>
          </w:p>
        </w:tc>
      </w:tr>
    </w:tbl>
    <w:p w:rsidR="001E2FA8" w:rsidRPr="001E2FA8" w:rsidRDefault="001E2FA8" w:rsidP="001E2FA8">
      <w:pPr>
        <w:tabs>
          <w:tab w:val="left" w:pos="5284"/>
        </w:tabs>
        <w:spacing w:after="0" w:line="360" w:lineRule="auto"/>
        <w:ind w:right="315"/>
        <w:jc w:val="both"/>
        <w:rPr>
          <w:rFonts w:ascii="Arial" w:hAnsi="Arial" w:cs="Arial"/>
          <w:sz w:val="20"/>
          <w:szCs w:val="20"/>
          <w:lang w:val="sr-Latn-RS"/>
        </w:rPr>
      </w:pPr>
    </w:p>
    <w:p w:rsidR="001E2FA8" w:rsidRDefault="001E2FA8" w:rsidP="001E2FA8">
      <w:pPr>
        <w:tabs>
          <w:tab w:val="left" w:pos="5284"/>
        </w:tabs>
        <w:spacing w:after="0" w:line="360" w:lineRule="auto"/>
        <w:ind w:right="315"/>
        <w:jc w:val="both"/>
        <w:rPr>
          <w:rFonts w:ascii="Arial" w:hAnsi="Arial" w:cs="Arial"/>
          <w:sz w:val="20"/>
          <w:szCs w:val="20"/>
          <w:lang w:val="sr-Latn-RS"/>
        </w:rPr>
      </w:pPr>
    </w:p>
    <w:p w:rsidR="003F18F8" w:rsidRDefault="00D432F6" w:rsidP="00D432F6">
      <w:pPr>
        <w:tabs>
          <w:tab w:val="left" w:pos="5284"/>
        </w:tabs>
        <w:spacing w:after="0" w:line="360" w:lineRule="auto"/>
        <w:ind w:right="315"/>
        <w:jc w:val="both"/>
        <w:rPr>
          <w:rFonts w:ascii="Arial" w:hAnsi="Arial" w:cs="Arial"/>
          <w:sz w:val="20"/>
          <w:szCs w:val="20"/>
        </w:rPr>
      </w:pPr>
      <w:r>
        <w:rPr>
          <w:rFonts w:ascii="Arial" w:hAnsi="Arial" w:cs="Arial"/>
          <w:sz w:val="20"/>
          <w:szCs w:val="20"/>
        </w:rPr>
        <w:t>U skladu sa čl. 40. Zakona o sudskim taksama izvršitelji su nadležni da sprovode izvršenje za naplatu neplaćene sudske takse. S obzirom da ne postoje tačni podaci o ukupnom broju neplaćenih sudskih taksi</w:t>
      </w:r>
      <w:r w:rsidR="003F18F8">
        <w:rPr>
          <w:rFonts w:ascii="Arial" w:hAnsi="Arial" w:cs="Arial"/>
          <w:sz w:val="20"/>
          <w:szCs w:val="20"/>
        </w:rPr>
        <w:t xml:space="preserve"> niti njihovoj lokaciji, nismo u mogućnosti da uradimo procene uticaja ove vrste postupaka na sposobnost javnih izvršitelja da sav</w:t>
      </w:r>
      <w:r w:rsidR="00423B45">
        <w:rPr>
          <w:rFonts w:ascii="Arial" w:hAnsi="Arial" w:cs="Arial"/>
          <w:sz w:val="20"/>
          <w:szCs w:val="20"/>
        </w:rPr>
        <w:t>l</w:t>
      </w:r>
      <w:r w:rsidR="003F18F8">
        <w:rPr>
          <w:rFonts w:ascii="Arial" w:hAnsi="Arial" w:cs="Arial"/>
          <w:sz w:val="20"/>
          <w:szCs w:val="20"/>
        </w:rPr>
        <w:t xml:space="preserve">adaju očekivani priliv. </w:t>
      </w:r>
    </w:p>
    <w:p w:rsidR="00D432F6" w:rsidRDefault="003F18F8" w:rsidP="00D432F6">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rPr>
        <w:t>S aspekta finansija ovo je još jedan postupak u kojem javni izvršitelji očekuju da će i</w:t>
      </w:r>
      <w:r w:rsidR="00423B45">
        <w:rPr>
          <w:rFonts w:ascii="Arial" w:hAnsi="Arial" w:cs="Arial"/>
          <w:sz w:val="20"/>
          <w:szCs w:val="20"/>
        </w:rPr>
        <w:t xml:space="preserve">mati veće troškove nego prihode. Novim Pravilnikom o izveštavanju kreiran je obrazac 15 koji treba da prikupi podatke o ovim postupcima nakon čega ćemo biti u mogućnosti da damo preliminarne procene o uticaju ovih postupaka na ceo sistem. </w:t>
      </w:r>
      <w:r>
        <w:rPr>
          <w:rFonts w:ascii="Arial" w:hAnsi="Arial" w:cs="Arial"/>
          <w:sz w:val="20"/>
          <w:szCs w:val="20"/>
        </w:rPr>
        <w:t xml:space="preserve"> </w:t>
      </w:r>
    </w:p>
    <w:p w:rsidR="00D432F6" w:rsidRPr="001E2FA8" w:rsidRDefault="00D432F6" w:rsidP="001E2FA8">
      <w:pPr>
        <w:tabs>
          <w:tab w:val="left" w:pos="5284"/>
        </w:tabs>
        <w:spacing w:after="0" w:line="360" w:lineRule="auto"/>
        <w:ind w:right="315"/>
        <w:jc w:val="both"/>
        <w:rPr>
          <w:rFonts w:ascii="Arial" w:hAnsi="Arial" w:cs="Arial"/>
          <w:sz w:val="20"/>
          <w:szCs w:val="20"/>
          <w:lang w:val="sr-Latn-RS"/>
        </w:rPr>
      </w:pPr>
    </w:p>
    <w:p w:rsidR="001E2FA8" w:rsidRPr="0013334B" w:rsidRDefault="00DD0EEA" w:rsidP="009C12DF">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t xml:space="preserve"> </w:t>
      </w:r>
      <w:r w:rsidRPr="00DD0EEA">
        <w:rPr>
          <w:rFonts w:ascii="Arial" w:hAnsi="Arial" w:cs="Arial"/>
          <w:i/>
          <w:sz w:val="20"/>
          <w:szCs w:val="20"/>
          <w:lang w:val="sr-Latn-RS"/>
        </w:rPr>
        <w:t xml:space="preserve"> Preporuka</w:t>
      </w:r>
      <w:r>
        <w:rPr>
          <w:rFonts w:ascii="Arial" w:hAnsi="Arial" w:cs="Arial"/>
          <w:sz w:val="20"/>
          <w:szCs w:val="20"/>
          <w:lang w:val="sr-Latn-RS"/>
        </w:rPr>
        <w:t>:  potrebno je fomirati koordinaciono telo na nivou MP i Komore koje će imati obavezu da koordinira</w:t>
      </w:r>
      <w:r w:rsidR="00423B45">
        <w:rPr>
          <w:rFonts w:ascii="Arial" w:hAnsi="Arial" w:cs="Arial"/>
          <w:sz w:val="20"/>
          <w:szCs w:val="20"/>
          <w:lang w:val="sr-Latn-RS"/>
        </w:rPr>
        <w:t xml:space="preserve"> procesom preuzimanja predmeta od sudova u skladu sa čl.547 i da u realnom vremenu rešava sve eventulne probleme koji mogu nastati u tom postupku.  </w:t>
      </w:r>
      <w:r w:rsidR="0036415B">
        <w:rPr>
          <w:rFonts w:ascii="Arial" w:hAnsi="Arial" w:cs="Arial"/>
          <w:sz w:val="20"/>
          <w:szCs w:val="20"/>
          <w:lang w:val="sr-Latn-RS"/>
        </w:rPr>
        <w:t>Apelujemo na Komoru da na mesečnom nivou prikuplja podatke u obrascu 15 da bi se kroz naredna 2-3 meseca mogla ur</w:t>
      </w:r>
      <w:r w:rsidR="00144A28">
        <w:rPr>
          <w:rFonts w:ascii="Arial" w:hAnsi="Arial" w:cs="Arial"/>
          <w:sz w:val="20"/>
          <w:szCs w:val="20"/>
          <w:lang w:val="sr-Latn-RS"/>
        </w:rPr>
        <w:t>aditi prva preliminarna analiza o postupcima za  naplatu neplaćene sudske takse.</w:t>
      </w:r>
    </w:p>
    <w:p w:rsidR="005E43D6" w:rsidRDefault="005E43D6" w:rsidP="009C12DF">
      <w:pPr>
        <w:tabs>
          <w:tab w:val="left" w:pos="5284"/>
        </w:tabs>
        <w:spacing w:after="0" w:line="360" w:lineRule="auto"/>
        <w:ind w:right="315"/>
        <w:jc w:val="both"/>
        <w:rPr>
          <w:rFonts w:ascii="Arial" w:hAnsi="Arial" w:cs="Arial"/>
          <w:sz w:val="20"/>
          <w:szCs w:val="20"/>
          <w:lang w:val="sr-Latn-RS"/>
        </w:rPr>
      </w:pPr>
    </w:p>
    <w:p w:rsidR="005E43D6" w:rsidRPr="008051F2" w:rsidRDefault="005E43D6" w:rsidP="008051F2">
      <w:pPr>
        <w:pStyle w:val="ListParagraph"/>
        <w:numPr>
          <w:ilvl w:val="1"/>
          <w:numId w:val="43"/>
        </w:numPr>
        <w:tabs>
          <w:tab w:val="left" w:pos="5284"/>
        </w:tabs>
        <w:spacing w:after="0" w:line="360" w:lineRule="auto"/>
        <w:ind w:right="315"/>
        <w:jc w:val="both"/>
        <w:rPr>
          <w:rFonts w:ascii="Arial" w:hAnsi="Arial" w:cs="Arial"/>
          <w:color w:val="5B9BD5" w:themeColor="accent1"/>
          <w:lang w:val="sr-Latn-RS"/>
        </w:rPr>
      </w:pPr>
      <w:r w:rsidRPr="008051F2">
        <w:rPr>
          <w:rFonts w:ascii="Arial" w:hAnsi="Arial" w:cs="Arial"/>
          <w:color w:val="5B9BD5" w:themeColor="accent1"/>
          <w:lang w:val="sr-Latn-RS"/>
        </w:rPr>
        <w:t>Statistički prikaz okončanih predmeta po godinama prijema i vrstama isprava na osnovu kojih se sprovodi izvršenje</w:t>
      </w:r>
    </w:p>
    <w:p w:rsidR="00465BDF" w:rsidRDefault="00465BDF" w:rsidP="00465BDF">
      <w:pPr>
        <w:tabs>
          <w:tab w:val="left" w:pos="5284"/>
        </w:tabs>
        <w:spacing w:after="0" w:line="360" w:lineRule="auto"/>
        <w:ind w:right="315"/>
        <w:jc w:val="both"/>
        <w:rPr>
          <w:rFonts w:ascii="Arial" w:hAnsi="Arial" w:cs="Arial"/>
          <w:sz w:val="20"/>
          <w:szCs w:val="20"/>
          <w:lang w:val="sr-Latn-RS"/>
        </w:rPr>
      </w:pPr>
    </w:p>
    <w:p w:rsidR="00465BDF" w:rsidRDefault="00465BDF" w:rsidP="00465BDF">
      <w:pPr>
        <w:tabs>
          <w:tab w:val="left" w:pos="5284"/>
        </w:tabs>
        <w:spacing w:after="0" w:line="360" w:lineRule="auto"/>
        <w:ind w:right="315"/>
        <w:jc w:val="both"/>
        <w:rPr>
          <w:rFonts w:ascii="Arial" w:hAnsi="Arial" w:cs="Arial"/>
          <w:sz w:val="20"/>
          <w:szCs w:val="20"/>
          <w:lang w:val="sr-Latn-RS"/>
        </w:rPr>
      </w:pPr>
    </w:p>
    <w:p w:rsidR="00465BDF" w:rsidRPr="00465BDF" w:rsidRDefault="008B2B9E" w:rsidP="00465BDF">
      <w:pPr>
        <w:tabs>
          <w:tab w:val="left" w:pos="5284"/>
        </w:tabs>
        <w:spacing w:after="0" w:line="360" w:lineRule="auto"/>
        <w:ind w:right="315"/>
        <w:jc w:val="both"/>
        <w:rPr>
          <w:rFonts w:ascii="Arial" w:hAnsi="Arial" w:cs="Arial"/>
          <w:sz w:val="20"/>
          <w:szCs w:val="20"/>
          <w:lang w:val="sr-Latn-RS"/>
        </w:rPr>
      </w:pPr>
      <w:r>
        <w:rPr>
          <w:rFonts w:ascii="Arial" w:hAnsi="Arial" w:cs="Arial"/>
          <w:sz w:val="20"/>
          <w:szCs w:val="20"/>
          <w:lang w:val="sr-Latn-RS"/>
        </w:rPr>
        <w:t>Posmatrajući ukupan broj rešenih pre</w:t>
      </w:r>
      <w:r w:rsidR="001375BE">
        <w:rPr>
          <w:rFonts w:ascii="Arial" w:hAnsi="Arial" w:cs="Arial"/>
          <w:sz w:val="20"/>
          <w:szCs w:val="20"/>
          <w:lang w:val="sr-Latn-RS"/>
        </w:rPr>
        <w:t xml:space="preserve">dmeta po svim vrstama </w:t>
      </w:r>
      <w:r>
        <w:rPr>
          <w:rFonts w:ascii="Arial" w:hAnsi="Arial" w:cs="Arial"/>
          <w:sz w:val="20"/>
          <w:szCs w:val="20"/>
          <w:lang w:val="sr-Latn-RS"/>
        </w:rPr>
        <w:t>isprava na osnovu koji se sprovodi izvršenje uočava se značajan rast broja okončanih predmeta. Pitanje na koje treba da odgovorimo je da li je okončani broj predmeta u 2015 prava mera koja će obezbediti da javni izvršitelji nemaju zaostale stare predmete.</w:t>
      </w:r>
    </w:p>
    <w:p w:rsidR="00465BDF" w:rsidRDefault="00465BDF" w:rsidP="00465BDF">
      <w:pPr>
        <w:tabs>
          <w:tab w:val="left" w:pos="5284"/>
        </w:tabs>
        <w:spacing w:after="0" w:line="360" w:lineRule="auto"/>
        <w:ind w:right="315"/>
        <w:jc w:val="both"/>
        <w:rPr>
          <w:rFonts w:ascii="Arial" w:hAnsi="Arial" w:cs="Arial"/>
          <w:sz w:val="20"/>
          <w:szCs w:val="20"/>
          <w:lang w:val="sr-Latn-RS"/>
        </w:rPr>
      </w:pPr>
    </w:p>
    <w:p w:rsidR="00465BDF" w:rsidRPr="00951CD3" w:rsidRDefault="00144473" w:rsidP="00465BDF">
      <w:pPr>
        <w:tabs>
          <w:tab w:val="left" w:pos="5284"/>
        </w:tabs>
        <w:spacing w:after="0" w:line="360" w:lineRule="auto"/>
        <w:ind w:right="315"/>
        <w:jc w:val="both"/>
        <w:rPr>
          <w:rFonts w:ascii="Arial" w:hAnsi="Arial" w:cs="Arial"/>
          <w:sz w:val="16"/>
          <w:szCs w:val="16"/>
          <w:u w:val="single"/>
          <w:lang w:val="sr-Latn-RS"/>
        </w:rPr>
      </w:pPr>
      <w:r>
        <w:rPr>
          <w:rFonts w:ascii="Arial" w:hAnsi="Arial" w:cs="Arial"/>
          <w:sz w:val="16"/>
          <w:szCs w:val="16"/>
          <w:u w:val="single"/>
          <w:lang w:val="sr-Latn-RS"/>
        </w:rPr>
        <w:t>Tabela 28</w:t>
      </w:r>
      <w:r w:rsidR="00951CD3" w:rsidRPr="00951CD3">
        <w:rPr>
          <w:rFonts w:ascii="Arial" w:hAnsi="Arial" w:cs="Arial"/>
          <w:sz w:val="16"/>
          <w:szCs w:val="16"/>
          <w:u w:val="single"/>
          <w:lang w:val="sr-Latn-RS"/>
        </w:rPr>
        <w:t>. Prikaz ukupnog broja okončanih predmeta po izveštajnim periodima sa prikazanim prosecima po izvršitelju</w:t>
      </w:r>
    </w:p>
    <w:p w:rsidR="00951CD3" w:rsidRDefault="00951CD3" w:rsidP="00465BDF">
      <w:pPr>
        <w:tabs>
          <w:tab w:val="left" w:pos="5284"/>
        </w:tabs>
        <w:spacing w:after="0" w:line="360" w:lineRule="auto"/>
        <w:ind w:right="315"/>
        <w:jc w:val="both"/>
        <w:rPr>
          <w:rFonts w:ascii="Arial" w:hAnsi="Arial" w:cs="Arial"/>
          <w:sz w:val="20"/>
          <w:szCs w:val="20"/>
          <w:lang w:val="sr-Latn-RS"/>
        </w:rPr>
      </w:pPr>
    </w:p>
    <w:p w:rsidR="00951CD3" w:rsidRPr="00001DE9" w:rsidRDefault="00951CD3" w:rsidP="00465BDF">
      <w:pPr>
        <w:tabs>
          <w:tab w:val="left" w:pos="5284"/>
        </w:tabs>
        <w:spacing w:after="0" w:line="360" w:lineRule="auto"/>
        <w:ind w:right="315"/>
        <w:jc w:val="both"/>
        <w:rPr>
          <w:rFonts w:ascii="Arial" w:hAnsi="Arial" w:cs="Arial"/>
          <w:lang w:val="sr-Latn-RS"/>
        </w:rPr>
      </w:pPr>
    </w:p>
    <w:tbl>
      <w:tblPr>
        <w:tblStyle w:val="GridTable3-Accent1"/>
        <w:tblW w:w="7481" w:type="dxa"/>
        <w:tblInd w:w="5" w:type="dxa"/>
        <w:tblLook w:val="04A0" w:firstRow="1" w:lastRow="0" w:firstColumn="1" w:lastColumn="0" w:noHBand="0" w:noVBand="1"/>
      </w:tblPr>
      <w:tblGrid>
        <w:gridCol w:w="2776"/>
        <w:gridCol w:w="1020"/>
        <w:gridCol w:w="1247"/>
        <w:gridCol w:w="1134"/>
        <w:gridCol w:w="1304"/>
      </w:tblGrid>
      <w:tr w:rsidR="00A17B14" w:rsidRPr="00001DE9" w:rsidTr="00A17B1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776" w:type="dxa"/>
            <w:hideMark/>
          </w:tcPr>
          <w:p w:rsidR="00951CD3" w:rsidRPr="00951CD3" w:rsidRDefault="00951CD3" w:rsidP="00951CD3">
            <w:pPr>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 xml:space="preserve">izveštajni period </w:t>
            </w:r>
          </w:p>
        </w:tc>
        <w:tc>
          <w:tcPr>
            <w:tcW w:w="1020" w:type="dxa"/>
            <w:noWrap/>
            <w:hideMark/>
          </w:tcPr>
          <w:p w:rsidR="00951CD3" w:rsidRPr="00951CD3" w:rsidRDefault="00951CD3" w:rsidP="00951C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2012</w:t>
            </w:r>
          </w:p>
        </w:tc>
        <w:tc>
          <w:tcPr>
            <w:tcW w:w="1247" w:type="dxa"/>
            <w:noWrap/>
            <w:hideMark/>
          </w:tcPr>
          <w:p w:rsidR="00951CD3" w:rsidRPr="00951CD3" w:rsidRDefault="00951CD3" w:rsidP="00951C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2013</w:t>
            </w:r>
          </w:p>
        </w:tc>
        <w:tc>
          <w:tcPr>
            <w:tcW w:w="1134" w:type="dxa"/>
            <w:noWrap/>
            <w:hideMark/>
          </w:tcPr>
          <w:p w:rsidR="00951CD3" w:rsidRPr="00951CD3" w:rsidRDefault="00951CD3" w:rsidP="00951C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2014</w:t>
            </w:r>
          </w:p>
        </w:tc>
        <w:tc>
          <w:tcPr>
            <w:tcW w:w="1304" w:type="dxa"/>
            <w:noWrap/>
            <w:hideMark/>
          </w:tcPr>
          <w:p w:rsidR="00951CD3" w:rsidRPr="00951CD3" w:rsidRDefault="00951CD3" w:rsidP="00951C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2015</w:t>
            </w:r>
          </w:p>
        </w:tc>
      </w:tr>
      <w:tr w:rsidR="00A17B14" w:rsidRPr="00001DE9" w:rsidTr="00A17B14">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776" w:type="dxa"/>
            <w:hideMark/>
          </w:tcPr>
          <w:p w:rsidR="00951CD3" w:rsidRPr="00951CD3" w:rsidRDefault="00951CD3" w:rsidP="00951CD3">
            <w:pPr>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ukup</w:t>
            </w:r>
            <w:r w:rsidR="00EA00AE">
              <w:rPr>
                <w:rFonts w:ascii="Calibri" w:eastAsia="Times New Roman" w:hAnsi="Calibri" w:cs="Times New Roman"/>
                <w:color w:val="000000"/>
                <w:sz w:val="20"/>
                <w:szCs w:val="20"/>
                <w:lang w:eastAsia="en-GB"/>
              </w:rPr>
              <w:t>a</w:t>
            </w:r>
            <w:r w:rsidRPr="00951CD3">
              <w:rPr>
                <w:rFonts w:ascii="Calibri" w:eastAsia="Times New Roman" w:hAnsi="Calibri" w:cs="Times New Roman"/>
                <w:color w:val="000000"/>
                <w:sz w:val="20"/>
                <w:szCs w:val="20"/>
                <w:lang w:eastAsia="en-GB"/>
              </w:rPr>
              <w:t>n broj okončanih p</w:t>
            </w:r>
            <w:r w:rsidR="001375BE">
              <w:rPr>
                <w:rFonts w:ascii="Calibri" w:eastAsia="Times New Roman" w:hAnsi="Calibri" w:cs="Times New Roman"/>
                <w:color w:val="000000"/>
                <w:sz w:val="20"/>
                <w:szCs w:val="20"/>
                <w:lang w:eastAsia="en-GB"/>
              </w:rPr>
              <w:t>remdeta po svim vrstama</w:t>
            </w:r>
            <w:r w:rsidRPr="00951CD3">
              <w:rPr>
                <w:rFonts w:ascii="Calibri" w:eastAsia="Times New Roman" w:hAnsi="Calibri" w:cs="Times New Roman"/>
                <w:color w:val="000000"/>
                <w:sz w:val="20"/>
                <w:szCs w:val="20"/>
                <w:lang w:eastAsia="en-GB"/>
              </w:rPr>
              <w:t xml:space="preserve"> isprava na osnovu kojih se sprovodi izvršenje</w:t>
            </w:r>
          </w:p>
        </w:tc>
        <w:tc>
          <w:tcPr>
            <w:tcW w:w="1020" w:type="dxa"/>
            <w:noWrap/>
            <w:hideMark/>
          </w:tcPr>
          <w:p w:rsidR="00951CD3" w:rsidRPr="00951CD3" w:rsidRDefault="00951CD3" w:rsidP="00951C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10</w:t>
            </w:r>
            <w:r w:rsidRPr="00001DE9">
              <w:rPr>
                <w:rFonts w:ascii="Calibri" w:eastAsia="Times New Roman" w:hAnsi="Calibri" w:cs="Times New Roman"/>
                <w:color w:val="000000"/>
                <w:sz w:val="20"/>
                <w:szCs w:val="20"/>
                <w:lang w:eastAsia="en-GB"/>
              </w:rPr>
              <w:t>.</w:t>
            </w:r>
            <w:r w:rsidRPr="00951CD3">
              <w:rPr>
                <w:rFonts w:ascii="Calibri" w:eastAsia="Times New Roman" w:hAnsi="Calibri" w:cs="Times New Roman"/>
                <w:color w:val="000000"/>
                <w:sz w:val="20"/>
                <w:szCs w:val="20"/>
                <w:lang w:eastAsia="en-GB"/>
              </w:rPr>
              <w:t>854</w:t>
            </w:r>
          </w:p>
        </w:tc>
        <w:tc>
          <w:tcPr>
            <w:tcW w:w="1247" w:type="dxa"/>
            <w:noWrap/>
            <w:hideMark/>
          </w:tcPr>
          <w:p w:rsidR="00951CD3" w:rsidRPr="00951CD3" w:rsidRDefault="00951CD3" w:rsidP="00951C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75</w:t>
            </w:r>
            <w:r w:rsidRPr="00001DE9">
              <w:rPr>
                <w:rFonts w:ascii="Calibri" w:eastAsia="Times New Roman" w:hAnsi="Calibri" w:cs="Times New Roman"/>
                <w:color w:val="000000"/>
                <w:sz w:val="20"/>
                <w:szCs w:val="20"/>
                <w:lang w:eastAsia="en-GB"/>
              </w:rPr>
              <w:t>.</w:t>
            </w:r>
            <w:r w:rsidRPr="00951CD3">
              <w:rPr>
                <w:rFonts w:ascii="Calibri" w:eastAsia="Times New Roman" w:hAnsi="Calibri" w:cs="Times New Roman"/>
                <w:color w:val="000000"/>
                <w:sz w:val="20"/>
                <w:szCs w:val="20"/>
                <w:lang w:eastAsia="en-GB"/>
              </w:rPr>
              <w:t>598</w:t>
            </w:r>
          </w:p>
        </w:tc>
        <w:tc>
          <w:tcPr>
            <w:tcW w:w="1134" w:type="dxa"/>
            <w:noWrap/>
            <w:hideMark/>
          </w:tcPr>
          <w:p w:rsidR="00951CD3" w:rsidRPr="00951CD3" w:rsidRDefault="00951CD3" w:rsidP="00951C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167</w:t>
            </w:r>
            <w:r w:rsidRPr="00001DE9">
              <w:rPr>
                <w:rFonts w:ascii="Calibri" w:eastAsia="Times New Roman" w:hAnsi="Calibri" w:cs="Times New Roman"/>
                <w:color w:val="000000"/>
                <w:sz w:val="20"/>
                <w:szCs w:val="20"/>
                <w:lang w:eastAsia="en-GB"/>
              </w:rPr>
              <w:t>.</w:t>
            </w:r>
            <w:r w:rsidRPr="00951CD3">
              <w:rPr>
                <w:rFonts w:ascii="Calibri" w:eastAsia="Times New Roman" w:hAnsi="Calibri" w:cs="Times New Roman"/>
                <w:color w:val="000000"/>
                <w:sz w:val="20"/>
                <w:szCs w:val="20"/>
                <w:lang w:eastAsia="en-GB"/>
              </w:rPr>
              <w:t>678</w:t>
            </w:r>
          </w:p>
        </w:tc>
        <w:tc>
          <w:tcPr>
            <w:tcW w:w="1304" w:type="dxa"/>
            <w:noWrap/>
            <w:hideMark/>
          </w:tcPr>
          <w:p w:rsidR="00951CD3" w:rsidRPr="00951CD3" w:rsidRDefault="00951CD3" w:rsidP="00951C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318</w:t>
            </w:r>
            <w:r w:rsidRPr="00001DE9">
              <w:rPr>
                <w:rFonts w:ascii="Calibri" w:eastAsia="Times New Roman" w:hAnsi="Calibri" w:cs="Times New Roman"/>
                <w:color w:val="000000"/>
                <w:sz w:val="20"/>
                <w:szCs w:val="20"/>
                <w:lang w:eastAsia="en-GB"/>
              </w:rPr>
              <w:t>.</w:t>
            </w:r>
            <w:r w:rsidRPr="00951CD3">
              <w:rPr>
                <w:rFonts w:ascii="Calibri" w:eastAsia="Times New Roman" w:hAnsi="Calibri" w:cs="Times New Roman"/>
                <w:color w:val="000000"/>
                <w:sz w:val="20"/>
                <w:szCs w:val="20"/>
                <w:lang w:eastAsia="en-GB"/>
              </w:rPr>
              <w:t>040</w:t>
            </w:r>
          </w:p>
        </w:tc>
      </w:tr>
      <w:tr w:rsidR="00A17B14" w:rsidRPr="00001DE9" w:rsidTr="00A17B14">
        <w:trPr>
          <w:trHeight w:val="706"/>
        </w:trPr>
        <w:tc>
          <w:tcPr>
            <w:cnfStyle w:val="001000000000" w:firstRow="0" w:lastRow="0" w:firstColumn="1" w:lastColumn="0" w:oddVBand="0" w:evenVBand="0" w:oddHBand="0" w:evenHBand="0" w:firstRowFirstColumn="0" w:firstRowLastColumn="0" w:lastRowFirstColumn="0" w:lastRowLastColumn="0"/>
            <w:tcW w:w="2776" w:type="dxa"/>
            <w:hideMark/>
          </w:tcPr>
          <w:p w:rsidR="00951CD3" w:rsidRPr="00951CD3" w:rsidRDefault="00951CD3" w:rsidP="00951CD3">
            <w:pPr>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ukupan broj izvršitelja na koje se odnosi broj okončanih predmeta</w:t>
            </w:r>
          </w:p>
        </w:tc>
        <w:tc>
          <w:tcPr>
            <w:tcW w:w="1020" w:type="dxa"/>
            <w:noWrap/>
            <w:hideMark/>
          </w:tcPr>
          <w:p w:rsidR="00951CD3" w:rsidRPr="00951CD3" w:rsidRDefault="00951CD3" w:rsidP="00951C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56</w:t>
            </w:r>
          </w:p>
        </w:tc>
        <w:tc>
          <w:tcPr>
            <w:tcW w:w="1247" w:type="dxa"/>
            <w:noWrap/>
            <w:hideMark/>
          </w:tcPr>
          <w:p w:rsidR="00951CD3" w:rsidRPr="00951CD3" w:rsidRDefault="00951CD3" w:rsidP="00951C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125</w:t>
            </w:r>
          </w:p>
        </w:tc>
        <w:tc>
          <w:tcPr>
            <w:tcW w:w="1134" w:type="dxa"/>
            <w:noWrap/>
            <w:hideMark/>
          </w:tcPr>
          <w:p w:rsidR="00951CD3" w:rsidRPr="00951CD3" w:rsidRDefault="00951CD3" w:rsidP="00951C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197</w:t>
            </w:r>
          </w:p>
        </w:tc>
        <w:tc>
          <w:tcPr>
            <w:tcW w:w="1304" w:type="dxa"/>
            <w:noWrap/>
            <w:hideMark/>
          </w:tcPr>
          <w:p w:rsidR="00951CD3" w:rsidRPr="00951CD3" w:rsidRDefault="00951CD3" w:rsidP="00951C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205</w:t>
            </w:r>
          </w:p>
        </w:tc>
      </w:tr>
      <w:tr w:rsidR="00A17B14" w:rsidRPr="00001DE9" w:rsidTr="00A17B1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76" w:type="dxa"/>
            <w:hideMark/>
          </w:tcPr>
          <w:p w:rsidR="00951CD3" w:rsidRPr="00951CD3" w:rsidRDefault="00951CD3" w:rsidP="00951CD3">
            <w:pPr>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 xml:space="preserve">prosečan broj okončanih predmeta po javnom izvršitelju </w:t>
            </w:r>
          </w:p>
        </w:tc>
        <w:tc>
          <w:tcPr>
            <w:tcW w:w="1020" w:type="dxa"/>
            <w:noWrap/>
            <w:hideMark/>
          </w:tcPr>
          <w:p w:rsidR="00951CD3" w:rsidRPr="00951CD3" w:rsidRDefault="00951CD3" w:rsidP="00951C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194</w:t>
            </w:r>
          </w:p>
        </w:tc>
        <w:tc>
          <w:tcPr>
            <w:tcW w:w="1247" w:type="dxa"/>
            <w:noWrap/>
            <w:hideMark/>
          </w:tcPr>
          <w:p w:rsidR="00951CD3" w:rsidRPr="00951CD3" w:rsidRDefault="00951CD3" w:rsidP="00951C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605</w:t>
            </w:r>
          </w:p>
        </w:tc>
        <w:tc>
          <w:tcPr>
            <w:tcW w:w="1134" w:type="dxa"/>
            <w:noWrap/>
            <w:hideMark/>
          </w:tcPr>
          <w:p w:rsidR="00951CD3" w:rsidRPr="00951CD3" w:rsidRDefault="00951CD3" w:rsidP="00951C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851</w:t>
            </w:r>
          </w:p>
        </w:tc>
        <w:tc>
          <w:tcPr>
            <w:tcW w:w="1304" w:type="dxa"/>
            <w:noWrap/>
            <w:hideMark/>
          </w:tcPr>
          <w:p w:rsidR="00951CD3" w:rsidRPr="00951CD3" w:rsidRDefault="00951CD3" w:rsidP="00951C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51CD3">
              <w:rPr>
                <w:rFonts w:ascii="Calibri" w:eastAsia="Times New Roman" w:hAnsi="Calibri" w:cs="Times New Roman"/>
                <w:color w:val="000000"/>
                <w:sz w:val="20"/>
                <w:szCs w:val="20"/>
                <w:lang w:eastAsia="en-GB"/>
              </w:rPr>
              <w:t>1,551</w:t>
            </w:r>
          </w:p>
        </w:tc>
      </w:tr>
    </w:tbl>
    <w:p w:rsidR="00465BDF" w:rsidRPr="00951CD3" w:rsidRDefault="00465BDF" w:rsidP="00465BDF">
      <w:pPr>
        <w:tabs>
          <w:tab w:val="left" w:pos="5284"/>
        </w:tabs>
        <w:spacing w:after="0" w:line="360" w:lineRule="auto"/>
        <w:ind w:right="315"/>
        <w:jc w:val="both"/>
        <w:rPr>
          <w:rFonts w:ascii="Arial" w:hAnsi="Arial" w:cs="Arial"/>
          <w:sz w:val="18"/>
          <w:szCs w:val="18"/>
          <w:lang w:val="sr-Latn-RS"/>
        </w:rPr>
      </w:pPr>
    </w:p>
    <w:p w:rsidR="00EC0CF8" w:rsidRDefault="00EC0CF8" w:rsidP="00EC0CF8">
      <w:pPr>
        <w:pStyle w:val="ListParagraph"/>
        <w:tabs>
          <w:tab w:val="left" w:pos="5284"/>
        </w:tabs>
        <w:spacing w:after="0" w:line="360" w:lineRule="auto"/>
        <w:ind w:right="315"/>
        <w:jc w:val="both"/>
        <w:rPr>
          <w:rFonts w:ascii="Arial" w:hAnsi="Arial" w:cs="Arial"/>
          <w:b/>
          <w:sz w:val="20"/>
          <w:szCs w:val="20"/>
          <w:lang w:val="sr-Latn-RS"/>
        </w:rPr>
      </w:pPr>
    </w:p>
    <w:tbl>
      <w:tblPr>
        <w:tblStyle w:val="GridTable3-Accent5"/>
        <w:tblW w:w="7726" w:type="dxa"/>
        <w:tblLook w:val="04A0" w:firstRow="1" w:lastRow="0" w:firstColumn="1" w:lastColumn="0" w:noHBand="0" w:noVBand="1"/>
      </w:tblPr>
      <w:tblGrid>
        <w:gridCol w:w="2694"/>
        <w:gridCol w:w="1134"/>
        <w:gridCol w:w="1275"/>
        <w:gridCol w:w="1480"/>
        <w:gridCol w:w="1143"/>
      </w:tblGrid>
      <w:tr w:rsidR="00A17B14" w:rsidRPr="00553051" w:rsidTr="00EF23E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94" w:type="dxa"/>
            <w:hideMark/>
          </w:tcPr>
          <w:p w:rsidR="00A17B14" w:rsidRPr="00553051" w:rsidRDefault="00A17B14" w:rsidP="00C55CE0">
            <w:pPr>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Pr="00553051">
              <w:rPr>
                <w:rFonts w:ascii="Calibri" w:eastAsia="Times New Roman" w:hAnsi="Calibri" w:cs="Times New Roman"/>
                <w:color w:val="000000"/>
                <w:lang w:eastAsia="en-GB"/>
              </w:rPr>
              <w:t xml:space="preserve">prosečan broj </w:t>
            </w:r>
            <w:r>
              <w:rPr>
                <w:rFonts w:ascii="Calibri" w:eastAsia="Times New Roman" w:hAnsi="Calibri" w:cs="Times New Roman"/>
                <w:color w:val="000000"/>
                <w:lang w:eastAsia="en-GB"/>
              </w:rPr>
              <w:t xml:space="preserve">primljenih </w:t>
            </w:r>
            <w:r w:rsidRPr="00553051">
              <w:rPr>
                <w:rFonts w:ascii="Calibri" w:eastAsia="Times New Roman" w:hAnsi="Calibri" w:cs="Times New Roman"/>
                <w:color w:val="000000"/>
                <w:lang w:eastAsia="en-GB"/>
              </w:rPr>
              <w:t>predmeta po JI</w:t>
            </w:r>
          </w:p>
        </w:tc>
        <w:tc>
          <w:tcPr>
            <w:tcW w:w="1134" w:type="dxa"/>
            <w:vAlign w:val="center"/>
            <w:hideMark/>
          </w:tcPr>
          <w:p w:rsidR="00A17B14" w:rsidRPr="00553051" w:rsidRDefault="00A17B14"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1,993.55</w:t>
            </w:r>
          </w:p>
        </w:tc>
        <w:tc>
          <w:tcPr>
            <w:tcW w:w="1275" w:type="dxa"/>
            <w:vAlign w:val="center"/>
            <w:hideMark/>
          </w:tcPr>
          <w:p w:rsidR="00A17B14" w:rsidRPr="00553051" w:rsidRDefault="00A17B14"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2,098.55</w:t>
            </w:r>
          </w:p>
        </w:tc>
        <w:tc>
          <w:tcPr>
            <w:tcW w:w="1480" w:type="dxa"/>
            <w:vAlign w:val="center"/>
            <w:hideMark/>
          </w:tcPr>
          <w:p w:rsidR="00A17B14" w:rsidRPr="00553051" w:rsidRDefault="00A17B14"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3,699.12</w:t>
            </w:r>
          </w:p>
        </w:tc>
        <w:tc>
          <w:tcPr>
            <w:tcW w:w="1143" w:type="dxa"/>
            <w:vAlign w:val="center"/>
            <w:hideMark/>
          </w:tcPr>
          <w:p w:rsidR="00A17B14" w:rsidRPr="00553051" w:rsidRDefault="00A17B14"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553051">
              <w:rPr>
                <w:rFonts w:ascii="Calibri" w:eastAsia="Times New Roman" w:hAnsi="Calibri" w:cs="Times New Roman"/>
                <w:color w:val="000000"/>
                <w:lang w:eastAsia="en-GB"/>
              </w:rPr>
              <w:t>1,691.48</w:t>
            </w:r>
            <w:r>
              <w:rPr>
                <w:rStyle w:val="FootnoteReference"/>
                <w:rFonts w:ascii="Calibri" w:eastAsia="Times New Roman" w:hAnsi="Calibri" w:cs="Times New Roman"/>
                <w:color w:val="000000"/>
                <w:lang w:eastAsia="en-GB"/>
              </w:rPr>
              <w:footnoteReference w:id="15"/>
            </w:r>
          </w:p>
        </w:tc>
      </w:tr>
    </w:tbl>
    <w:p w:rsidR="00EC0CF8" w:rsidRDefault="00EC0CF8" w:rsidP="00EC0CF8">
      <w:pPr>
        <w:pStyle w:val="ListParagraph"/>
        <w:tabs>
          <w:tab w:val="left" w:pos="5284"/>
        </w:tabs>
        <w:spacing w:after="0" w:line="360" w:lineRule="auto"/>
        <w:ind w:right="315"/>
        <w:jc w:val="both"/>
        <w:rPr>
          <w:rFonts w:ascii="Arial" w:hAnsi="Arial" w:cs="Arial"/>
          <w:sz w:val="20"/>
          <w:szCs w:val="20"/>
          <w:lang w:val="sr-Latn-RS"/>
        </w:rPr>
      </w:pPr>
    </w:p>
    <w:p w:rsidR="00001DE9" w:rsidRDefault="00001DE9" w:rsidP="00EC0CF8">
      <w:pPr>
        <w:pStyle w:val="ListParagraph"/>
        <w:tabs>
          <w:tab w:val="left" w:pos="5284"/>
        </w:tabs>
        <w:spacing w:after="0" w:line="360" w:lineRule="auto"/>
        <w:ind w:right="315"/>
        <w:jc w:val="both"/>
        <w:rPr>
          <w:rFonts w:ascii="Arial" w:hAnsi="Arial" w:cs="Arial"/>
          <w:sz w:val="20"/>
          <w:szCs w:val="20"/>
          <w:lang w:val="sr-Latn-RS"/>
        </w:rPr>
      </w:pPr>
    </w:p>
    <w:p w:rsidR="00001DE9" w:rsidRDefault="00BA4FA7" w:rsidP="00C21436">
      <w:pPr>
        <w:pStyle w:val="ListParagraph"/>
        <w:tabs>
          <w:tab w:val="left" w:pos="5284"/>
        </w:tabs>
        <w:spacing w:after="0" w:line="360" w:lineRule="auto"/>
        <w:ind w:left="0"/>
        <w:jc w:val="both"/>
        <w:rPr>
          <w:rFonts w:ascii="Arial" w:hAnsi="Arial" w:cs="Arial"/>
          <w:sz w:val="20"/>
          <w:szCs w:val="20"/>
          <w:lang w:val="sr-Latn-RS"/>
        </w:rPr>
      </w:pPr>
      <w:r>
        <w:rPr>
          <w:rFonts w:ascii="Arial" w:hAnsi="Arial" w:cs="Arial"/>
          <w:sz w:val="20"/>
          <w:szCs w:val="20"/>
          <w:lang w:val="sr-Latn-RS"/>
        </w:rPr>
        <w:t>Upoređujući  prosek</w:t>
      </w:r>
      <w:r w:rsidR="00001DE9">
        <w:rPr>
          <w:rFonts w:ascii="Arial" w:hAnsi="Arial" w:cs="Arial"/>
          <w:sz w:val="20"/>
          <w:szCs w:val="20"/>
          <w:lang w:val="sr-Latn-RS"/>
        </w:rPr>
        <w:t xml:space="preserve"> primljenih predmeta po javnom izvršitelju sa p</w:t>
      </w:r>
      <w:r w:rsidR="001375BE">
        <w:rPr>
          <w:rFonts w:ascii="Arial" w:hAnsi="Arial" w:cs="Arial"/>
          <w:sz w:val="20"/>
          <w:szCs w:val="20"/>
          <w:lang w:val="sr-Latn-RS"/>
        </w:rPr>
        <w:t>rosekom okončanih predmeta vidljivo</w:t>
      </w:r>
      <w:r w:rsidR="00001DE9">
        <w:rPr>
          <w:rFonts w:ascii="Arial" w:hAnsi="Arial" w:cs="Arial"/>
          <w:sz w:val="20"/>
          <w:szCs w:val="20"/>
          <w:lang w:val="sr-Latn-RS"/>
        </w:rPr>
        <w:t xml:space="preserve"> je da je u 2015 učinjen značajan pomak u savladavanju zaostataka</w:t>
      </w:r>
      <w:r w:rsidR="001375BE">
        <w:rPr>
          <w:rFonts w:ascii="Arial" w:hAnsi="Arial" w:cs="Arial"/>
          <w:sz w:val="20"/>
          <w:szCs w:val="20"/>
          <w:lang w:val="sr-Latn-RS"/>
        </w:rPr>
        <w:t xml:space="preserve">, ali </w:t>
      </w:r>
      <w:r w:rsidR="00001DE9">
        <w:rPr>
          <w:rFonts w:ascii="Arial" w:hAnsi="Arial" w:cs="Arial"/>
          <w:sz w:val="20"/>
          <w:szCs w:val="20"/>
          <w:lang w:val="sr-Latn-RS"/>
        </w:rPr>
        <w:t xml:space="preserve"> upoređujući proseke prethodnih izveštajnih perioda</w:t>
      </w:r>
      <w:r w:rsidR="001375BE">
        <w:rPr>
          <w:rFonts w:ascii="Arial" w:hAnsi="Arial" w:cs="Arial"/>
          <w:sz w:val="20"/>
          <w:szCs w:val="20"/>
          <w:lang w:val="sr-Latn-RS"/>
        </w:rPr>
        <w:t xml:space="preserve">, </w:t>
      </w:r>
      <w:r w:rsidR="00001DE9">
        <w:rPr>
          <w:rFonts w:ascii="Arial" w:hAnsi="Arial" w:cs="Arial"/>
          <w:sz w:val="20"/>
          <w:szCs w:val="20"/>
          <w:lang w:val="sr-Latn-RS"/>
        </w:rPr>
        <w:t xml:space="preserve"> jasno je da </w:t>
      </w:r>
      <w:r w:rsidR="00EF23EC">
        <w:rPr>
          <w:rFonts w:ascii="Arial" w:hAnsi="Arial" w:cs="Arial"/>
          <w:sz w:val="20"/>
          <w:szCs w:val="20"/>
          <w:lang w:val="sr-Latn-RS"/>
        </w:rPr>
        <w:t xml:space="preserve">javni </w:t>
      </w:r>
      <w:r w:rsidR="00001DE9">
        <w:rPr>
          <w:rFonts w:ascii="Arial" w:hAnsi="Arial" w:cs="Arial"/>
          <w:sz w:val="20"/>
          <w:szCs w:val="20"/>
          <w:lang w:val="sr-Latn-RS"/>
        </w:rPr>
        <w:t>izvršitelji u naredne dve godine moraju da</w:t>
      </w:r>
      <w:r w:rsidR="001375BE">
        <w:rPr>
          <w:rFonts w:ascii="Arial" w:hAnsi="Arial" w:cs="Arial"/>
          <w:sz w:val="20"/>
          <w:szCs w:val="20"/>
          <w:lang w:val="sr-Latn-RS"/>
        </w:rPr>
        <w:t xml:space="preserve"> </w:t>
      </w:r>
      <w:r w:rsidR="00001DE9">
        <w:rPr>
          <w:rFonts w:ascii="Arial" w:hAnsi="Arial" w:cs="Arial"/>
          <w:sz w:val="20"/>
          <w:szCs w:val="20"/>
          <w:lang w:val="sr-Latn-RS"/>
        </w:rPr>
        <w:t>ulože značajne napore i da u najkraćim rokovima, u skladu sa Zakonom, okončaju što je moguće veći broj predmeta. Posebno je važno da se ove aktivnosti sprovedu pre stupanja na snagu novog ZIO 01.07.16.</w:t>
      </w:r>
    </w:p>
    <w:p w:rsidR="00C21436" w:rsidRDefault="00C21436" w:rsidP="00C21436">
      <w:pPr>
        <w:pStyle w:val="ListParagraph"/>
        <w:tabs>
          <w:tab w:val="left" w:pos="5284"/>
        </w:tabs>
        <w:spacing w:after="0" w:line="360" w:lineRule="auto"/>
        <w:ind w:left="0"/>
        <w:jc w:val="both"/>
        <w:rPr>
          <w:rFonts w:ascii="Arial" w:hAnsi="Arial" w:cs="Arial"/>
          <w:sz w:val="20"/>
          <w:szCs w:val="20"/>
          <w:lang w:val="sr-Latn-RS"/>
        </w:rPr>
      </w:pPr>
    </w:p>
    <w:p w:rsidR="00C21436" w:rsidRDefault="00C21436" w:rsidP="00C21436">
      <w:pPr>
        <w:pStyle w:val="ListParagraph"/>
        <w:tabs>
          <w:tab w:val="left" w:pos="5284"/>
        </w:tabs>
        <w:spacing w:after="0" w:line="360" w:lineRule="auto"/>
        <w:ind w:left="0"/>
        <w:jc w:val="both"/>
        <w:rPr>
          <w:rFonts w:ascii="Arial" w:hAnsi="Arial" w:cs="Arial"/>
          <w:sz w:val="20"/>
          <w:szCs w:val="20"/>
          <w:lang w:val="sr-Latn-RS"/>
        </w:rPr>
      </w:pPr>
      <w:r>
        <w:rPr>
          <w:rFonts w:ascii="Arial" w:hAnsi="Arial" w:cs="Arial"/>
          <w:sz w:val="20"/>
          <w:szCs w:val="20"/>
          <w:lang w:val="sr-Latn-RS"/>
        </w:rPr>
        <w:t>U pogledu važnosti postupanja u kratkim rokovima i uticaja nerešenih predmeta na stvaranje zaostataka značajan podatak je starosna struktura okončanih predmeta.</w:t>
      </w:r>
      <w:r w:rsidR="00F03C89">
        <w:rPr>
          <w:rFonts w:ascii="Arial" w:hAnsi="Arial" w:cs="Arial"/>
          <w:sz w:val="20"/>
          <w:szCs w:val="20"/>
          <w:lang w:val="sr-Latn-RS"/>
        </w:rPr>
        <w:t xml:space="preserve"> Posmatranjem starosne strukture okončanih predmeta vrlo je ohrabrujući podatak da su JI okončali 61,16% predmeta primljenih u 2012, </w:t>
      </w:r>
      <w:r w:rsidR="006E1E4F">
        <w:rPr>
          <w:rFonts w:ascii="Arial" w:hAnsi="Arial" w:cs="Arial"/>
          <w:sz w:val="20"/>
          <w:szCs w:val="20"/>
          <w:lang w:val="sr-Latn-RS"/>
        </w:rPr>
        <w:t xml:space="preserve">52,90% predmeta primljenih u 2013, 44,68% predmeta primljenih u 2014 i čak 22,71% predmeta primljenih u 2015. </w:t>
      </w:r>
    </w:p>
    <w:p w:rsidR="00C21436" w:rsidRDefault="00C21436" w:rsidP="00C21436">
      <w:pPr>
        <w:pStyle w:val="ListParagraph"/>
        <w:tabs>
          <w:tab w:val="left" w:pos="5284"/>
        </w:tabs>
        <w:spacing w:after="0" w:line="360" w:lineRule="auto"/>
        <w:ind w:left="0"/>
        <w:jc w:val="both"/>
        <w:rPr>
          <w:rFonts w:ascii="Arial" w:hAnsi="Arial" w:cs="Arial"/>
          <w:sz w:val="20"/>
          <w:szCs w:val="20"/>
          <w:lang w:val="sr-Latn-RS"/>
        </w:rPr>
      </w:pPr>
    </w:p>
    <w:p w:rsidR="00C21436" w:rsidRDefault="00144473" w:rsidP="00C21436">
      <w:pPr>
        <w:pStyle w:val="ListParagraph"/>
        <w:tabs>
          <w:tab w:val="left" w:pos="5284"/>
        </w:tabs>
        <w:spacing w:after="0" w:line="360" w:lineRule="auto"/>
        <w:ind w:left="0"/>
        <w:jc w:val="both"/>
        <w:rPr>
          <w:rFonts w:ascii="Arial" w:hAnsi="Arial" w:cs="Arial"/>
          <w:sz w:val="20"/>
          <w:szCs w:val="20"/>
          <w:lang w:val="sr-Latn-RS"/>
        </w:rPr>
      </w:pPr>
      <w:r>
        <w:rPr>
          <w:rFonts w:ascii="Arial" w:hAnsi="Arial" w:cs="Arial"/>
          <w:sz w:val="16"/>
          <w:szCs w:val="16"/>
          <w:u w:val="single"/>
          <w:lang w:val="sr-Latn-RS"/>
        </w:rPr>
        <w:lastRenderedPageBreak/>
        <w:t>Tabela 29</w:t>
      </w:r>
      <w:r w:rsidR="00C21436" w:rsidRPr="009F2773">
        <w:rPr>
          <w:rFonts w:ascii="Arial" w:hAnsi="Arial" w:cs="Arial"/>
          <w:sz w:val="16"/>
          <w:szCs w:val="16"/>
          <w:u w:val="single"/>
          <w:lang w:val="sr-Latn-RS"/>
        </w:rPr>
        <w:t xml:space="preserve">. </w:t>
      </w:r>
      <w:r w:rsidR="00F03C89" w:rsidRPr="009F2773">
        <w:rPr>
          <w:rFonts w:ascii="Arial" w:hAnsi="Arial" w:cs="Arial"/>
          <w:sz w:val="16"/>
          <w:szCs w:val="16"/>
          <w:u w:val="single"/>
          <w:lang w:val="sr-Latn-RS"/>
        </w:rPr>
        <w:t>Prikaz odnosa broja primljenih i rešenih predmeta po godini prijema predmeta</w:t>
      </w:r>
      <w:r w:rsidR="00F03C89">
        <w:rPr>
          <w:rStyle w:val="FootnoteReference"/>
          <w:rFonts w:ascii="Arial" w:hAnsi="Arial" w:cs="Arial"/>
          <w:sz w:val="20"/>
          <w:szCs w:val="20"/>
          <w:lang w:val="sr-Latn-RS"/>
        </w:rPr>
        <w:footnoteReference w:id="16"/>
      </w:r>
      <w:r w:rsidR="00F03C89">
        <w:rPr>
          <w:rFonts w:ascii="Arial" w:hAnsi="Arial" w:cs="Arial"/>
          <w:sz w:val="20"/>
          <w:szCs w:val="20"/>
          <w:lang w:val="sr-Latn-RS"/>
        </w:rPr>
        <w:t xml:space="preserve"> </w:t>
      </w:r>
    </w:p>
    <w:p w:rsidR="00C21436" w:rsidRDefault="00C21436" w:rsidP="00C21436">
      <w:pPr>
        <w:pStyle w:val="ListParagraph"/>
        <w:tabs>
          <w:tab w:val="left" w:pos="5284"/>
        </w:tabs>
        <w:spacing w:after="0" w:line="360" w:lineRule="auto"/>
        <w:ind w:left="0"/>
        <w:jc w:val="both"/>
        <w:rPr>
          <w:rFonts w:ascii="Arial" w:hAnsi="Arial" w:cs="Arial"/>
          <w:sz w:val="20"/>
          <w:szCs w:val="20"/>
          <w:lang w:val="sr-Latn-RS"/>
        </w:rPr>
      </w:pPr>
    </w:p>
    <w:tbl>
      <w:tblPr>
        <w:tblStyle w:val="PlainTable1"/>
        <w:tblW w:w="7420" w:type="dxa"/>
        <w:tblInd w:w="796" w:type="dxa"/>
        <w:tblLook w:val="04A0" w:firstRow="1" w:lastRow="0" w:firstColumn="1" w:lastColumn="0" w:noHBand="0" w:noVBand="1"/>
      </w:tblPr>
      <w:tblGrid>
        <w:gridCol w:w="1440"/>
        <w:gridCol w:w="1940"/>
        <w:gridCol w:w="2140"/>
        <w:gridCol w:w="1900"/>
      </w:tblGrid>
      <w:tr w:rsidR="00F03C89" w:rsidRPr="009A7156" w:rsidTr="00F03C89">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7420" w:type="dxa"/>
            <w:gridSpan w:val="4"/>
            <w:hideMark/>
          </w:tcPr>
          <w:p w:rsidR="00F03C89" w:rsidRPr="009A7156" w:rsidRDefault="00F03C89" w:rsidP="00F03C89">
            <w:pPr>
              <w:jc w:val="center"/>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Prikaz primljenih predmeta po godini prijema</w:t>
            </w:r>
          </w:p>
        </w:tc>
      </w:tr>
      <w:tr w:rsidR="00F03C89" w:rsidRPr="009A7156" w:rsidTr="00F03C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0" w:type="dxa"/>
            <w:hideMark/>
          </w:tcPr>
          <w:p w:rsidR="00F03C89" w:rsidRPr="009A7156" w:rsidRDefault="00F03C89" w:rsidP="00F03C89">
            <w:pPr>
              <w:jc w:val="center"/>
              <w:rPr>
                <w:rFonts w:ascii="Calibri" w:eastAsia="Times New Roman" w:hAnsi="Calibri" w:cs="Times New Roman"/>
                <w:b w:val="0"/>
                <w:sz w:val="20"/>
                <w:szCs w:val="20"/>
                <w:lang w:eastAsia="en-GB"/>
              </w:rPr>
            </w:pPr>
            <w:r w:rsidRPr="009A7156">
              <w:rPr>
                <w:rFonts w:ascii="Calibri" w:eastAsia="Times New Roman" w:hAnsi="Calibri" w:cs="Times New Roman"/>
                <w:b w:val="0"/>
                <w:sz w:val="20"/>
                <w:szCs w:val="20"/>
                <w:lang w:eastAsia="en-GB"/>
              </w:rPr>
              <w:t>2012</w:t>
            </w:r>
          </w:p>
        </w:tc>
        <w:tc>
          <w:tcPr>
            <w:tcW w:w="1940" w:type="dxa"/>
            <w:hideMark/>
          </w:tcPr>
          <w:p w:rsidR="00F03C89" w:rsidRPr="009A7156" w:rsidRDefault="00F03C89" w:rsidP="00F03C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9A7156">
              <w:rPr>
                <w:rFonts w:ascii="Calibri" w:eastAsia="Times New Roman" w:hAnsi="Calibri" w:cs="Times New Roman"/>
                <w:sz w:val="20"/>
                <w:szCs w:val="20"/>
                <w:lang w:eastAsia="en-GB"/>
              </w:rPr>
              <w:t>2013</w:t>
            </w:r>
          </w:p>
        </w:tc>
        <w:tc>
          <w:tcPr>
            <w:tcW w:w="2140" w:type="dxa"/>
            <w:hideMark/>
          </w:tcPr>
          <w:p w:rsidR="00F03C89" w:rsidRPr="009A7156" w:rsidRDefault="00F03C89" w:rsidP="00F03C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9A7156">
              <w:rPr>
                <w:rFonts w:ascii="Calibri" w:eastAsia="Times New Roman" w:hAnsi="Calibri" w:cs="Times New Roman"/>
                <w:sz w:val="20"/>
                <w:szCs w:val="20"/>
                <w:lang w:eastAsia="en-GB"/>
              </w:rPr>
              <w:t>2014</w:t>
            </w:r>
          </w:p>
        </w:tc>
        <w:tc>
          <w:tcPr>
            <w:tcW w:w="1900" w:type="dxa"/>
            <w:hideMark/>
          </w:tcPr>
          <w:p w:rsidR="00F03C89" w:rsidRPr="009A7156" w:rsidRDefault="00F03C89" w:rsidP="00F03C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9A7156">
              <w:rPr>
                <w:rFonts w:ascii="Calibri" w:eastAsia="Times New Roman" w:hAnsi="Calibri" w:cs="Times New Roman"/>
                <w:sz w:val="20"/>
                <w:szCs w:val="20"/>
                <w:lang w:eastAsia="en-GB"/>
              </w:rPr>
              <w:t>2015</w:t>
            </w:r>
          </w:p>
        </w:tc>
      </w:tr>
      <w:tr w:rsidR="00F03C89" w:rsidRPr="009A7156" w:rsidTr="00F03C89">
        <w:trPr>
          <w:trHeight w:val="397"/>
        </w:trPr>
        <w:tc>
          <w:tcPr>
            <w:cnfStyle w:val="001000000000" w:firstRow="0" w:lastRow="0" w:firstColumn="1" w:lastColumn="0" w:oddVBand="0" w:evenVBand="0" w:oddHBand="0" w:evenHBand="0" w:firstRowFirstColumn="0" w:firstRowLastColumn="0" w:lastRowFirstColumn="0" w:lastRowLastColumn="0"/>
            <w:tcW w:w="1440" w:type="dxa"/>
            <w:hideMark/>
          </w:tcPr>
          <w:p w:rsidR="00F03C89" w:rsidRPr="009A7156" w:rsidRDefault="00F03C89" w:rsidP="00F03C89">
            <w:pPr>
              <w:jc w:val="center"/>
              <w:rPr>
                <w:rFonts w:ascii="Calibri" w:eastAsia="Times New Roman" w:hAnsi="Calibri" w:cs="Times New Roman"/>
                <w:b w:val="0"/>
                <w:color w:val="000000"/>
                <w:sz w:val="20"/>
                <w:szCs w:val="20"/>
                <w:lang w:eastAsia="en-GB"/>
              </w:rPr>
            </w:pPr>
            <w:r w:rsidRPr="009A7156">
              <w:rPr>
                <w:rFonts w:ascii="Calibri" w:eastAsia="Times New Roman" w:hAnsi="Calibri" w:cs="Times New Roman"/>
                <w:b w:val="0"/>
                <w:color w:val="000000"/>
                <w:sz w:val="20"/>
                <w:szCs w:val="20"/>
                <w:lang w:eastAsia="en-GB"/>
              </w:rPr>
              <w:t>97,813</w:t>
            </w:r>
          </w:p>
        </w:tc>
        <w:tc>
          <w:tcPr>
            <w:tcW w:w="1940" w:type="dxa"/>
            <w:hideMark/>
          </w:tcPr>
          <w:p w:rsidR="00F03C89" w:rsidRPr="009A7156" w:rsidRDefault="00F03C89" w:rsidP="00F03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222,765</w:t>
            </w:r>
          </w:p>
        </w:tc>
        <w:tc>
          <w:tcPr>
            <w:tcW w:w="2140" w:type="dxa"/>
            <w:hideMark/>
          </w:tcPr>
          <w:p w:rsidR="00F03C89" w:rsidRPr="009A7156" w:rsidRDefault="00F03C89" w:rsidP="00F03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641,502</w:t>
            </w:r>
          </w:p>
        </w:tc>
        <w:tc>
          <w:tcPr>
            <w:tcW w:w="1900" w:type="dxa"/>
            <w:hideMark/>
          </w:tcPr>
          <w:p w:rsidR="00F03C89" w:rsidRPr="009A7156" w:rsidRDefault="00F03C89" w:rsidP="00F03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346,754</w:t>
            </w:r>
          </w:p>
        </w:tc>
      </w:tr>
      <w:tr w:rsidR="00F03C89" w:rsidRPr="009A7156" w:rsidTr="00F03C8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420" w:type="dxa"/>
            <w:gridSpan w:val="4"/>
            <w:hideMark/>
          </w:tcPr>
          <w:p w:rsidR="00F03C89" w:rsidRPr="009A7156" w:rsidRDefault="00F03C89" w:rsidP="00F03C89">
            <w:pPr>
              <w:jc w:val="center"/>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 xml:space="preserve">Prikaz okončanih predmeta po godini prijema </w:t>
            </w:r>
          </w:p>
        </w:tc>
      </w:tr>
      <w:tr w:rsidR="00F03C89" w:rsidRPr="009A7156" w:rsidTr="00F03C89">
        <w:trPr>
          <w:trHeight w:val="454"/>
        </w:trPr>
        <w:tc>
          <w:tcPr>
            <w:cnfStyle w:val="001000000000" w:firstRow="0" w:lastRow="0" w:firstColumn="1" w:lastColumn="0" w:oddVBand="0" w:evenVBand="0" w:oddHBand="0" w:evenHBand="0" w:firstRowFirstColumn="0" w:firstRowLastColumn="0" w:lastRowFirstColumn="0" w:lastRowLastColumn="0"/>
            <w:tcW w:w="1440" w:type="dxa"/>
            <w:hideMark/>
          </w:tcPr>
          <w:p w:rsidR="00F03C89" w:rsidRPr="009A7156" w:rsidRDefault="00F03C89" w:rsidP="00F03C89">
            <w:pPr>
              <w:jc w:val="center"/>
              <w:rPr>
                <w:rFonts w:ascii="Calibri" w:eastAsia="Times New Roman" w:hAnsi="Calibri" w:cs="Times New Roman"/>
                <w:b w:val="0"/>
                <w:sz w:val="20"/>
                <w:szCs w:val="20"/>
                <w:lang w:eastAsia="en-GB"/>
              </w:rPr>
            </w:pPr>
            <w:r w:rsidRPr="009A7156">
              <w:rPr>
                <w:rFonts w:ascii="Calibri" w:eastAsia="Times New Roman" w:hAnsi="Calibri" w:cs="Times New Roman"/>
                <w:b w:val="0"/>
                <w:sz w:val="20"/>
                <w:szCs w:val="20"/>
                <w:lang w:eastAsia="en-GB"/>
              </w:rPr>
              <w:t>2012</w:t>
            </w:r>
          </w:p>
        </w:tc>
        <w:tc>
          <w:tcPr>
            <w:tcW w:w="1940" w:type="dxa"/>
            <w:hideMark/>
          </w:tcPr>
          <w:p w:rsidR="00F03C89" w:rsidRPr="009A7156" w:rsidRDefault="00F03C89" w:rsidP="00F03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9A7156">
              <w:rPr>
                <w:rFonts w:ascii="Calibri" w:eastAsia="Times New Roman" w:hAnsi="Calibri" w:cs="Times New Roman"/>
                <w:sz w:val="20"/>
                <w:szCs w:val="20"/>
                <w:lang w:eastAsia="en-GB"/>
              </w:rPr>
              <w:t>2013</w:t>
            </w:r>
          </w:p>
        </w:tc>
        <w:tc>
          <w:tcPr>
            <w:tcW w:w="2140" w:type="dxa"/>
            <w:hideMark/>
          </w:tcPr>
          <w:p w:rsidR="00F03C89" w:rsidRPr="009A7156" w:rsidRDefault="00F03C89" w:rsidP="00F03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9A7156">
              <w:rPr>
                <w:rFonts w:ascii="Calibri" w:eastAsia="Times New Roman" w:hAnsi="Calibri" w:cs="Times New Roman"/>
                <w:sz w:val="20"/>
                <w:szCs w:val="20"/>
                <w:lang w:eastAsia="en-GB"/>
              </w:rPr>
              <w:t>2014</w:t>
            </w:r>
          </w:p>
        </w:tc>
        <w:tc>
          <w:tcPr>
            <w:tcW w:w="1900" w:type="dxa"/>
            <w:hideMark/>
          </w:tcPr>
          <w:p w:rsidR="00F03C89" w:rsidRPr="009A7156" w:rsidRDefault="00F03C89" w:rsidP="00F03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9A7156">
              <w:rPr>
                <w:rFonts w:ascii="Calibri" w:eastAsia="Times New Roman" w:hAnsi="Calibri" w:cs="Times New Roman"/>
                <w:sz w:val="20"/>
                <w:szCs w:val="20"/>
                <w:lang w:eastAsia="en-GB"/>
              </w:rPr>
              <w:t>2015</w:t>
            </w:r>
          </w:p>
        </w:tc>
      </w:tr>
      <w:tr w:rsidR="00F03C89" w:rsidRPr="009A7156" w:rsidTr="00F03C8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40" w:type="dxa"/>
            <w:hideMark/>
          </w:tcPr>
          <w:p w:rsidR="00F03C89" w:rsidRPr="009A7156" w:rsidRDefault="00F03C89" w:rsidP="00F03C89">
            <w:pPr>
              <w:jc w:val="center"/>
              <w:rPr>
                <w:rFonts w:ascii="Calibri" w:eastAsia="Times New Roman" w:hAnsi="Calibri" w:cs="Times New Roman"/>
                <w:b w:val="0"/>
                <w:color w:val="000000"/>
                <w:sz w:val="20"/>
                <w:szCs w:val="20"/>
                <w:lang w:eastAsia="en-GB"/>
              </w:rPr>
            </w:pPr>
            <w:r w:rsidRPr="009A7156">
              <w:rPr>
                <w:rFonts w:ascii="Calibri" w:eastAsia="Times New Roman" w:hAnsi="Calibri" w:cs="Times New Roman"/>
                <w:b w:val="0"/>
                <w:color w:val="000000"/>
                <w:sz w:val="20"/>
                <w:szCs w:val="20"/>
                <w:lang w:eastAsia="en-GB"/>
              </w:rPr>
              <w:t>59,823</w:t>
            </w:r>
          </w:p>
        </w:tc>
        <w:tc>
          <w:tcPr>
            <w:tcW w:w="1940" w:type="dxa"/>
            <w:hideMark/>
          </w:tcPr>
          <w:p w:rsidR="00F03C89" w:rsidRPr="009A7156" w:rsidRDefault="00F03C89" w:rsidP="00F03C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117,839</w:t>
            </w:r>
          </w:p>
        </w:tc>
        <w:tc>
          <w:tcPr>
            <w:tcW w:w="2140" w:type="dxa"/>
            <w:hideMark/>
          </w:tcPr>
          <w:p w:rsidR="00F03C89" w:rsidRPr="009A7156" w:rsidRDefault="00F03C89" w:rsidP="00F03C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286,653</w:t>
            </w:r>
          </w:p>
        </w:tc>
        <w:tc>
          <w:tcPr>
            <w:tcW w:w="1900" w:type="dxa"/>
            <w:hideMark/>
          </w:tcPr>
          <w:p w:rsidR="00F03C89" w:rsidRPr="009A7156" w:rsidRDefault="00F03C89" w:rsidP="00F03C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78,741</w:t>
            </w:r>
          </w:p>
        </w:tc>
      </w:tr>
      <w:tr w:rsidR="00F03C89" w:rsidRPr="009A7156" w:rsidTr="00F03C89">
        <w:trPr>
          <w:trHeight w:val="600"/>
        </w:trPr>
        <w:tc>
          <w:tcPr>
            <w:cnfStyle w:val="001000000000" w:firstRow="0" w:lastRow="0" w:firstColumn="1" w:lastColumn="0" w:oddVBand="0" w:evenVBand="0" w:oddHBand="0" w:evenHBand="0" w:firstRowFirstColumn="0" w:firstRowLastColumn="0" w:lastRowFirstColumn="0" w:lastRowLastColumn="0"/>
            <w:tcW w:w="7420" w:type="dxa"/>
            <w:gridSpan w:val="4"/>
            <w:hideMark/>
          </w:tcPr>
          <w:p w:rsidR="00F03C89" w:rsidRPr="009A7156" w:rsidRDefault="00F03C89" w:rsidP="00F03C89">
            <w:pPr>
              <w:jc w:val="center"/>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 odnos okončanih/primljenih</w:t>
            </w:r>
          </w:p>
        </w:tc>
      </w:tr>
      <w:tr w:rsidR="00F03C89" w:rsidRPr="009A7156" w:rsidTr="00F03C8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40" w:type="dxa"/>
            <w:vAlign w:val="center"/>
            <w:hideMark/>
          </w:tcPr>
          <w:p w:rsidR="00F03C89" w:rsidRPr="009A7156" w:rsidRDefault="00F03C89" w:rsidP="00F03C89">
            <w:pPr>
              <w:jc w:val="center"/>
              <w:rPr>
                <w:rFonts w:ascii="Calibri" w:eastAsia="Times New Roman" w:hAnsi="Calibri" w:cs="Times New Roman"/>
                <w:b w:val="0"/>
                <w:sz w:val="20"/>
                <w:szCs w:val="20"/>
                <w:lang w:eastAsia="en-GB"/>
              </w:rPr>
            </w:pPr>
            <w:r w:rsidRPr="009A7156">
              <w:rPr>
                <w:rFonts w:ascii="Calibri" w:eastAsia="Times New Roman" w:hAnsi="Calibri" w:cs="Times New Roman"/>
                <w:b w:val="0"/>
                <w:sz w:val="20"/>
                <w:szCs w:val="20"/>
                <w:lang w:eastAsia="en-GB"/>
              </w:rPr>
              <w:t>2012</w:t>
            </w:r>
          </w:p>
        </w:tc>
        <w:tc>
          <w:tcPr>
            <w:tcW w:w="1940" w:type="dxa"/>
            <w:vAlign w:val="center"/>
            <w:hideMark/>
          </w:tcPr>
          <w:p w:rsidR="00F03C89" w:rsidRPr="009A7156" w:rsidRDefault="00F03C89" w:rsidP="00F03C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9A7156">
              <w:rPr>
                <w:rFonts w:ascii="Calibri" w:eastAsia="Times New Roman" w:hAnsi="Calibri" w:cs="Times New Roman"/>
                <w:sz w:val="20"/>
                <w:szCs w:val="20"/>
                <w:lang w:eastAsia="en-GB"/>
              </w:rPr>
              <w:t>2013</w:t>
            </w:r>
          </w:p>
        </w:tc>
        <w:tc>
          <w:tcPr>
            <w:tcW w:w="2140" w:type="dxa"/>
            <w:vAlign w:val="center"/>
            <w:hideMark/>
          </w:tcPr>
          <w:p w:rsidR="00F03C89" w:rsidRPr="009A7156" w:rsidRDefault="00F03C89" w:rsidP="00F03C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9A7156">
              <w:rPr>
                <w:rFonts w:ascii="Calibri" w:eastAsia="Times New Roman" w:hAnsi="Calibri" w:cs="Times New Roman"/>
                <w:sz w:val="20"/>
                <w:szCs w:val="20"/>
                <w:lang w:eastAsia="en-GB"/>
              </w:rPr>
              <w:t>2014</w:t>
            </w:r>
          </w:p>
        </w:tc>
        <w:tc>
          <w:tcPr>
            <w:tcW w:w="1900" w:type="dxa"/>
            <w:vAlign w:val="center"/>
            <w:hideMark/>
          </w:tcPr>
          <w:p w:rsidR="00F03C89" w:rsidRPr="009A7156" w:rsidRDefault="00F03C89" w:rsidP="00F03C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9A7156">
              <w:rPr>
                <w:rFonts w:ascii="Calibri" w:eastAsia="Times New Roman" w:hAnsi="Calibri" w:cs="Times New Roman"/>
                <w:sz w:val="20"/>
                <w:szCs w:val="20"/>
                <w:lang w:eastAsia="en-GB"/>
              </w:rPr>
              <w:t>2015</w:t>
            </w:r>
          </w:p>
        </w:tc>
      </w:tr>
      <w:tr w:rsidR="00F03C89" w:rsidRPr="009A7156" w:rsidTr="00F03C89">
        <w:trPr>
          <w:trHeight w:val="454"/>
        </w:trPr>
        <w:tc>
          <w:tcPr>
            <w:cnfStyle w:val="001000000000" w:firstRow="0" w:lastRow="0" w:firstColumn="1" w:lastColumn="0" w:oddVBand="0" w:evenVBand="0" w:oddHBand="0" w:evenHBand="0" w:firstRowFirstColumn="0" w:firstRowLastColumn="0" w:lastRowFirstColumn="0" w:lastRowLastColumn="0"/>
            <w:tcW w:w="1440" w:type="dxa"/>
            <w:noWrap/>
            <w:vAlign w:val="center"/>
            <w:hideMark/>
          </w:tcPr>
          <w:p w:rsidR="00F03C89" w:rsidRPr="009A7156" w:rsidRDefault="00F03C89" w:rsidP="00F03C89">
            <w:pPr>
              <w:jc w:val="center"/>
              <w:rPr>
                <w:rFonts w:ascii="Calibri" w:eastAsia="Times New Roman" w:hAnsi="Calibri" w:cs="Times New Roman"/>
                <w:color w:val="000000"/>
                <w:sz w:val="20"/>
                <w:szCs w:val="20"/>
                <w:lang w:eastAsia="en-GB"/>
              </w:rPr>
            </w:pPr>
            <w:r w:rsidRPr="009A7156">
              <w:rPr>
                <w:rFonts w:ascii="Calibri" w:eastAsia="Times New Roman" w:hAnsi="Calibri" w:cs="Times New Roman"/>
                <w:color w:val="000000"/>
                <w:sz w:val="20"/>
                <w:szCs w:val="20"/>
                <w:lang w:eastAsia="en-GB"/>
              </w:rPr>
              <w:t>61.16%</w:t>
            </w:r>
          </w:p>
        </w:tc>
        <w:tc>
          <w:tcPr>
            <w:tcW w:w="1940" w:type="dxa"/>
            <w:noWrap/>
            <w:vAlign w:val="center"/>
            <w:hideMark/>
          </w:tcPr>
          <w:p w:rsidR="00F03C89" w:rsidRPr="009A7156" w:rsidRDefault="00F03C89" w:rsidP="00F03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GB"/>
              </w:rPr>
            </w:pPr>
            <w:r w:rsidRPr="009A7156">
              <w:rPr>
                <w:rFonts w:ascii="Calibri" w:eastAsia="Times New Roman" w:hAnsi="Calibri" w:cs="Times New Roman"/>
                <w:b/>
                <w:bCs/>
                <w:color w:val="000000"/>
                <w:sz w:val="20"/>
                <w:szCs w:val="20"/>
                <w:lang w:eastAsia="en-GB"/>
              </w:rPr>
              <w:t>52.90%</w:t>
            </w:r>
          </w:p>
        </w:tc>
        <w:tc>
          <w:tcPr>
            <w:tcW w:w="2140" w:type="dxa"/>
            <w:noWrap/>
            <w:vAlign w:val="center"/>
            <w:hideMark/>
          </w:tcPr>
          <w:p w:rsidR="00F03C89" w:rsidRPr="009A7156" w:rsidRDefault="00F03C89" w:rsidP="00F03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GB"/>
              </w:rPr>
            </w:pPr>
            <w:r w:rsidRPr="009A7156">
              <w:rPr>
                <w:rFonts w:ascii="Calibri" w:eastAsia="Times New Roman" w:hAnsi="Calibri" w:cs="Times New Roman"/>
                <w:b/>
                <w:bCs/>
                <w:color w:val="000000"/>
                <w:sz w:val="20"/>
                <w:szCs w:val="20"/>
                <w:lang w:eastAsia="en-GB"/>
              </w:rPr>
              <w:t>44.68%</w:t>
            </w:r>
          </w:p>
        </w:tc>
        <w:tc>
          <w:tcPr>
            <w:tcW w:w="1900" w:type="dxa"/>
            <w:noWrap/>
            <w:vAlign w:val="center"/>
            <w:hideMark/>
          </w:tcPr>
          <w:p w:rsidR="00F03C89" w:rsidRPr="009A7156" w:rsidRDefault="00F03C89" w:rsidP="00F03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GB"/>
              </w:rPr>
            </w:pPr>
            <w:r w:rsidRPr="009A7156">
              <w:rPr>
                <w:rFonts w:ascii="Calibri" w:eastAsia="Times New Roman" w:hAnsi="Calibri" w:cs="Times New Roman"/>
                <w:b/>
                <w:bCs/>
                <w:color w:val="000000"/>
                <w:sz w:val="20"/>
                <w:szCs w:val="20"/>
                <w:lang w:eastAsia="en-GB"/>
              </w:rPr>
              <w:t>22.71%</w:t>
            </w:r>
          </w:p>
        </w:tc>
      </w:tr>
    </w:tbl>
    <w:p w:rsidR="00C21436" w:rsidRDefault="00C21436" w:rsidP="00C21436">
      <w:pPr>
        <w:pStyle w:val="ListParagraph"/>
        <w:tabs>
          <w:tab w:val="left" w:pos="5284"/>
        </w:tabs>
        <w:spacing w:after="0" w:line="360" w:lineRule="auto"/>
        <w:ind w:left="0"/>
        <w:jc w:val="both"/>
        <w:rPr>
          <w:rFonts w:ascii="Arial" w:hAnsi="Arial" w:cs="Arial"/>
          <w:sz w:val="20"/>
          <w:szCs w:val="20"/>
          <w:lang w:val="sr-Latn-RS"/>
        </w:rPr>
      </w:pPr>
    </w:p>
    <w:p w:rsidR="00C21436" w:rsidRDefault="006E1E4F" w:rsidP="006E1E4F">
      <w:pPr>
        <w:tabs>
          <w:tab w:val="left" w:pos="5284"/>
        </w:tabs>
        <w:spacing w:after="0" w:line="360" w:lineRule="auto"/>
        <w:ind w:right="318" w:firstLine="567"/>
        <w:jc w:val="both"/>
        <w:rPr>
          <w:rFonts w:ascii="Arial" w:hAnsi="Arial" w:cs="Arial"/>
          <w:sz w:val="20"/>
          <w:szCs w:val="20"/>
          <w:lang w:val="sr-Latn-RS"/>
        </w:rPr>
      </w:pPr>
      <w:r>
        <w:rPr>
          <w:rFonts w:ascii="Arial" w:hAnsi="Arial" w:cs="Arial"/>
          <w:sz w:val="20"/>
          <w:szCs w:val="20"/>
          <w:lang w:val="sr-Latn-RS"/>
        </w:rPr>
        <w:t>Ako se opet vratimo na prosečan broj okončanih predmeta</w:t>
      </w:r>
      <w:r w:rsidR="009F2773">
        <w:rPr>
          <w:rFonts w:ascii="Arial" w:hAnsi="Arial" w:cs="Arial"/>
          <w:sz w:val="20"/>
          <w:szCs w:val="20"/>
          <w:lang w:val="sr-Latn-RS"/>
        </w:rPr>
        <w:t>,</w:t>
      </w:r>
      <w:r>
        <w:rPr>
          <w:rFonts w:ascii="Arial" w:hAnsi="Arial" w:cs="Arial"/>
          <w:sz w:val="20"/>
          <w:szCs w:val="20"/>
          <w:lang w:val="sr-Latn-RS"/>
        </w:rPr>
        <w:t xml:space="preserve"> videćemo da je 197 JI u 2014 imalo prosek od 851 okončan predmet,  dok je u 2015 svega 7 više JI  imalo prosek od 1.551 okončan predmet.  Faktor koji je najviše uticao na ovaj značajan porast broja okončanih predmeta je upravo smanjenje priliva na područjima koji su pre izmene čl.252 generisali najveći broj predmeta.</w:t>
      </w:r>
    </w:p>
    <w:p w:rsidR="007E0698" w:rsidRDefault="007E0698" w:rsidP="006E1E4F">
      <w:pPr>
        <w:tabs>
          <w:tab w:val="left" w:pos="5284"/>
        </w:tabs>
        <w:spacing w:after="0" w:line="360" w:lineRule="auto"/>
        <w:ind w:right="318" w:firstLine="567"/>
        <w:jc w:val="both"/>
        <w:rPr>
          <w:rFonts w:ascii="Arial" w:hAnsi="Arial" w:cs="Arial"/>
          <w:sz w:val="20"/>
          <w:szCs w:val="20"/>
          <w:lang w:val="sr-Latn-RS"/>
        </w:rPr>
      </w:pPr>
    </w:p>
    <w:p w:rsidR="007E0698" w:rsidRPr="00C5702C" w:rsidRDefault="00144473" w:rsidP="006E1E4F">
      <w:pPr>
        <w:tabs>
          <w:tab w:val="left" w:pos="5284"/>
        </w:tabs>
        <w:spacing w:after="0" w:line="360" w:lineRule="auto"/>
        <w:ind w:right="318" w:firstLine="567"/>
        <w:jc w:val="both"/>
        <w:rPr>
          <w:rFonts w:ascii="Arial" w:hAnsi="Arial" w:cs="Arial"/>
          <w:sz w:val="16"/>
          <w:szCs w:val="16"/>
          <w:u w:val="single"/>
          <w:lang w:val="sr-Latn-RS"/>
        </w:rPr>
      </w:pPr>
      <w:r>
        <w:rPr>
          <w:rFonts w:ascii="Arial" w:hAnsi="Arial" w:cs="Arial"/>
          <w:sz w:val="16"/>
          <w:szCs w:val="16"/>
          <w:u w:val="single"/>
          <w:lang w:val="sr-Latn-RS"/>
        </w:rPr>
        <w:t>Tabela 30</w:t>
      </w:r>
      <w:r w:rsidR="007E0698" w:rsidRPr="00C5702C">
        <w:rPr>
          <w:rFonts w:ascii="Arial" w:hAnsi="Arial" w:cs="Arial"/>
          <w:sz w:val="16"/>
          <w:szCs w:val="16"/>
          <w:u w:val="single"/>
          <w:lang w:val="sr-Latn-RS"/>
        </w:rPr>
        <w:t>.</w:t>
      </w:r>
      <w:r w:rsidR="00C5702C" w:rsidRPr="00C5702C">
        <w:rPr>
          <w:rFonts w:ascii="Arial" w:hAnsi="Arial" w:cs="Arial"/>
          <w:sz w:val="16"/>
          <w:szCs w:val="16"/>
          <w:u w:val="single"/>
          <w:lang w:val="sr-Latn-RS"/>
        </w:rPr>
        <w:t xml:space="preserve"> Prikaz proseka okončanih predmeta u 2015 po nadležnosti višeg i privrednog suda</w:t>
      </w:r>
      <w:r w:rsidR="00022E48">
        <w:rPr>
          <w:rStyle w:val="FootnoteReference"/>
          <w:rFonts w:ascii="Arial" w:hAnsi="Arial" w:cs="Arial"/>
          <w:sz w:val="16"/>
          <w:szCs w:val="16"/>
          <w:u w:val="single"/>
          <w:lang w:val="sr-Latn-RS"/>
        </w:rPr>
        <w:footnoteReference w:id="17"/>
      </w:r>
    </w:p>
    <w:p w:rsidR="007E0698" w:rsidRDefault="007E0698" w:rsidP="006E1E4F">
      <w:pPr>
        <w:tabs>
          <w:tab w:val="left" w:pos="5284"/>
        </w:tabs>
        <w:spacing w:after="0" w:line="360" w:lineRule="auto"/>
        <w:ind w:right="318" w:firstLine="567"/>
        <w:jc w:val="both"/>
        <w:rPr>
          <w:rFonts w:ascii="Arial" w:hAnsi="Arial" w:cs="Arial"/>
          <w:sz w:val="20"/>
          <w:szCs w:val="20"/>
          <w:lang w:val="sr-Latn-RS"/>
        </w:rPr>
      </w:pPr>
    </w:p>
    <w:tbl>
      <w:tblPr>
        <w:tblStyle w:val="GridTable3-Accent1"/>
        <w:tblW w:w="9062" w:type="dxa"/>
        <w:tblLook w:val="04A0" w:firstRow="1" w:lastRow="0" w:firstColumn="1" w:lastColumn="0" w:noHBand="0" w:noVBand="1"/>
      </w:tblPr>
      <w:tblGrid>
        <w:gridCol w:w="2891"/>
        <w:gridCol w:w="1020"/>
        <w:gridCol w:w="2601"/>
        <w:gridCol w:w="2550"/>
      </w:tblGrid>
      <w:tr w:rsidR="007E0698" w:rsidRPr="007E0698" w:rsidTr="00C55CE0">
        <w:trPr>
          <w:cnfStyle w:val="100000000000" w:firstRow="1" w:lastRow="0" w:firstColumn="0" w:lastColumn="0" w:oddVBand="0" w:evenVBand="0" w:oddHBand="0" w:evenHBand="0" w:firstRowFirstColumn="0" w:firstRowLastColumn="0" w:lastRowFirstColumn="0" w:lastRowLastColumn="0"/>
          <w:trHeight w:val="1077"/>
        </w:trPr>
        <w:tc>
          <w:tcPr>
            <w:cnfStyle w:val="001000000100" w:firstRow="0" w:lastRow="0" w:firstColumn="1" w:lastColumn="0" w:oddVBand="0" w:evenVBand="0" w:oddHBand="0" w:evenHBand="0" w:firstRowFirstColumn="1" w:firstRowLastColumn="0" w:lastRowFirstColumn="0" w:lastRowLastColumn="0"/>
            <w:tcW w:w="2891" w:type="dxa"/>
            <w:hideMark/>
          </w:tcPr>
          <w:p w:rsidR="007E0698" w:rsidRPr="007E0698" w:rsidRDefault="007E0698" w:rsidP="007E0698">
            <w:pPr>
              <w:jc w:val="cente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nadležnost višeg i privrednog suda</w:t>
            </w:r>
          </w:p>
        </w:tc>
        <w:tc>
          <w:tcPr>
            <w:tcW w:w="1020" w:type="dxa"/>
            <w:hideMark/>
          </w:tcPr>
          <w:p w:rsidR="007E0698" w:rsidRPr="00BA4FA7" w:rsidRDefault="007E0698" w:rsidP="007E06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i/>
                <w:color w:val="000000"/>
                <w:sz w:val="18"/>
                <w:szCs w:val="18"/>
                <w:lang w:eastAsia="en-GB"/>
              </w:rPr>
            </w:pPr>
            <w:r w:rsidRPr="00BA4FA7">
              <w:rPr>
                <w:rFonts w:ascii="Calibri" w:eastAsia="Times New Roman" w:hAnsi="Calibri" w:cs="Times New Roman"/>
                <w:i/>
                <w:color w:val="000000"/>
                <w:sz w:val="18"/>
                <w:szCs w:val="18"/>
                <w:lang w:eastAsia="en-GB"/>
              </w:rPr>
              <w:t xml:space="preserve">broj izvršitelja na koje se odnose prikazani podaci </w:t>
            </w:r>
          </w:p>
        </w:tc>
        <w:tc>
          <w:tcPr>
            <w:tcW w:w="0" w:type="auto"/>
            <w:hideMark/>
          </w:tcPr>
          <w:p w:rsidR="007E0698" w:rsidRPr="00BA4FA7" w:rsidRDefault="007E0698" w:rsidP="007E06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i/>
                <w:color w:val="000000"/>
                <w:sz w:val="18"/>
                <w:szCs w:val="18"/>
                <w:lang w:eastAsia="en-GB"/>
              </w:rPr>
            </w:pPr>
            <w:r w:rsidRPr="00BA4FA7">
              <w:rPr>
                <w:rFonts w:ascii="Calibri" w:eastAsia="Times New Roman" w:hAnsi="Calibri" w:cs="Times New Roman"/>
                <w:i/>
                <w:color w:val="000000"/>
                <w:sz w:val="18"/>
                <w:szCs w:val="18"/>
                <w:lang w:eastAsia="en-GB"/>
              </w:rPr>
              <w:t xml:space="preserve">ukupan broj okončanih predmeta u izveštajnom periodu </w:t>
            </w:r>
          </w:p>
        </w:tc>
        <w:tc>
          <w:tcPr>
            <w:tcW w:w="0" w:type="auto"/>
            <w:hideMark/>
          </w:tcPr>
          <w:p w:rsidR="007E0698" w:rsidRPr="00BA4FA7" w:rsidRDefault="007E0698" w:rsidP="007E06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i/>
                <w:color w:val="000000"/>
                <w:sz w:val="18"/>
                <w:szCs w:val="18"/>
                <w:lang w:eastAsia="en-GB"/>
              </w:rPr>
            </w:pPr>
            <w:r w:rsidRPr="00BA4FA7">
              <w:rPr>
                <w:rFonts w:ascii="Calibri" w:eastAsia="Times New Roman" w:hAnsi="Calibri" w:cs="Times New Roman"/>
                <w:i/>
                <w:color w:val="000000"/>
                <w:sz w:val="18"/>
                <w:szCs w:val="18"/>
                <w:lang w:eastAsia="en-GB"/>
              </w:rPr>
              <w:t xml:space="preserve">prosek okončanih predmeta po </w:t>
            </w:r>
            <w:r w:rsidR="00EF23EC" w:rsidRPr="00BA4FA7">
              <w:rPr>
                <w:rFonts w:ascii="Calibri" w:eastAsia="Times New Roman" w:hAnsi="Calibri" w:cs="Times New Roman"/>
                <w:i/>
                <w:color w:val="000000"/>
                <w:sz w:val="18"/>
                <w:szCs w:val="18"/>
                <w:lang w:eastAsia="en-GB"/>
              </w:rPr>
              <w:t xml:space="preserve">javnom </w:t>
            </w:r>
            <w:r w:rsidRPr="00BA4FA7">
              <w:rPr>
                <w:rFonts w:ascii="Calibri" w:eastAsia="Times New Roman" w:hAnsi="Calibri" w:cs="Times New Roman"/>
                <w:i/>
                <w:color w:val="000000"/>
                <w:sz w:val="18"/>
                <w:szCs w:val="18"/>
                <w:lang w:eastAsia="en-GB"/>
              </w:rPr>
              <w:t>izvršitelju u 2015</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Kraljevu</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5</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21,741</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4348.20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Beogradu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66</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171,339</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2596.05</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 xml:space="preserve">Viši i Privredni sud u Leskovcu </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8,701</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2175.25</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sud u Vranju i Privredni u Leskovcu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4,326</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2163.00</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Kragujevcu</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9</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17,101</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1900.11</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Nišu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10</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18,704</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1870.40</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u Novom Sadu</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20</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29,748</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1487.40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sud u Pirotu i Privredni sud u Nišu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2,152</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1076.00</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 xml:space="preserve">Viši i Privredni sud u Zaječaru </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3</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3,216</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1072.00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sud u Smederevu i Privredni sud u Požarevcu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5</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4,876</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975.20</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sud u Priokuplju i Privredni sud u Nišu</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1,439</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719.50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sud u Jagodini i Privredni u Kragujevcu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2,854</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713.50</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 xml:space="preserve">Viši sud u Negotinu  i Privredni u Zaječaru </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1,285</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642.50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Užicu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2,331</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582.75</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lastRenderedPageBreak/>
              <w:t>Viši i Privredni sud u Zrenjaninu</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10</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5,784</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578.40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Požarevcu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6</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3,402</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567.00</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Valjevu</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3</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1,545</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515.00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 xml:space="preserve">Viši i Privredni sud u Subotici </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6</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3,085</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514.17</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Sremskoj Mitrovici</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8</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4,041</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505.13</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Čačku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7</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3,422</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488.86</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Kruševcu</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1,726</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431.50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Pančevu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11</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3,643</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331.18</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sud u Šapcu i Privredni sud u Valjevu</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4</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656</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164.00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i Privredni sud u Somboru</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6</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906</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151.00</w:t>
            </w:r>
          </w:p>
        </w:tc>
      </w:tr>
      <w:tr w:rsidR="007E0698" w:rsidRPr="007E0698" w:rsidTr="007E06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rsidR="007E0698" w:rsidRPr="007E0698" w:rsidRDefault="007E0698" w:rsidP="007E0698">
            <w:pPr>
              <w:rPr>
                <w:rFonts w:ascii="Calibri" w:eastAsia="Times New Roman" w:hAnsi="Calibri" w:cs="Times New Roman"/>
                <w:color w:val="000000"/>
                <w:sz w:val="16"/>
                <w:szCs w:val="16"/>
                <w:lang w:eastAsia="en-GB"/>
              </w:rPr>
            </w:pPr>
            <w:r w:rsidRPr="007E0698">
              <w:rPr>
                <w:rFonts w:ascii="Calibri" w:eastAsia="Times New Roman" w:hAnsi="Calibri" w:cs="Times New Roman"/>
                <w:color w:val="000000"/>
                <w:sz w:val="16"/>
                <w:szCs w:val="16"/>
                <w:lang w:eastAsia="en-GB"/>
              </w:rPr>
              <w:t>Viši sud u Novom Pazaru i Privredni sud u Kraljevu</w:t>
            </w:r>
          </w:p>
        </w:tc>
        <w:tc>
          <w:tcPr>
            <w:tcW w:w="1020" w:type="dxa"/>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2</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17</w:t>
            </w:r>
          </w:p>
        </w:tc>
        <w:tc>
          <w:tcPr>
            <w:tcW w:w="0" w:type="auto"/>
            <w:noWrap/>
            <w:hideMark/>
          </w:tcPr>
          <w:p w:rsidR="007E0698" w:rsidRPr="007E0698" w:rsidRDefault="007E0698" w:rsidP="007E06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7E0698">
              <w:rPr>
                <w:rFonts w:ascii="Calibri" w:eastAsia="Times New Roman" w:hAnsi="Calibri" w:cs="Times New Roman"/>
                <w:color w:val="000000"/>
                <w:sz w:val="18"/>
                <w:szCs w:val="18"/>
                <w:lang w:eastAsia="en-GB"/>
              </w:rPr>
              <w:t>8.50</w:t>
            </w:r>
          </w:p>
        </w:tc>
      </w:tr>
      <w:tr w:rsidR="007E0698" w:rsidRPr="007E0698" w:rsidTr="007E0698">
        <w:trPr>
          <w:trHeight w:val="20"/>
        </w:trPr>
        <w:tc>
          <w:tcPr>
            <w:cnfStyle w:val="001000000000" w:firstRow="0" w:lastRow="0" w:firstColumn="1" w:lastColumn="0" w:oddVBand="0" w:evenVBand="0" w:oddHBand="0" w:evenHBand="0" w:firstRowFirstColumn="0" w:firstRowLastColumn="0" w:lastRowFirstColumn="0" w:lastRowLastColumn="0"/>
            <w:tcW w:w="2891" w:type="dxa"/>
            <w:hideMark/>
          </w:tcPr>
          <w:p w:rsidR="007E0698" w:rsidRPr="007E0698" w:rsidRDefault="007E0698" w:rsidP="007E0698">
            <w:pPr>
              <w:jc w:val="center"/>
              <w:rPr>
                <w:rFonts w:ascii="Calibri" w:eastAsia="Times New Roman" w:hAnsi="Calibri" w:cs="Times New Roman"/>
                <w:b/>
                <w:bCs/>
                <w:color w:val="000000"/>
                <w:sz w:val="24"/>
                <w:szCs w:val="24"/>
                <w:lang w:eastAsia="en-GB"/>
              </w:rPr>
            </w:pPr>
            <w:r w:rsidRPr="007E0698">
              <w:rPr>
                <w:rFonts w:ascii="Calibri" w:eastAsia="Times New Roman" w:hAnsi="Calibri" w:cs="Times New Roman"/>
                <w:b/>
                <w:bCs/>
                <w:color w:val="000000"/>
                <w:sz w:val="24"/>
                <w:szCs w:val="24"/>
                <w:lang w:eastAsia="en-GB"/>
              </w:rPr>
              <w:t>25</w:t>
            </w:r>
          </w:p>
        </w:tc>
        <w:tc>
          <w:tcPr>
            <w:tcW w:w="1020" w:type="dxa"/>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4"/>
                <w:szCs w:val="24"/>
                <w:lang w:eastAsia="en-GB"/>
              </w:rPr>
            </w:pPr>
            <w:r w:rsidRPr="007E0698">
              <w:rPr>
                <w:rFonts w:ascii="Calibri" w:eastAsia="Times New Roman" w:hAnsi="Calibri" w:cs="Times New Roman"/>
                <w:b/>
                <w:bCs/>
                <w:color w:val="000000"/>
                <w:sz w:val="24"/>
                <w:szCs w:val="24"/>
                <w:lang w:eastAsia="en-GB"/>
              </w:rPr>
              <w:t>205</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4"/>
                <w:szCs w:val="24"/>
                <w:lang w:eastAsia="en-GB"/>
              </w:rPr>
            </w:pPr>
            <w:r w:rsidRPr="007E0698">
              <w:rPr>
                <w:rFonts w:ascii="Calibri" w:eastAsia="Times New Roman" w:hAnsi="Calibri" w:cs="Times New Roman"/>
                <w:b/>
                <w:bCs/>
                <w:color w:val="000000"/>
                <w:sz w:val="24"/>
                <w:szCs w:val="24"/>
                <w:lang w:eastAsia="en-GB"/>
              </w:rPr>
              <w:t>318,040</w:t>
            </w:r>
          </w:p>
        </w:tc>
        <w:tc>
          <w:tcPr>
            <w:tcW w:w="0" w:type="auto"/>
            <w:noWrap/>
            <w:hideMark/>
          </w:tcPr>
          <w:p w:rsidR="007E0698" w:rsidRPr="007E0698" w:rsidRDefault="007E0698" w:rsidP="007E069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eastAsia="en-GB"/>
              </w:rPr>
            </w:pPr>
            <w:r w:rsidRPr="007E0698">
              <w:rPr>
                <w:rFonts w:ascii="Calibri" w:eastAsia="Times New Roman" w:hAnsi="Calibri" w:cs="Times New Roman"/>
                <w:b/>
                <w:bCs/>
                <w:color w:val="000000"/>
                <w:lang w:eastAsia="en-GB"/>
              </w:rPr>
              <w:t>1551.41</w:t>
            </w:r>
          </w:p>
        </w:tc>
      </w:tr>
    </w:tbl>
    <w:p w:rsidR="007E0698" w:rsidRDefault="007E0698" w:rsidP="006E1E4F">
      <w:pPr>
        <w:tabs>
          <w:tab w:val="left" w:pos="5284"/>
        </w:tabs>
        <w:spacing w:after="0" w:line="360" w:lineRule="auto"/>
        <w:ind w:right="318" w:firstLine="567"/>
        <w:jc w:val="both"/>
        <w:rPr>
          <w:rFonts w:ascii="Arial" w:hAnsi="Arial" w:cs="Arial"/>
          <w:sz w:val="20"/>
          <w:szCs w:val="20"/>
          <w:lang w:val="sr-Latn-RS"/>
        </w:rPr>
      </w:pPr>
    </w:p>
    <w:p w:rsidR="00022E48" w:rsidRDefault="00022E48" w:rsidP="006E1E4F">
      <w:pPr>
        <w:tabs>
          <w:tab w:val="left" w:pos="5284"/>
        </w:tabs>
        <w:spacing w:after="0" w:line="360" w:lineRule="auto"/>
        <w:ind w:right="318" w:firstLine="567"/>
        <w:jc w:val="both"/>
        <w:rPr>
          <w:rFonts w:ascii="Arial" w:hAnsi="Arial" w:cs="Arial"/>
          <w:sz w:val="20"/>
          <w:szCs w:val="20"/>
          <w:lang w:val="sr-Latn-RS"/>
        </w:rPr>
      </w:pPr>
    </w:p>
    <w:p w:rsidR="00022E48" w:rsidRDefault="00022E48" w:rsidP="006E1E4F">
      <w:pPr>
        <w:tabs>
          <w:tab w:val="left" w:pos="5284"/>
        </w:tabs>
        <w:spacing w:after="0" w:line="360" w:lineRule="auto"/>
        <w:ind w:right="318" w:firstLine="567"/>
        <w:jc w:val="both"/>
        <w:rPr>
          <w:rFonts w:ascii="Arial" w:eastAsia="Times New Roman" w:hAnsi="Arial" w:cs="Arial"/>
          <w:color w:val="000000"/>
          <w:sz w:val="20"/>
          <w:szCs w:val="20"/>
          <w:lang w:eastAsia="en-GB"/>
        </w:rPr>
      </w:pPr>
      <w:r w:rsidRPr="00022E48">
        <w:rPr>
          <w:rFonts w:ascii="Arial" w:hAnsi="Arial" w:cs="Arial"/>
          <w:sz w:val="20"/>
          <w:szCs w:val="20"/>
          <w:lang w:val="sr-Latn-RS"/>
        </w:rPr>
        <w:t xml:space="preserve">Područja </w:t>
      </w:r>
      <w:r w:rsidRPr="00022E48">
        <w:rPr>
          <w:rFonts w:ascii="Arial" w:eastAsia="Times New Roman" w:hAnsi="Arial" w:cs="Arial"/>
          <w:color w:val="000000"/>
          <w:sz w:val="20"/>
          <w:szCs w:val="20"/>
          <w:lang w:eastAsia="en-GB"/>
        </w:rPr>
        <w:t xml:space="preserve">Višeg i Privrednog </w:t>
      </w:r>
      <w:r w:rsidRPr="007E0698">
        <w:rPr>
          <w:rFonts w:ascii="Arial" w:eastAsia="Times New Roman" w:hAnsi="Arial" w:cs="Arial"/>
          <w:color w:val="000000"/>
          <w:sz w:val="20"/>
          <w:szCs w:val="20"/>
          <w:lang w:eastAsia="en-GB"/>
        </w:rPr>
        <w:t>sud</w:t>
      </w:r>
      <w:r w:rsidRPr="00022E48">
        <w:rPr>
          <w:rFonts w:ascii="Arial" w:eastAsia="Times New Roman" w:hAnsi="Arial" w:cs="Arial"/>
          <w:color w:val="000000"/>
          <w:sz w:val="20"/>
          <w:szCs w:val="20"/>
          <w:lang w:eastAsia="en-GB"/>
        </w:rPr>
        <w:t>a</w:t>
      </w:r>
      <w:r w:rsidRPr="007E0698">
        <w:rPr>
          <w:rFonts w:ascii="Arial" w:eastAsia="Times New Roman" w:hAnsi="Arial" w:cs="Arial"/>
          <w:color w:val="000000"/>
          <w:sz w:val="20"/>
          <w:szCs w:val="20"/>
          <w:lang w:eastAsia="en-GB"/>
        </w:rPr>
        <w:t xml:space="preserve"> u Kraljevu</w:t>
      </w:r>
      <w:r w:rsidRPr="00022E48">
        <w:rPr>
          <w:rFonts w:ascii="Arial" w:eastAsia="Times New Roman" w:hAnsi="Arial" w:cs="Arial"/>
          <w:color w:val="000000"/>
          <w:sz w:val="20"/>
          <w:szCs w:val="20"/>
          <w:lang w:eastAsia="en-GB"/>
        </w:rPr>
        <w:t xml:space="preserve">, </w:t>
      </w:r>
      <w:r w:rsidRPr="00022E48">
        <w:rPr>
          <w:rFonts w:ascii="Arial" w:hAnsi="Arial" w:cs="Arial"/>
          <w:sz w:val="20"/>
          <w:szCs w:val="20"/>
          <w:lang w:val="sr-Latn-RS"/>
        </w:rPr>
        <w:t xml:space="preserve"> </w:t>
      </w:r>
      <w:r>
        <w:rPr>
          <w:rFonts w:ascii="Arial" w:hAnsi="Arial" w:cs="Arial"/>
          <w:sz w:val="20"/>
          <w:szCs w:val="20"/>
          <w:lang w:val="sr-Latn-RS"/>
        </w:rPr>
        <w:t>Višeg i P</w:t>
      </w:r>
      <w:r w:rsidRPr="00022E48">
        <w:rPr>
          <w:rFonts w:ascii="Arial" w:hAnsi="Arial" w:cs="Arial"/>
          <w:sz w:val="20"/>
          <w:szCs w:val="20"/>
          <w:lang w:val="sr-Latn-RS"/>
        </w:rPr>
        <w:t xml:space="preserve">rivrednog suda u Beogradu, </w:t>
      </w:r>
      <w:r w:rsidRPr="00022E48">
        <w:rPr>
          <w:rFonts w:ascii="Arial" w:eastAsia="Times New Roman" w:hAnsi="Arial" w:cs="Arial"/>
          <w:color w:val="000000"/>
          <w:sz w:val="20"/>
          <w:szCs w:val="20"/>
          <w:lang w:eastAsia="en-GB"/>
        </w:rPr>
        <w:t>Višeg i Privrednog</w:t>
      </w:r>
      <w:r w:rsidRPr="007E0698">
        <w:rPr>
          <w:rFonts w:ascii="Arial" w:eastAsia="Times New Roman" w:hAnsi="Arial" w:cs="Arial"/>
          <w:color w:val="000000"/>
          <w:sz w:val="20"/>
          <w:szCs w:val="20"/>
          <w:lang w:eastAsia="en-GB"/>
        </w:rPr>
        <w:t xml:space="preserve"> sud u Kragujevcu</w:t>
      </w:r>
      <w:r w:rsidRPr="00022E48">
        <w:rPr>
          <w:rFonts w:ascii="Arial" w:eastAsia="Times New Roman" w:hAnsi="Arial" w:cs="Arial"/>
          <w:color w:val="000000"/>
          <w:sz w:val="20"/>
          <w:szCs w:val="20"/>
          <w:lang w:eastAsia="en-GB"/>
        </w:rPr>
        <w:t>, Viši i Privrednog</w:t>
      </w:r>
      <w:r w:rsidRPr="007E0698">
        <w:rPr>
          <w:rFonts w:ascii="Arial" w:eastAsia="Times New Roman" w:hAnsi="Arial" w:cs="Arial"/>
          <w:color w:val="000000"/>
          <w:sz w:val="20"/>
          <w:szCs w:val="20"/>
          <w:lang w:eastAsia="en-GB"/>
        </w:rPr>
        <w:t xml:space="preserve"> sud</w:t>
      </w:r>
      <w:r w:rsidRPr="00022E48">
        <w:rPr>
          <w:rFonts w:ascii="Arial" w:eastAsia="Times New Roman" w:hAnsi="Arial" w:cs="Arial"/>
          <w:color w:val="000000"/>
          <w:sz w:val="20"/>
          <w:szCs w:val="20"/>
          <w:lang w:eastAsia="en-GB"/>
        </w:rPr>
        <w:t>a</w:t>
      </w:r>
      <w:r w:rsidRPr="007E0698">
        <w:rPr>
          <w:rFonts w:ascii="Arial" w:eastAsia="Times New Roman" w:hAnsi="Arial" w:cs="Arial"/>
          <w:color w:val="000000"/>
          <w:sz w:val="20"/>
          <w:szCs w:val="20"/>
          <w:lang w:eastAsia="en-GB"/>
        </w:rPr>
        <w:t xml:space="preserve"> u Nišu</w:t>
      </w:r>
      <w:r w:rsidRPr="00022E48">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i</w:t>
      </w:r>
      <w:r w:rsidRPr="00022E48">
        <w:rPr>
          <w:rFonts w:ascii="Arial" w:eastAsia="Times New Roman" w:hAnsi="Arial" w:cs="Arial"/>
          <w:color w:val="000000"/>
          <w:sz w:val="20"/>
          <w:szCs w:val="20"/>
          <w:lang w:eastAsia="en-GB"/>
        </w:rPr>
        <w:t xml:space="preserve"> Višeg </w:t>
      </w:r>
      <w:r>
        <w:rPr>
          <w:rFonts w:ascii="Arial" w:eastAsia="Times New Roman" w:hAnsi="Arial" w:cs="Arial"/>
          <w:color w:val="000000"/>
          <w:sz w:val="20"/>
          <w:szCs w:val="20"/>
          <w:lang w:eastAsia="en-GB"/>
        </w:rPr>
        <w:t>i</w:t>
      </w:r>
      <w:r w:rsidRPr="00022E48">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P</w:t>
      </w:r>
      <w:r w:rsidRPr="00022E48">
        <w:rPr>
          <w:rFonts w:ascii="Arial" w:eastAsia="Times New Roman" w:hAnsi="Arial" w:cs="Arial"/>
          <w:color w:val="000000"/>
          <w:sz w:val="20"/>
          <w:szCs w:val="20"/>
          <w:lang w:eastAsia="en-GB"/>
        </w:rPr>
        <w:t>rivrednog suda u Novom Sadu</w:t>
      </w:r>
      <w:r w:rsidR="001375BE">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su generisali najveći broj okončanih predmeta,  a sva navedena područja izuzev područja Višeg i privrednog suda u Novom Sadu su imala veći broj okončanih premdeta po JI od proseka za teritoriju cele Srbije.  Sva navedena područja</w:t>
      </w:r>
      <w:r w:rsidR="00C55CE0">
        <w:rPr>
          <w:rFonts w:ascii="Arial" w:eastAsia="Times New Roman" w:hAnsi="Arial" w:cs="Arial"/>
          <w:color w:val="000000"/>
          <w:sz w:val="20"/>
          <w:szCs w:val="20"/>
          <w:lang w:eastAsia="en-GB"/>
        </w:rPr>
        <w:t xml:space="preserve"> su u 2015 primili manji broj predmeta u odnosu na prethodni period,</w:t>
      </w:r>
      <w:r w:rsidR="001375BE">
        <w:rPr>
          <w:rFonts w:ascii="Arial" w:eastAsia="Times New Roman" w:hAnsi="Arial" w:cs="Arial"/>
          <w:color w:val="000000"/>
          <w:sz w:val="20"/>
          <w:szCs w:val="20"/>
          <w:lang w:eastAsia="en-GB"/>
        </w:rPr>
        <w:t xml:space="preserve"> izuzev područja Višeg i</w:t>
      </w:r>
      <w:r>
        <w:rPr>
          <w:rFonts w:ascii="Arial" w:eastAsia="Times New Roman" w:hAnsi="Arial" w:cs="Arial"/>
          <w:color w:val="000000"/>
          <w:sz w:val="20"/>
          <w:szCs w:val="20"/>
          <w:lang w:eastAsia="en-GB"/>
        </w:rPr>
        <w:t xml:space="preserve"> </w:t>
      </w:r>
      <w:r w:rsidR="00C55CE0">
        <w:rPr>
          <w:rFonts w:ascii="Arial" w:eastAsia="Times New Roman" w:hAnsi="Arial" w:cs="Arial"/>
          <w:color w:val="000000"/>
          <w:sz w:val="20"/>
          <w:szCs w:val="20"/>
          <w:lang w:eastAsia="en-GB"/>
        </w:rPr>
        <w:t>Privrednog suda u Nišu.</w:t>
      </w:r>
    </w:p>
    <w:p w:rsidR="00C55CE0" w:rsidRDefault="00C55CE0" w:rsidP="009F2773">
      <w:pPr>
        <w:tabs>
          <w:tab w:val="left" w:pos="5284"/>
        </w:tabs>
        <w:spacing w:after="0" w:line="360" w:lineRule="auto"/>
        <w:ind w:right="318"/>
        <w:jc w:val="both"/>
        <w:rPr>
          <w:rFonts w:ascii="Arial" w:eastAsia="Times New Roman" w:hAnsi="Arial" w:cs="Arial"/>
          <w:color w:val="000000"/>
          <w:sz w:val="20"/>
          <w:szCs w:val="20"/>
          <w:lang w:eastAsia="en-GB"/>
        </w:rPr>
      </w:pPr>
    </w:p>
    <w:p w:rsidR="00C55CE0" w:rsidRPr="00C55CE0" w:rsidRDefault="00144473" w:rsidP="006E1E4F">
      <w:pPr>
        <w:tabs>
          <w:tab w:val="left" w:pos="5284"/>
        </w:tabs>
        <w:spacing w:after="0" w:line="360" w:lineRule="auto"/>
        <w:ind w:right="318" w:firstLine="567"/>
        <w:jc w:val="both"/>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Tabela 31</w:t>
      </w:r>
      <w:r w:rsidR="00C55CE0" w:rsidRPr="00C55CE0">
        <w:rPr>
          <w:rFonts w:ascii="Arial" w:eastAsia="Times New Roman" w:hAnsi="Arial" w:cs="Arial"/>
          <w:color w:val="000000"/>
          <w:sz w:val="16"/>
          <w:szCs w:val="16"/>
          <w:u w:val="single"/>
          <w:lang w:eastAsia="en-GB"/>
        </w:rPr>
        <w:t>. Prikaz odnosa okončanih predmeta u prethodnim izveštajnim periodima u odnosu na izveštajni period 01.01.15.-31.12.15.</w:t>
      </w:r>
      <w:r w:rsidR="00C55CE0">
        <w:rPr>
          <w:rStyle w:val="FootnoteReference"/>
          <w:rFonts w:ascii="Arial" w:eastAsia="Times New Roman" w:hAnsi="Arial" w:cs="Arial"/>
          <w:color w:val="000000"/>
          <w:sz w:val="16"/>
          <w:szCs w:val="16"/>
          <w:u w:val="single"/>
          <w:lang w:eastAsia="en-GB"/>
        </w:rPr>
        <w:footnoteReference w:id="18"/>
      </w:r>
    </w:p>
    <w:p w:rsidR="00C55CE0" w:rsidRDefault="00C55CE0" w:rsidP="006E1E4F">
      <w:pPr>
        <w:tabs>
          <w:tab w:val="left" w:pos="5284"/>
        </w:tabs>
        <w:spacing w:after="0" w:line="360" w:lineRule="auto"/>
        <w:ind w:right="318" w:firstLine="567"/>
        <w:jc w:val="both"/>
        <w:rPr>
          <w:rFonts w:ascii="Arial" w:eastAsia="Times New Roman" w:hAnsi="Arial" w:cs="Arial"/>
          <w:color w:val="000000"/>
          <w:sz w:val="20"/>
          <w:szCs w:val="20"/>
          <w:lang w:eastAsia="en-GB"/>
        </w:rPr>
      </w:pPr>
    </w:p>
    <w:tbl>
      <w:tblPr>
        <w:tblStyle w:val="GridTable3-Accent1"/>
        <w:tblW w:w="8760" w:type="dxa"/>
        <w:tblLook w:val="04A0" w:firstRow="1" w:lastRow="0" w:firstColumn="1" w:lastColumn="0" w:noHBand="0" w:noVBand="1"/>
      </w:tblPr>
      <w:tblGrid>
        <w:gridCol w:w="4157"/>
        <w:gridCol w:w="988"/>
        <w:gridCol w:w="1076"/>
        <w:gridCol w:w="981"/>
        <w:gridCol w:w="1558"/>
      </w:tblGrid>
      <w:tr w:rsidR="00C55CE0" w:rsidRPr="00C55CE0" w:rsidTr="00C55CE0">
        <w:trPr>
          <w:cnfStyle w:val="100000000000" w:firstRow="1" w:lastRow="0" w:firstColumn="0" w:lastColumn="0" w:oddVBand="0" w:evenVBand="0" w:oddHBand="0" w:evenHBand="0" w:firstRowFirstColumn="0" w:firstRowLastColumn="0" w:lastRowFirstColumn="0" w:lastRowLastColumn="0"/>
          <w:trHeight w:val="1077"/>
        </w:trPr>
        <w:tc>
          <w:tcPr>
            <w:cnfStyle w:val="001000000100" w:firstRow="0" w:lastRow="0" w:firstColumn="1" w:lastColumn="0" w:oddVBand="0" w:evenVBand="0" w:oddHBand="0" w:evenHBand="0" w:firstRowFirstColumn="1" w:firstRowLastColumn="0" w:lastRowFirstColumn="0" w:lastRowLastColumn="0"/>
            <w:tcW w:w="4157" w:type="dxa"/>
            <w:hideMark/>
          </w:tcPr>
          <w:p w:rsidR="00C55CE0" w:rsidRPr="00C55CE0" w:rsidRDefault="00C55CE0" w:rsidP="00C55CE0">
            <w:pPr>
              <w:jc w:val="cente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Nadležnost</w:t>
            </w:r>
            <w:r>
              <w:rPr>
                <w:rFonts w:ascii="Calibri" w:eastAsia="Times New Roman" w:hAnsi="Calibri" w:cs="Times New Roman"/>
                <w:color w:val="000000"/>
                <w:sz w:val="18"/>
                <w:szCs w:val="18"/>
                <w:lang w:eastAsia="en-GB"/>
              </w:rPr>
              <w:t xml:space="preserve"> višeg I pivrednog suda</w:t>
            </w:r>
          </w:p>
        </w:tc>
        <w:tc>
          <w:tcPr>
            <w:tcW w:w="988" w:type="dxa"/>
            <w:hideMark/>
          </w:tcPr>
          <w:p w:rsidR="00C55CE0" w:rsidRDefault="00C55CE0"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Okončani prethodni izveštajni period</w:t>
            </w:r>
          </w:p>
          <w:p w:rsidR="009A7156" w:rsidRDefault="009A7156"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2012-2014</w:t>
            </w:r>
          </w:p>
          <w:p w:rsidR="009A7156" w:rsidRPr="00C55CE0" w:rsidRDefault="009A7156"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
        </w:tc>
        <w:tc>
          <w:tcPr>
            <w:tcW w:w="1076" w:type="dxa"/>
            <w:hideMark/>
          </w:tcPr>
          <w:p w:rsidR="00C55CE0" w:rsidRDefault="00C55CE0"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okončani izveštajni period</w:t>
            </w:r>
          </w:p>
          <w:p w:rsidR="009A7156" w:rsidRPr="00C55CE0" w:rsidRDefault="009A7156"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2015</w:t>
            </w:r>
          </w:p>
        </w:tc>
        <w:tc>
          <w:tcPr>
            <w:tcW w:w="981" w:type="dxa"/>
            <w:hideMark/>
          </w:tcPr>
          <w:p w:rsidR="00C55CE0" w:rsidRPr="00C55CE0" w:rsidRDefault="00C55CE0"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ukupno okončani</w:t>
            </w:r>
          </w:p>
        </w:tc>
        <w:tc>
          <w:tcPr>
            <w:tcW w:w="1558" w:type="dxa"/>
            <w:hideMark/>
          </w:tcPr>
          <w:p w:rsidR="00C55CE0" w:rsidRPr="00C55CE0" w:rsidRDefault="00C55CE0" w:rsidP="00C55CE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odnos  okončani izveštajni period/okončani prethodni izveštajni period</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sud u Prokuplju i Privredni u Nišu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8"/>
                <w:szCs w:val="18"/>
                <w:lang w:eastAsia="en-GB"/>
              </w:rPr>
            </w:pPr>
            <w:r w:rsidRPr="00C55CE0">
              <w:rPr>
                <w:rFonts w:ascii="Calibri" w:eastAsia="Times New Roman" w:hAnsi="Calibri" w:cs="Times New Roman"/>
                <w:b/>
                <w:bCs/>
                <w:color w:val="000000"/>
                <w:sz w:val="18"/>
                <w:szCs w:val="18"/>
                <w:lang w:eastAsia="en-GB"/>
              </w:rPr>
              <w:t>28</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1,439</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1,467</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5039.29%</w:t>
            </w:r>
          </w:p>
        </w:tc>
      </w:tr>
      <w:tr w:rsidR="00C55CE0" w:rsidRPr="00C55CE0" w:rsidTr="00C55CE0">
        <w:trPr>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Kruševcu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59</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1,726</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1,785</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2825.42%</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sud u Pirotu i Privredni u Nišu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160</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2,152</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2,312</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1245.00%</w:t>
            </w:r>
          </w:p>
        </w:tc>
      </w:tr>
      <w:tr w:rsidR="00C55CE0" w:rsidRPr="00C55CE0" w:rsidTr="00C55CE0">
        <w:trPr>
          <w:trHeight w:val="51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Somboru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71</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906</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977</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1176.06%</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Zrenjaninu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660</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5,784</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6,444</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776.36%</w:t>
            </w:r>
          </w:p>
        </w:tc>
      </w:tr>
      <w:tr w:rsidR="00C55CE0" w:rsidRPr="00C55CE0" w:rsidTr="00C55CE0">
        <w:trPr>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Čačku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393</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3,422</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3,815</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770.74%</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sud u Šapcu i Privredni sud u Valjevu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102</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656</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758</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543.14%</w:t>
            </w:r>
          </w:p>
        </w:tc>
      </w:tr>
      <w:tr w:rsidR="00C55CE0" w:rsidRPr="00C55CE0" w:rsidTr="00C55CE0">
        <w:trPr>
          <w:trHeight w:val="45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Valjevu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294</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1,545</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1,839</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425.51%</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Zaječaru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883</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3,216</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4,099</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264.21%</w:t>
            </w:r>
          </w:p>
        </w:tc>
      </w:tr>
      <w:tr w:rsidR="00C55CE0" w:rsidRPr="00C55CE0" w:rsidTr="00C55CE0">
        <w:trPr>
          <w:trHeight w:val="45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sud u Smederevu i Privredni u Požarevcu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1,457</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4,876</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6,333</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234.66%</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Požarevcu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1,338</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3,402</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4,740</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154.26%</w:t>
            </w:r>
          </w:p>
        </w:tc>
      </w:tr>
      <w:tr w:rsidR="00C55CE0" w:rsidRPr="00C55CE0" w:rsidTr="00C55CE0">
        <w:trPr>
          <w:trHeight w:val="45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sud u Negotinu i Privredni u Zaječaru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551</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1,285</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1,836</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133.21%</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lastRenderedPageBreak/>
              <w:t>Viši i Privredni sud Kragujevcu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9,345</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17,101</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26,446</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83.00%</w:t>
            </w:r>
          </w:p>
        </w:tc>
      </w:tr>
      <w:tr w:rsidR="00C55CE0" w:rsidRPr="00C55CE0" w:rsidTr="00C55CE0">
        <w:trPr>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Leskovcu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5,075</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8,701</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13,776</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71.45%</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Pančevu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2,205</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3,643</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5,848</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65.22%</w:t>
            </w:r>
          </w:p>
        </w:tc>
      </w:tr>
      <w:tr w:rsidR="00C55CE0" w:rsidRPr="00C55CE0" w:rsidTr="00C55CE0">
        <w:trPr>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sud u Jagodini i Privredni sud u Kragujevcu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1,869</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2,854</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4,723</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52.70%</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Beogradu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119,397</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171,339</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290,736</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43.50%</w:t>
            </w:r>
          </w:p>
        </w:tc>
      </w:tr>
      <w:tr w:rsidR="00C55CE0" w:rsidRPr="00C55CE0" w:rsidTr="00C55CE0">
        <w:trPr>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Sremskoj Mitrovici</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3,131</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4,041</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7,172</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29.06%</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Subotici</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2,474</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3,085</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5,559</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24.70%</w:t>
            </w:r>
          </w:p>
        </w:tc>
      </w:tr>
      <w:tr w:rsidR="00C55CE0" w:rsidRPr="00C55CE0" w:rsidTr="00C55CE0">
        <w:trPr>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sud u Vranju i Privredni u Leskovcu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3,490</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4,326</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7,816</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23.95%</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Nišu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15,186</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18,704</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33,890</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23.17%</w:t>
            </w:r>
          </w:p>
        </w:tc>
      </w:tr>
      <w:tr w:rsidR="00C55CE0" w:rsidRPr="00C55CE0" w:rsidTr="00C55CE0">
        <w:trPr>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Kraljevu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18,113</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21,741</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39,854</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20.03%</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Užicu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2,442</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2,331</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4,773</w:t>
            </w:r>
          </w:p>
        </w:tc>
        <w:tc>
          <w:tcPr>
            <w:tcW w:w="1558" w:type="dxa"/>
            <w:noWrap/>
            <w:hideMark/>
          </w:tcPr>
          <w:p w:rsidR="00C55CE0" w:rsidRPr="00C55CE0" w:rsidRDefault="00C55CE0" w:rsidP="00C55CE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-4.55%</w:t>
            </w:r>
          </w:p>
        </w:tc>
      </w:tr>
      <w:tr w:rsidR="00C55CE0" w:rsidRPr="00C55CE0" w:rsidTr="00C55CE0">
        <w:trPr>
          <w:trHeight w:val="30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i Privredni sud u Novom Sadu</w:t>
            </w:r>
          </w:p>
        </w:tc>
        <w:tc>
          <w:tcPr>
            <w:tcW w:w="988"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36,293</w:t>
            </w:r>
          </w:p>
        </w:tc>
        <w:tc>
          <w:tcPr>
            <w:tcW w:w="1076"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29,748</w:t>
            </w:r>
          </w:p>
        </w:tc>
        <w:tc>
          <w:tcPr>
            <w:tcW w:w="981" w:type="dxa"/>
            <w:noWrap/>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66,041</w:t>
            </w:r>
          </w:p>
        </w:tc>
        <w:tc>
          <w:tcPr>
            <w:tcW w:w="1558" w:type="dxa"/>
            <w:noWrap/>
            <w:hideMark/>
          </w:tcPr>
          <w:p w:rsidR="00C55CE0" w:rsidRPr="00C55CE0" w:rsidRDefault="00C55CE0" w:rsidP="00C55CE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-18.03%</w:t>
            </w:r>
          </w:p>
        </w:tc>
      </w:tr>
      <w:tr w:rsidR="00C55CE0" w:rsidRPr="00C55CE0" w:rsidTr="00C55C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157" w:type="dxa"/>
            <w:noWrap/>
            <w:hideMark/>
          </w:tcPr>
          <w:p w:rsidR="00C55CE0" w:rsidRPr="00C55CE0" w:rsidRDefault="00C55CE0" w:rsidP="00C55CE0">
            <w:pPr>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Viši sud u Novom Pazaru i Privredni u Kraljevu</w:t>
            </w:r>
          </w:p>
        </w:tc>
        <w:tc>
          <w:tcPr>
            <w:tcW w:w="98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0</w:t>
            </w:r>
          </w:p>
        </w:tc>
        <w:tc>
          <w:tcPr>
            <w:tcW w:w="1076"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17</w:t>
            </w:r>
          </w:p>
        </w:tc>
        <w:tc>
          <w:tcPr>
            <w:tcW w:w="981"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17</w:t>
            </w:r>
          </w:p>
        </w:tc>
        <w:tc>
          <w:tcPr>
            <w:tcW w:w="1558" w:type="dxa"/>
            <w:noWrap/>
            <w:hideMark/>
          </w:tcPr>
          <w:p w:rsidR="00C55CE0" w:rsidRPr="00C55CE0" w:rsidRDefault="00C55CE0" w:rsidP="00C55C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#DIV/0!</w:t>
            </w:r>
          </w:p>
        </w:tc>
      </w:tr>
      <w:tr w:rsidR="00C55CE0" w:rsidRPr="00C55CE0" w:rsidTr="00C55CE0">
        <w:trPr>
          <w:trHeight w:val="315"/>
        </w:trPr>
        <w:tc>
          <w:tcPr>
            <w:cnfStyle w:val="001000000000" w:firstRow="0" w:lastRow="0" w:firstColumn="1" w:lastColumn="0" w:oddVBand="0" w:evenVBand="0" w:oddHBand="0" w:evenHBand="0" w:firstRowFirstColumn="0" w:firstRowLastColumn="0" w:lastRowFirstColumn="0" w:lastRowLastColumn="0"/>
            <w:tcW w:w="4157" w:type="dxa"/>
            <w:noWrap/>
            <w:vAlign w:val="bottom"/>
            <w:hideMark/>
          </w:tcPr>
          <w:p w:rsidR="00C55CE0" w:rsidRPr="00C55CE0" w:rsidRDefault="00C55CE0" w:rsidP="00C55CE0">
            <w:pPr>
              <w:jc w:val="center"/>
              <w:rPr>
                <w:rFonts w:ascii="Calibri" w:eastAsia="Times New Roman" w:hAnsi="Calibri" w:cs="Times New Roman"/>
                <w:b/>
                <w:color w:val="000000"/>
                <w:sz w:val="18"/>
                <w:szCs w:val="18"/>
                <w:lang w:eastAsia="en-GB"/>
              </w:rPr>
            </w:pPr>
            <w:r w:rsidRPr="00C55CE0">
              <w:rPr>
                <w:rFonts w:ascii="Calibri" w:eastAsia="Times New Roman" w:hAnsi="Calibri" w:cs="Times New Roman"/>
                <w:b/>
                <w:color w:val="000000"/>
                <w:sz w:val="18"/>
                <w:szCs w:val="18"/>
                <w:lang w:eastAsia="en-GB"/>
              </w:rPr>
              <w:t>25</w:t>
            </w:r>
          </w:p>
        </w:tc>
        <w:tc>
          <w:tcPr>
            <w:tcW w:w="988" w:type="dxa"/>
            <w:vAlign w:val="bottom"/>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8"/>
                <w:szCs w:val="18"/>
                <w:lang w:eastAsia="en-GB"/>
              </w:rPr>
            </w:pPr>
            <w:r w:rsidRPr="00C55CE0">
              <w:rPr>
                <w:rFonts w:ascii="Calibri" w:eastAsia="Times New Roman" w:hAnsi="Calibri" w:cs="Times New Roman"/>
                <w:b/>
                <w:bCs/>
                <w:color w:val="000000"/>
                <w:sz w:val="18"/>
                <w:szCs w:val="18"/>
                <w:lang w:eastAsia="en-GB"/>
              </w:rPr>
              <w:t>225,016</w:t>
            </w:r>
          </w:p>
        </w:tc>
        <w:tc>
          <w:tcPr>
            <w:tcW w:w="1076" w:type="dxa"/>
            <w:vAlign w:val="bottom"/>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8"/>
                <w:szCs w:val="18"/>
                <w:lang w:eastAsia="en-GB"/>
              </w:rPr>
            </w:pPr>
            <w:r w:rsidRPr="00C55CE0">
              <w:rPr>
                <w:rFonts w:ascii="Calibri" w:eastAsia="Times New Roman" w:hAnsi="Calibri" w:cs="Times New Roman"/>
                <w:b/>
                <w:bCs/>
                <w:color w:val="000000"/>
                <w:sz w:val="18"/>
                <w:szCs w:val="18"/>
                <w:lang w:eastAsia="en-GB"/>
              </w:rPr>
              <w:t>318,040</w:t>
            </w:r>
          </w:p>
        </w:tc>
        <w:tc>
          <w:tcPr>
            <w:tcW w:w="981" w:type="dxa"/>
            <w:vAlign w:val="bottom"/>
            <w:hideMark/>
          </w:tcPr>
          <w:p w:rsidR="00C55CE0" w:rsidRPr="00C55CE0" w:rsidRDefault="00C55CE0" w:rsidP="00C55C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8"/>
                <w:szCs w:val="18"/>
                <w:lang w:eastAsia="en-GB"/>
              </w:rPr>
            </w:pPr>
            <w:r w:rsidRPr="00C55CE0">
              <w:rPr>
                <w:rFonts w:ascii="Calibri" w:eastAsia="Times New Roman" w:hAnsi="Calibri" w:cs="Times New Roman"/>
                <w:b/>
                <w:bCs/>
                <w:color w:val="000000"/>
                <w:sz w:val="18"/>
                <w:szCs w:val="18"/>
                <w:lang w:eastAsia="en-GB"/>
              </w:rPr>
              <w:t>543,056</w:t>
            </w:r>
          </w:p>
        </w:tc>
        <w:tc>
          <w:tcPr>
            <w:tcW w:w="1558" w:type="dxa"/>
            <w:noWrap/>
            <w:hideMark/>
          </w:tcPr>
          <w:p w:rsidR="00C55CE0" w:rsidRPr="00C55CE0" w:rsidRDefault="00C55CE0" w:rsidP="00C55C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C55CE0">
              <w:rPr>
                <w:rFonts w:ascii="Calibri" w:eastAsia="Times New Roman" w:hAnsi="Calibri" w:cs="Times New Roman"/>
                <w:color w:val="000000"/>
                <w:sz w:val="18"/>
                <w:szCs w:val="18"/>
                <w:lang w:eastAsia="en-GB"/>
              </w:rPr>
              <w:t> </w:t>
            </w:r>
          </w:p>
        </w:tc>
      </w:tr>
    </w:tbl>
    <w:p w:rsidR="00C55CE0" w:rsidRDefault="00C55CE0" w:rsidP="006E1E4F">
      <w:pPr>
        <w:tabs>
          <w:tab w:val="left" w:pos="5284"/>
        </w:tabs>
        <w:spacing w:after="0" w:line="360" w:lineRule="auto"/>
        <w:ind w:right="318" w:firstLine="567"/>
        <w:jc w:val="both"/>
        <w:rPr>
          <w:rFonts w:ascii="Arial" w:hAnsi="Arial" w:cs="Arial"/>
          <w:sz w:val="20"/>
          <w:szCs w:val="20"/>
          <w:lang w:val="sr-Latn-RS"/>
        </w:rPr>
      </w:pPr>
    </w:p>
    <w:p w:rsidR="009F2773" w:rsidRPr="00144473" w:rsidRDefault="00C55CE0" w:rsidP="00144473">
      <w:pPr>
        <w:tabs>
          <w:tab w:val="left" w:pos="5284"/>
        </w:tabs>
        <w:spacing w:after="0" w:line="360" w:lineRule="auto"/>
        <w:ind w:right="318" w:firstLine="567"/>
        <w:jc w:val="both"/>
        <w:rPr>
          <w:rFonts w:ascii="Arial" w:hAnsi="Arial" w:cs="Arial"/>
          <w:sz w:val="20"/>
          <w:szCs w:val="20"/>
          <w:lang w:val="sr-Latn-RS"/>
        </w:rPr>
      </w:pPr>
      <w:r>
        <w:rPr>
          <w:rFonts w:ascii="Arial" w:hAnsi="Arial" w:cs="Arial"/>
          <w:sz w:val="20"/>
          <w:szCs w:val="20"/>
          <w:lang w:val="sr-Latn-RS"/>
        </w:rPr>
        <w:t>U s</w:t>
      </w:r>
      <w:r w:rsidR="00F16ED3">
        <w:rPr>
          <w:rFonts w:ascii="Arial" w:hAnsi="Arial" w:cs="Arial"/>
          <w:sz w:val="20"/>
          <w:szCs w:val="20"/>
          <w:lang w:val="sr-Latn-RS"/>
        </w:rPr>
        <w:t>vim područjima nadležnosti viši</w:t>
      </w:r>
      <w:r>
        <w:rPr>
          <w:rFonts w:ascii="Arial" w:hAnsi="Arial" w:cs="Arial"/>
          <w:sz w:val="20"/>
          <w:szCs w:val="20"/>
          <w:lang w:val="sr-Latn-RS"/>
        </w:rPr>
        <w:t>h i privrednih sudova zabeležen je rast broja okončanih predmeta u periodu od 01.01.15.-31.12.2015. u odnosu na trogodišnji period od 2012-do kraja 2014</w:t>
      </w:r>
      <w:r w:rsidR="009A7156">
        <w:rPr>
          <w:rFonts w:ascii="Arial" w:hAnsi="Arial" w:cs="Arial"/>
          <w:sz w:val="20"/>
          <w:szCs w:val="20"/>
          <w:lang w:val="sr-Latn-RS"/>
        </w:rPr>
        <w:t>, izuzev u područjima Višeg i Privrednog suda u Užicu -4,5% i Višeg i Privrednog suda u Novom Sadu -18,03%, međutim uzimajući  obzi</w:t>
      </w:r>
      <w:r w:rsidR="00F16ED3">
        <w:rPr>
          <w:rFonts w:ascii="Arial" w:hAnsi="Arial" w:cs="Arial"/>
          <w:sz w:val="20"/>
          <w:szCs w:val="20"/>
          <w:lang w:val="sr-Latn-RS"/>
        </w:rPr>
        <w:t>r da upoređujemo podatke o postu</w:t>
      </w:r>
      <w:r w:rsidR="009A7156">
        <w:rPr>
          <w:rFonts w:ascii="Arial" w:hAnsi="Arial" w:cs="Arial"/>
          <w:sz w:val="20"/>
          <w:szCs w:val="20"/>
          <w:lang w:val="sr-Latn-RS"/>
        </w:rPr>
        <w:t>panju izvršitelja u jednog godini naspram tri, jasno je da su i JI sa ova dva područja okončali veći broj predmeta.</w:t>
      </w:r>
    </w:p>
    <w:p w:rsidR="009F2773" w:rsidRDefault="009F2773" w:rsidP="006E1E4F">
      <w:pPr>
        <w:tabs>
          <w:tab w:val="left" w:pos="5284"/>
        </w:tabs>
        <w:spacing w:after="0" w:line="360" w:lineRule="auto"/>
        <w:ind w:right="318" w:firstLine="567"/>
        <w:jc w:val="both"/>
        <w:rPr>
          <w:rFonts w:ascii="Arial" w:hAnsi="Arial" w:cs="Arial"/>
          <w:sz w:val="16"/>
          <w:szCs w:val="16"/>
          <w:u w:val="single"/>
          <w:lang w:val="sr-Latn-RS"/>
        </w:rPr>
      </w:pPr>
      <w:r w:rsidRPr="009F2773">
        <w:rPr>
          <w:rFonts w:ascii="Arial" w:hAnsi="Arial" w:cs="Arial"/>
          <w:sz w:val="16"/>
          <w:szCs w:val="16"/>
          <w:u w:val="single"/>
          <w:lang w:val="sr-Latn-RS"/>
        </w:rPr>
        <w:t>Slika 1. Grafički prikaz odnosa okončanih predmeta za prethodne izveštajne periode 2012-2014  u odnosu na izveštajni period 2015</w:t>
      </w:r>
    </w:p>
    <w:p w:rsidR="009F2773" w:rsidRPr="009F2773" w:rsidRDefault="009F2773" w:rsidP="006E1E4F">
      <w:pPr>
        <w:tabs>
          <w:tab w:val="left" w:pos="5284"/>
        </w:tabs>
        <w:spacing w:after="0" w:line="360" w:lineRule="auto"/>
        <w:ind w:right="318" w:firstLine="567"/>
        <w:jc w:val="both"/>
        <w:rPr>
          <w:rFonts w:ascii="Arial" w:hAnsi="Arial" w:cs="Arial"/>
          <w:sz w:val="16"/>
          <w:szCs w:val="16"/>
          <w:u w:val="single"/>
          <w:lang w:val="sr-Latn-RS"/>
        </w:rPr>
      </w:pPr>
    </w:p>
    <w:p w:rsidR="009F2773" w:rsidRPr="009F2773" w:rsidRDefault="009F2773" w:rsidP="009F2773">
      <w:pPr>
        <w:tabs>
          <w:tab w:val="left" w:pos="5284"/>
        </w:tabs>
        <w:spacing w:after="0" w:line="360" w:lineRule="auto"/>
        <w:ind w:right="318" w:firstLine="567"/>
        <w:jc w:val="both"/>
        <w:rPr>
          <w:rFonts w:ascii="Arial" w:hAnsi="Arial" w:cs="Arial"/>
          <w:sz w:val="16"/>
          <w:szCs w:val="16"/>
          <w:lang w:val="sr-Latn-RS"/>
        </w:rPr>
      </w:pPr>
      <w:r>
        <w:rPr>
          <w:noProof/>
          <w:lang w:eastAsia="en-GB"/>
        </w:rPr>
        <w:drawing>
          <wp:inline distT="0" distB="0" distL="0" distR="0" wp14:anchorId="763F2058" wp14:editId="5D62E982">
            <wp:extent cx="5731510" cy="3498210"/>
            <wp:effectExtent l="0" t="0" r="254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7156" w:rsidRDefault="009A7156" w:rsidP="006E1E4F">
      <w:pPr>
        <w:tabs>
          <w:tab w:val="left" w:pos="5284"/>
        </w:tabs>
        <w:spacing w:after="0" w:line="360" w:lineRule="auto"/>
        <w:ind w:right="318" w:firstLine="567"/>
        <w:jc w:val="both"/>
        <w:rPr>
          <w:rFonts w:ascii="Arial" w:hAnsi="Arial" w:cs="Arial"/>
          <w:sz w:val="20"/>
          <w:szCs w:val="20"/>
          <w:lang w:val="sr-Latn-RS"/>
        </w:rPr>
      </w:pPr>
    </w:p>
    <w:p w:rsidR="009F2773" w:rsidRPr="008051F2" w:rsidRDefault="009A7156" w:rsidP="008051F2">
      <w:pPr>
        <w:pStyle w:val="ListParagraph"/>
        <w:numPr>
          <w:ilvl w:val="1"/>
          <w:numId w:val="43"/>
        </w:numPr>
        <w:tabs>
          <w:tab w:val="left" w:pos="5284"/>
        </w:tabs>
        <w:spacing w:after="0" w:line="360" w:lineRule="auto"/>
        <w:ind w:right="315"/>
        <w:jc w:val="both"/>
        <w:rPr>
          <w:rFonts w:ascii="Arial" w:hAnsi="Arial" w:cs="Arial"/>
          <w:color w:val="5B9BD5" w:themeColor="accent1"/>
          <w:lang w:val="sr-Latn-RS"/>
        </w:rPr>
      </w:pPr>
      <w:r w:rsidRPr="008051F2">
        <w:rPr>
          <w:rFonts w:ascii="Arial" w:hAnsi="Arial" w:cs="Arial"/>
          <w:color w:val="5B9BD5" w:themeColor="accent1"/>
          <w:lang w:val="sr-Latn-RS"/>
        </w:rPr>
        <w:lastRenderedPageBreak/>
        <w:t>Statistički prikaz nerešenih predmeta po godinama prijema i vrstama isprava na osnovu kojih se sprovodi izvršenje</w:t>
      </w:r>
    </w:p>
    <w:p w:rsidR="009A7156" w:rsidRDefault="009A7156" w:rsidP="006E1E4F">
      <w:pPr>
        <w:tabs>
          <w:tab w:val="left" w:pos="5284"/>
        </w:tabs>
        <w:spacing w:after="0" w:line="360" w:lineRule="auto"/>
        <w:ind w:right="318" w:firstLine="567"/>
        <w:jc w:val="both"/>
        <w:rPr>
          <w:rFonts w:ascii="Arial" w:hAnsi="Arial" w:cs="Arial"/>
          <w:sz w:val="20"/>
          <w:szCs w:val="20"/>
          <w:lang w:val="sr-Latn-RS"/>
        </w:rPr>
      </w:pPr>
    </w:p>
    <w:p w:rsidR="00C97851" w:rsidRPr="00C97851" w:rsidRDefault="00F16ED3" w:rsidP="00C97851">
      <w:pPr>
        <w:tabs>
          <w:tab w:val="left" w:pos="5284"/>
        </w:tabs>
        <w:spacing w:after="0" w:line="360" w:lineRule="auto"/>
        <w:ind w:right="318"/>
        <w:jc w:val="both"/>
      </w:pPr>
      <w:r>
        <w:rPr>
          <w:rFonts w:ascii="Arial" w:hAnsi="Arial" w:cs="Arial"/>
          <w:sz w:val="20"/>
          <w:szCs w:val="20"/>
          <w:lang w:val="sr-Latn-RS"/>
        </w:rPr>
        <w:t>U obrazcu 1A i</w:t>
      </w:r>
      <w:r w:rsidR="00CA2E52">
        <w:rPr>
          <w:rFonts w:ascii="Arial" w:hAnsi="Arial" w:cs="Arial"/>
          <w:sz w:val="20"/>
          <w:szCs w:val="20"/>
          <w:lang w:val="sr-Latn-RS"/>
        </w:rPr>
        <w:t xml:space="preserve"> 1B u kojima su pune 4 godine prikupljani podaci o postupanju izvršitelja, po pitanju broj nerešenih predmeta, prikupljan je podatak o ukupnom broju nerešenih predmeta.  Sumarno prikazivanje ovog podatka je osnov često postavljenog pitanja o tome da li su javni  izvršitelji opravdali razlog svog uvođenja. Ako bismo posmatrali samo ukupan broj</w:t>
      </w:r>
      <w:r w:rsidR="003304AE">
        <w:rPr>
          <w:rFonts w:ascii="Arial" w:hAnsi="Arial" w:cs="Arial"/>
          <w:sz w:val="20"/>
          <w:szCs w:val="20"/>
          <w:lang w:val="sr-Latn-RS"/>
        </w:rPr>
        <w:t xml:space="preserve"> nerešenih predmeta, </w:t>
      </w:r>
      <w:r w:rsidR="00CA2E52">
        <w:rPr>
          <w:rFonts w:ascii="Arial" w:hAnsi="Arial" w:cs="Arial"/>
          <w:sz w:val="20"/>
          <w:szCs w:val="20"/>
          <w:lang w:val="sr-Latn-RS"/>
        </w:rPr>
        <w:t xml:space="preserve"> odgovor bi verovatno bio ne</w:t>
      </w:r>
      <w:r w:rsidR="003304AE">
        <w:rPr>
          <w:rFonts w:ascii="Arial" w:hAnsi="Arial" w:cs="Arial"/>
          <w:sz w:val="20"/>
          <w:szCs w:val="20"/>
          <w:lang w:val="sr-Latn-RS"/>
        </w:rPr>
        <w:t>, jer je ukupan broj nerešenih predmeta na dan 31.12.15.,  765.778 predmeta po</w:t>
      </w:r>
      <w:r>
        <w:rPr>
          <w:rFonts w:ascii="Arial" w:hAnsi="Arial" w:cs="Arial"/>
          <w:sz w:val="20"/>
          <w:szCs w:val="20"/>
          <w:lang w:val="sr-Latn-RS"/>
        </w:rPr>
        <w:t xml:space="preserve"> svim vrstama </w:t>
      </w:r>
      <w:r w:rsidR="003304AE">
        <w:rPr>
          <w:rFonts w:ascii="Arial" w:hAnsi="Arial" w:cs="Arial"/>
          <w:sz w:val="20"/>
          <w:szCs w:val="20"/>
          <w:lang w:val="sr-Latn-RS"/>
        </w:rPr>
        <w:t xml:space="preserve"> isprava na osnovu kojih se sprovodi izvršenje za 205 JI čiji su rezultati sumirani. Zahvaljujući obrascu 5 novog Pravilnika o evidencijama i izveštavanju u mogućnosti smo da prikažemo starosnu strukturu nerešenih predmeta i to po godini prijema predmeta. Ukupan broj nerešenih predmeta za predmete primljene (2012) 37.990; (2013) 104.926</w:t>
      </w:r>
      <w:r w:rsidR="003304AE">
        <w:t xml:space="preserve">; </w:t>
      </w:r>
      <w:r w:rsidR="003304AE">
        <w:rPr>
          <w:rFonts w:ascii="Arial" w:hAnsi="Arial" w:cs="Arial"/>
          <w:sz w:val="20"/>
          <w:szCs w:val="20"/>
          <w:lang w:val="sr-Latn-RS"/>
        </w:rPr>
        <w:t xml:space="preserve">(2014) 354.849;  (2015) 268.013. </w:t>
      </w:r>
    </w:p>
    <w:p w:rsidR="002D2FD8" w:rsidRDefault="00144473" w:rsidP="006E1E4F">
      <w:pPr>
        <w:tabs>
          <w:tab w:val="left" w:pos="5284"/>
        </w:tabs>
        <w:spacing w:after="0" w:line="360" w:lineRule="auto"/>
        <w:ind w:right="318" w:firstLine="567"/>
        <w:jc w:val="both"/>
        <w:rPr>
          <w:rFonts w:ascii="Arial" w:hAnsi="Arial" w:cs="Arial"/>
          <w:sz w:val="16"/>
          <w:szCs w:val="16"/>
          <w:u w:val="single"/>
          <w:lang w:val="sr-Latn-RS"/>
        </w:rPr>
      </w:pPr>
      <w:r>
        <w:rPr>
          <w:rFonts w:ascii="Arial" w:hAnsi="Arial" w:cs="Arial"/>
          <w:sz w:val="16"/>
          <w:szCs w:val="16"/>
          <w:u w:val="single"/>
          <w:lang w:val="sr-Latn-RS"/>
        </w:rPr>
        <w:t>Tabela 32</w:t>
      </w:r>
      <w:r w:rsidR="002D2FD8" w:rsidRPr="002D2FD8">
        <w:rPr>
          <w:rFonts w:ascii="Arial" w:hAnsi="Arial" w:cs="Arial"/>
          <w:sz w:val="16"/>
          <w:szCs w:val="16"/>
          <w:u w:val="single"/>
          <w:lang w:val="sr-Latn-RS"/>
        </w:rPr>
        <w:t>. Prikaz ukupnog broja nerešenih predmeta n</w:t>
      </w:r>
      <w:r w:rsidR="00F16ED3">
        <w:rPr>
          <w:rFonts w:ascii="Arial" w:hAnsi="Arial" w:cs="Arial"/>
          <w:sz w:val="16"/>
          <w:szCs w:val="16"/>
          <w:u w:val="single"/>
          <w:lang w:val="sr-Latn-RS"/>
        </w:rPr>
        <w:t xml:space="preserve">a dan 31.12.16. po </w:t>
      </w:r>
      <w:r w:rsidR="002F3EC5">
        <w:rPr>
          <w:rFonts w:ascii="Arial" w:hAnsi="Arial" w:cs="Arial"/>
          <w:sz w:val="16"/>
          <w:szCs w:val="16"/>
          <w:u w:val="single"/>
          <w:lang w:val="sr-Latn-RS"/>
        </w:rPr>
        <w:t>svim vrstama</w:t>
      </w:r>
      <w:r w:rsidR="002D2FD8" w:rsidRPr="002D2FD8">
        <w:rPr>
          <w:rFonts w:ascii="Arial" w:hAnsi="Arial" w:cs="Arial"/>
          <w:sz w:val="16"/>
          <w:szCs w:val="16"/>
          <w:u w:val="single"/>
          <w:lang w:val="sr-Latn-RS"/>
        </w:rPr>
        <w:t xml:space="preserve"> isprava na osnovu kojih se sprovodi izvršenje, po godini prijema predmeta</w:t>
      </w:r>
      <w:r w:rsidR="002D2FD8">
        <w:rPr>
          <w:rStyle w:val="FootnoteReference"/>
          <w:rFonts w:ascii="Arial" w:hAnsi="Arial" w:cs="Arial"/>
          <w:sz w:val="16"/>
          <w:szCs w:val="16"/>
          <w:u w:val="single"/>
          <w:lang w:val="sr-Latn-RS"/>
        </w:rPr>
        <w:footnoteReference w:id="19"/>
      </w:r>
    </w:p>
    <w:p w:rsidR="002D2FD8" w:rsidRPr="002D2FD8" w:rsidRDefault="002D2FD8" w:rsidP="006E1E4F">
      <w:pPr>
        <w:tabs>
          <w:tab w:val="left" w:pos="5284"/>
        </w:tabs>
        <w:spacing w:after="0" w:line="360" w:lineRule="auto"/>
        <w:ind w:right="318" w:firstLine="567"/>
        <w:jc w:val="both"/>
        <w:rPr>
          <w:rFonts w:ascii="Arial" w:hAnsi="Arial" w:cs="Arial"/>
          <w:sz w:val="16"/>
          <w:szCs w:val="16"/>
          <w:u w:val="single"/>
          <w:lang w:val="sr-Latn-RS"/>
        </w:rPr>
      </w:pPr>
    </w:p>
    <w:tbl>
      <w:tblPr>
        <w:tblStyle w:val="GridTable2-Accent5"/>
        <w:tblW w:w="7620" w:type="dxa"/>
        <w:tblLook w:val="04A0" w:firstRow="1" w:lastRow="0" w:firstColumn="1" w:lastColumn="0" w:noHBand="0" w:noVBand="1"/>
      </w:tblPr>
      <w:tblGrid>
        <w:gridCol w:w="2820"/>
        <w:gridCol w:w="960"/>
        <w:gridCol w:w="960"/>
        <w:gridCol w:w="960"/>
        <w:gridCol w:w="960"/>
        <w:gridCol w:w="960"/>
      </w:tblGrid>
      <w:tr w:rsidR="002D2FD8" w:rsidRPr="002D2FD8" w:rsidTr="002D2F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hideMark/>
          </w:tcPr>
          <w:p w:rsidR="002D2FD8" w:rsidRPr="002D2FD8" w:rsidRDefault="002D2FD8" w:rsidP="002D2FD8">
            <w:pPr>
              <w:jc w:val="center"/>
              <w:rPr>
                <w:rFonts w:ascii="Calibri" w:eastAsia="Times New Roman" w:hAnsi="Calibri" w:cs="Times New Roman"/>
                <w:color w:val="000000"/>
                <w:sz w:val="18"/>
                <w:szCs w:val="18"/>
                <w:lang w:eastAsia="en-GB"/>
              </w:rPr>
            </w:pPr>
            <w:r w:rsidRPr="002D2FD8">
              <w:rPr>
                <w:rFonts w:ascii="Calibri" w:eastAsia="Times New Roman" w:hAnsi="Calibri" w:cs="Times New Roman"/>
                <w:color w:val="000000"/>
                <w:sz w:val="18"/>
                <w:szCs w:val="18"/>
                <w:lang w:eastAsia="en-GB"/>
              </w:rPr>
              <w:t>godina prijema predmeta</w:t>
            </w:r>
          </w:p>
        </w:tc>
        <w:tc>
          <w:tcPr>
            <w:tcW w:w="960" w:type="dxa"/>
            <w:hideMark/>
          </w:tcPr>
          <w:p w:rsidR="002D2FD8" w:rsidRPr="002D2FD8" w:rsidRDefault="002D2FD8" w:rsidP="002D2F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n-GB"/>
              </w:rPr>
            </w:pPr>
            <w:r w:rsidRPr="002D2FD8">
              <w:rPr>
                <w:rFonts w:ascii="Calibri" w:eastAsia="Times New Roman" w:hAnsi="Calibri" w:cs="Times New Roman"/>
                <w:sz w:val="18"/>
                <w:szCs w:val="18"/>
                <w:lang w:eastAsia="en-GB"/>
              </w:rPr>
              <w:t>2012</w:t>
            </w:r>
          </w:p>
        </w:tc>
        <w:tc>
          <w:tcPr>
            <w:tcW w:w="960" w:type="dxa"/>
            <w:hideMark/>
          </w:tcPr>
          <w:p w:rsidR="002D2FD8" w:rsidRPr="002D2FD8" w:rsidRDefault="002D2FD8" w:rsidP="002D2F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n-GB"/>
              </w:rPr>
            </w:pPr>
            <w:r w:rsidRPr="002D2FD8">
              <w:rPr>
                <w:rFonts w:ascii="Calibri" w:eastAsia="Times New Roman" w:hAnsi="Calibri" w:cs="Times New Roman"/>
                <w:sz w:val="18"/>
                <w:szCs w:val="18"/>
                <w:lang w:eastAsia="en-GB"/>
              </w:rPr>
              <w:t>2013</w:t>
            </w:r>
          </w:p>
        </w:tc>
        <w:tc>
          <w:tcPr>
            <w:tcW w:w="960" w:type="dxa"/>
            <w:hideMark/>
          </w:tcPr>
          <w:p w:rsidR="002D2FD8" w:rsidRPr="002D2FD8" w:rsidRDefault="002D2FD8" w:rsidP="002D2F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n-GB"/>
              </w:rPr>
            </w:pPr>
            <w:r w:rsidRPr="002D2FD8">
              <w:rPr>
                <w:rFonts w:ascii="Calibri" w:eastAsia="Times New Roman" w:hAnsi="Calibri" w:cs="Times New Roman"/>
                <w:sz w:val="18"/>
                <w:szCs w:val="18"/>
                <w:lang w:eastAsia="en-GB"/>
              </w:rPr>
              <w:t>2014</w:t>
            </w:r>
          </w:p>
        </w:tc>
        <w:tc>
          <w:tcPr>
            <w:tcW w:w="960" w:type="dxa"/>
            <w:hideMark/>
          </w:tcPr>
          <w:p w:rsidR="002D2FD8" w:rsidRPr="002D2FD8" w:rsidRDefault="002D2FD8" w:rsidP="002D2F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n-GB"/>
              </w:rPr>
            </w:pPr>
            <w:r w:rsidRPr="002D2FD8">
              <w:rPr>
                <w:rFonts w:ascii="Calibri" w:eastAsia="Times New Roman" w:hAnsi="Calibri" w:cs="Times New Roman"/>
                <w:sz w:val="18"/>
                <w:szCs w:val="18"/>
                <w:lang w:eastAsia="en-GB"/>
              </w:rPr>
              <w:t>2015</w:t>
            </w:r>
          </w:p>
        </w:tc>
        <w:tc>
          <w:tcPr>
            <w:tcW w:w="960" w:type="dxa"/>
            <w:hideMark/>
          </w:tcPr>
          <w:p w:rsidR="002D2FD8" w:rsidRPr="002D2FD8" w:rsidRDefault="002D2FD8" w:rsidP="002D2F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n-GB"/>
              </w:rPr>
            </w:pPr>
            <w:r w:rsidRPr="002D2FD8">
              <w:rPr>
                <w:rFonts w:ascii="Calibri" w:eastAsia="Times New Roman" w:hAnsi="Calibri" w:cs="Times New Roman"/>
                <w:sz w:val="18"/>
                <w:szCs w:val="18"/>
                <w:lang w:eastAsia="en-GB"/>
              </w:rPr>
              <w:t>Ukupno</w:t>
            </w:r>
            <w:r>
              <w:rPr>
                <w:rFonts w:ascii="Calibri" w:eastAsia="Times New Roman" w:hAnsi="Calibri" w:cs="Times New Roman"/>
                <w:sz w:val="18"/>
                <w:szCs w:val="18"/>
                <w:lang w:eastAsia="en-GB"/>
              </w:rPr>
              <w:t xml:space="preserve"> </w:t>
            </w:r>
          </w:p>
        </w:tc>
      </w:tr>
      <w:tr w:rsidR="002D2FD8" w:rsidRPr="002D2FD8" w:rsidTr="002D2FD8">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820" w:type="dxa"/>
            <w:hideMark/>
          </w:tcPr>
          <w:p w:rsidR="002D2FD8" w:rsidRPr="002D2FD8" w:rsidRDefault="002D2FD8" w:rsidP="002D2FD8">
            <w:pPr>
              <w:rPr>
                <w:rFonts w:ascii="Calibri" w:eastAsia="Times New Roman" w:hAnsi="Calibri" w:cs="Times New Roman"/>
                <w:color w:val="000000"/>
                <w:sz w:val="18"/>
                <w:szCs w:val="18"/>
                <w:lang w:eastAsia="en-GB"/>
              </w:rPr>
            </w:pPr>
            <w:r w:rsidRPr="002D2FD8">
              <w:rPr>
                <w:rFonts w:ascii="Calibri" w:eastAsia="Times New Roman" w:hAnsi="Calibri" w:cs="Times New Roman"/>
                <w:color w:val="000000"/>
                <w:sz w:val="18"/>
                <w:szCs w:val="18"/>
                <w:lang w:eastAsia="en-GB"/>
              </w:rPr>
              <w:t>Ukupan broj nerešenih predmeta na dan 31.</w:t>
            </w:r>
            <w:r w:rsidR="00F16ED3">
              <w:rPr>
                <w:rFonts w:ascii="Calibri" w:eastAsia="Times New Roman" w:hAnsi="Calibri" w:cs="Times New Roman"/>
                <w:color w:val="000000"/>
                <w:sz w:val="18"/>
                <w:szCs w:val="18"/>
                <w:lang w:eastAsia="en-GB"/>
              </w:rPr>
              <w:t xml:space="preserve">12.15. po svim vrstama isprava na osnovu kojih se </w:t>
            </w:r>
            <w:r w:rsidRPr="002D2FD8">
              <w:rPr>
                <w:rFonts w:ascii="Calibri" w:eastAsia="Times New Roman" w:hAnsi="Calibri" w:cs="Times New Roman"/>
                <w:color w:val="000000"/>
                <w:sz w:val="18"/>
                <w:szCs w:val="18"/>
                <w:lang w:eastAsia="en-GB"/>
              </w:rPr>
              <w:t>sprovodi izvršenje</w:t>
            </w:r>
          </w:p>
        </w:tc>
        <w:tc>
          <w:tcPr>
            <w:tcW w:w="960" w:type="dxa"/>
            <w:noWrap/>
            <w:hideMark/>
          </w:tcPr>
          <w:p w:rsidR="002D2FD8" w:rsidRPr="002D2FD8" w:rsidRDefault="002D2FD8" w:rsidP="002D2FD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2D2FD8">
              <w:rPr>
                <w:rFonts w:ascii="Calibri" w:eastAsia="Times New Roman" w:hAnsi="Calibri" w:cs="Times New Roman"/>
                <w:color w:val="000000"/>
                <w:lang w:eastAsia="en-GB"/>
              </w:rPr>
              <w:t>37</w:t>
            </w:r>
            <w:r>
              <w:rPr>
                <w:rFonts w:ascii="Calibri" w:eastAsia="Times New Roman" w:hAnsi="Calibri" w:cs="Times New Roman"/>
                <w:color w:val="000000"/>
                <w:lang w:eastAsia="en-GB"/>
              </w:rPr>
              <w:t>.</w:t>
            </w:r>
            <w:r w:rsidRPr="002D2FD8">
              <w:rPr>
                <w:rFonts w:ascii="Calibri" w:eastAsia="Times New Roman" w:hAnsi="Calibri" w:cs="Times New Roman"/>
                <w:color w:val="000000"/>
                <w:lang w:eastAsia="en-GB"/>
              </w:rPr>
              <w:t>990</w:t>
            </w:r>
          </w:p>
        </w:tc>
        <w:tc>
          <w:tcPr>
            <w:tcW w:w="960" w:type="dxa"/>
            <w:noWrap/>
            <w:hideMark/>
          </w:tcPr>
          <w:p w:rsidR="002D2FD8" w:rsidRPr="002D2FD8" w:rsidRDefault="002D2FD8" w:rsidP="002D2FD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2D2FD8">
              <w:rPr>
                <w:rFonts w:ascii="Calibri" w:eastAsia="Times New Roman" w:hAnsi="Calibri" w:cs="Times New Roman"/>
                <w:color w:val="000000"/>
                <w:lang w:eastAsia="en-GB"/>
              </w:rPr>
              <w:t>104</w:t>
            </w:r>
            <w:r>
              <w:rPr>
                <w:rFonts w:ascii="Calibri" w:eastAsia="Times New Roman" w:hAnsi="Calibri" w:cs="Times New Roman"/>
                <w:color w:val="000000"/>
                <w:lang w:eastAsia="en-GB"/>
              </w:rPr>
              <w:t>.</w:t>
            </w:r>
            <w:r w:rsidRPr="002D2FD8">
              <w:rPr>
                <w:rFonts w:ascii="Calibri" w:eastAsia="Times New Roman" w:hAnsi="Calibri" w:cs="Times New Roman"/>
                <w:color w:val="000000"/>
                <w:lang w:eastAsia="en-GB"/>
              </w:rPr>
              <w:t>926</w:t>
            </w:r>
          </w:p>
        </w:tc>
        <w:tc>
          <w:tcPr>
            <w:tcW w:w="960" w:type="dxa"/>
            <w:noWrap/>
            <w:hideMark/>
          </w:tcPr>
          <w:p w:rsidR="002D2FD8" w:rsidRPr="002D2FD8" w:rsidRDefault="002D2FD8" w:rsidP="002D2FD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2D2FD8">
              <w:rPr>
                <w:rFonts w:ascii="Calibri" w:eastAsia="Times New Roman" w:hAnsi="Calibri" w:cs="Times New Roman"/>
                <w:color w:val="000000"/>
                <w:lang w:eastAsia="en-GB"/>
              </w:rPr>
              <w:t>354</w:t>
            </w:r>
            <w:r>
              <w:rPr>
                <w:rFonts w:ascii="Calibri" w:eastAsia="Times New Roman" w:hAnsi="Calibri" w:cs="Times New Roman"/>
                <w:color w:val="000000"/>
                <w:lang w:eastAsia="en-GB"/>
              </w:rPr>
              <w:t>.</w:t>
            </w:r>
            <w:r w:rsidRPr="002D2FD8">
              <w:rPr>
                <w:rFonts w:ascii="Calibri" w:eastAsia="Times New Roman" w:hAnsi="Calibri" w:cs="Times New Roman"/>
                <w:color w:val="000000"/>
                <w:lang w:eastAsia="en-GB"/>
              </w:rPr>
              <w:t>849</w:t>
            </w:r>
          </w:p>
        </w:tc>
        <w:tc>
          <w:tcPr>
            <w:tcW w:w="960" w:type="dxa"/>
            <w:noWrap/>
            <w:hideMark/>
          </w:tcPr>
          <w:p w:rsidR="002D2FD8" w:rsidRPr="002D2FD8" w:rsidRDefault="002D2FD8" w:rsidP="002D2FD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2D2FD8">
              <w:rPr>
                <w:rFonts w:ascii="Calibri" w:eastAsia="Times New Roman" w:hAnsi="Calibri" w:cs="Times New Roman"/>
                <w:color w:val="000000"/>
                <w:lang w:eastAsia="en-GB"/>
              </w:rPr>
              <w:t>268</w:t>
            </w:r>
            <w:r>
              <w:rPr>
                <w:rFonts w:ascii="Calibri" w:eastAsia="Times New Roman" w:hAnsi="Calibri" w:cs="Times New Roman"/>
                <w:color w:val="000000"/>
                <w:lang w:eastAsia="en-GB"/>
              </w:rPr>
              <w:t>.</w:t>
            </w:r>
            <w:r w:rsidRPr="002D2FD8">
              <w:rPr>
                <w:rFonts w:ascii="Calibri" w:eastAsia="Times New Roman" w:hAnsi="Calibri" w:cs="Times New Roman"/>
                <w:color w:val="000000"/>
                <w:lang w:eastAsia="en-GB"/>
              </w:rPr>
              <w:t>013</w:t>
            </w:r>
          </w:p>
        </w:tc>
        <w:tc>
          <w:tcPr>
            <w:tcW w:w="960" w:type="dxa"/>
            <w:noWrap/>
            <w:hideMark/>
          </w:tcPr>
          <w:p w:rsidR="002D2FD8" w:rsidRPr="002D2FD8" w:rsidRDefault="002D2FD8" w:rsidP="002D2FD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2D2FD8">
              <w:rPr>
                <w:rFonts w:ascii="Calibri" w:eastAsia="Times New Roman" w:hAnsi="Calibri" w:cs="Times New Roman"/>
                <w:color w:val="000000"/>
                <w:lang w:eastAsia="en-GB"/>
              </w:rPr>
              <w:t>765</w:t>
            </w:r>
            <w:r>
              <w:rPr>
                <w:rFonts w:ascii="Calibri" w:eastAsia="Times New Roman" w:hAnsi="Calibri" w:cs="Times New Roman"/>
                <w:color w:val="000000"/>
                <w:lang w:eastAsia="en-GB"/>
              </w:rPr>
              <w:t>.</w:t>
            </w:r>
            <w:r w:rsidRPr="002D2FD8">
              <w:rPr>
                <w:rFonts w:ascii="Calibri" w:eastAsia="Times New Roman" w:hAnsi="Calibri" w:cs="Times New Roman"/>
                <w:color w:val="000000"/>
                <w:lang w:eastAsia="en-GB"/>
              </w:rPr>
              <w:t>778</w:t>
            </w:r>
          </w:p>
        </w:tc>
      </w:tr>
    </w:tbl>
    <w:p w:rsidR="002D2FD8" w:rsidRDefault="002D2FD8" w:rsidP="006E1E4F">
      <w:pPr>
        <w:tabs>
          <w:tab w:val="left" w:pos="5284"/>
        </w:tabs>
        <w:spacing w:after="0" w:line="360" w:lineRule="auto"/>
        <w:ind w:right="318" w:firstLine="567"/>
        <w:jc w:val="both"/>
        <w:rPr>
          <w:rFonts w:ascii="Arial" w:hAnsi="Arial" w:cs="Arial"/>
          <w:sz w:val="20"/>
          <w:szCs w:val="20"/>
          <w:lang w:val="sr-Latn-RS"/>
        </w:rPr>
      </w:pPr>
    </w:p>
    <w:p w:rsidR="00C97851" w:rsidRDefault="00C97851" w:rsidP="00865206">
      <w:pPr>
        <w:tabs>
          <w:tab w:val="left" w:pos="5284"/>
        </w:tabs>
        <w:spacing w:after="0" w:line="360" w:lineRule="auto"/>
        <w:ind w:right="318"/>
        <w:jc w:val="both"/>
        <w:rPr>
          <w:rFonts w:ascii="Arial" w:hAnsi="Arial" w:cs="Arial"/>
          <w:sz w:val="20"/>
          <w:szCs w:val="20"/>
          <w:lang w:val="sr-Latn-RS"/>
        </w:rPr>
      </w:pPr>
    </w:p>
    <w:p w:rsidR="00865206" w:rsidRDefault="00865206" w:rsidP="00865206">
      <w:pPr>
        <w:tabs>
          <w:tab w:val="left" w:pos="5284"/>
        </w:tabs>
        <w:spacing w:after="0" w:line="360" w:lineRule="auto"/>
        <w:ind w:right="318"/>
        <w:jc w:val="both"/>
        <w:rPr>
          <w:rFonts w:ascii="Arial" w:hAnsi="Arial" w:cs="Arial"/>
          <w:sz w:val="20"/>
          <w:szCs w:val="20"/>
          <w:lang w:val="sr-Latn-RS"/>
        </w:rPr>
      </w:pPr>
      <w:r>
        <w:rPr>
          <w:rFonts w:ascii="Arial" w:hAnsi="Arial" w:cs="Arial"/>
          <w:sz w:val="20"/>
          <w:szCs w:val="20"/>
          <w:lang w:val="sr-Latn-RS"/>
        </w:rPr>
        <w:t>Prosečan broj nerešenih predmeta po JI za sve nerešene predmete je 3.735,50.  Područja nadležnosti viših i privrednih sudova koji imaju veći prosečan broj nerešenih</w:t>
      </w:r>
      <w:r w:rsidR="00B25A49">
        <w:rPr>
          <w:rFonts w:ascii="Arial" w:hAnsi="Arial" w:cs="Arial"/>
          <w:sz w:val="20"/>
          <w:szCs w:val="20"/>
          <w:lang w:val="sr-Latn-RS"/>
        </w:rPr>
        <w:t xml:space="preserve"> predmeta po JI </w:t>
      </w:r>
      <w:r>
        <w:rPr>
          <w:rFonts w:ascii="Arial" w:hAnsi="Arial" w:cs="Arial"/>
          <w:sz w:val="20"/>
          <w:szCs w:val="20"/>
          <w:lang w:val="sr-Latn-RS"/>
        </w:rPr>
        <w:t xml:space="preserve"> </w:t>
      </w:r>
      <w:r w:rsidR="00B25A49">
        <w:rPr>
          <w:rFonts w:ascii="Arial" w:hAnsi="Arial" w:cs="Arial"/>
          <w:sz w:val="20"/>
          <w:szCs w:val="20"/>
          <w:lang w:val="sr-Latn-RS"/>
        </w:rPr>
        <w:t xml:space="preserve">od proseka za </w:t>
      </w:r>
      <w:r>
        <w:rPr>
          <w:rFonts w:ascii="Arial" w:hAnsi="Arial" w:cs="Arial"/>
          <w:sz w:val="20"/>
          <w:szCs w:val="20"/>
          <w:lang w:val="sr-Latn-RS"/>
        </w:rPr>
        <w:t xml:space="preserve">teritoriju cele Srbije </w:t>
      </w:r>
      <w:r w:rsidR="00B25A49">
        <w:rPr>
          <w:rFonts w:ascii="Arial" w:hAnsi="Arial" w:cs="Arial"/>
          <w:sz w:val="20"/>
          <w:szCs w:val="20"/>
          <w:lang w:val="sr-Latn-RS"/>
        </w:rPr>
        <w:t xml:space="preserve">su Viši i Privredni sud u Kraljevu (11.895, 60); Viši i Privredni sud  u  Beogradu ( 6.066,89); Viši i Privredni sud  u Kragujevcu ( 5.458,78); Viši i Privredni sud  u Novom Sadu (4.028,05). </w:t>
      </w:r>
    </w:p>
    <w:p w:rsidR="00865206" w:rsidRDefault="00865206" w:rsidP="00865206">
      <w:pPr>
        <w:tabs>
          <w:tab w:val="left" w:pos="5284"/>
        </w:tabs>
        <w:spacing w:after="0" w:line="360" w:lineRule="auto"/>
        <w:ind w:right="318"/>
        <w:jc w:val="both"/>
        <w:rPr>
          <w:rFonts w:ascii="Arial" w:hAnsi="Arial" w:cs="Arial"/>
          <w:sz w:val="20"/>
          <w:szCs w:val="20"/>
          <w:lang w:val="sr-Latn-RS"/>
        </w:rPr>
      </w:pPr>
    </w:p>
    <w:p w:rsidR="00865206" w:rsidRPr="00865206" w:rsidRDefault="00865206" w:rsidP="00865206">
      <w:pPr>
        <w:tabs>
          <w:tab w:val="left" w:pos="5284"/>
        </w:tabs>
        <w:spacing w:after="0" w:line="360" w:lineRule="auto"/>
        <w:ind w:right="318"/>
        <w:jc w:val="both"/>
        <w:rPr>
          <w:rFonts w:ascii="Arial" w:hAnsi="Arial" w:cs="Arial"/>
          <w:sz w:val="16"/>
          <w:szCs w:val="16"/>
          <w:u w:val="single"/>
          <w:lang w:val="sr-Latn-RS"/>
        </w:rPr>
      </w:pPr>
      <w:r w:rsidRPr="00865206">
        <w:rPr>
          <w:rFonts w:ascii="Arial" w:hAnsi="Arial" w:cs="Arial"/>
          <w:sz w:val="16"/>
          <w:szCs w:val="16"/>
          <w:u w:val="single"/>
          <w:lang w:val="sr-Latn-RS"/>
        </w:rPr>
        <w:t>Tabe</w:t>
      </w:r>
      <w:r>
        <w:rPr>
          <w:rFonts w:ascii="Arial" w:hAnsi="Arial" w:cs="Arial"/>
          <w:sz w:val="16"/>
          <w:szCs w:val="16"/>
          <w:u w:val="single"/>
          <w:lang w:val="sr-Latn-RS"/>
        </w:rPr>
        <w:t>l</w:t>
      </w:r>
      <w:r w:rsidR="00144473">
        <w:rPr>
          <w:rFonts w:ascii="Arial" w:hAnsi="Arial" w:cs="Arial"/>
          <w:sz w:val="16"/>
          <w:szCs w:val="16"/>
          <w:u w:val="single"/>
          <w:lang w:val="sr-Latn-RS"/>
        </w:rPr>
        <w:t>a 33</w:t>
      </w:r>
      <w:r w:rsidRPr="00865206">
        <w:rPr>
          <w:rFonts w:ascii="Arial" w:hAnsi="Arial" w:cs="Arial"/>
          <w:sz w:val="16"/>
          <w:szCs w:val="16"/>
          <w:u w:val="single"/>
          <w:lang w:val="sr-Latn-RS"/>
        </w:rPr>
        <w:t xml:space="preserve">. </w:t>
      </w:r>
      <w:r w:rsidRPr="00865206">
        <w:rPr>
          <w:rFonts w:ascii="Calibri" w:eastAsia="Times New Roman" w:hAnsi="Calibri" w:cs="Times New Roman"/>
          <w:color w:val="000000"/>
          <w:sz w:val="16"/>
          <w:szCs w:val="16"/>
          <w:u w:val="single"/>
          <w:lang w:eastAsia="en-GB"/>
        </w:rPr>
        <w:t xml:space="preserve">Predmeti koji su ostali nerešeni na dan </w:t>
      </w:r>
      <w:r w:rsidR="00F16ED3">
        <w:rPr>
          <w:rFonts w:ascii="Calibri" w:eastAsia="Times New Roman" w:hAnsi="Calibri" w:cs="Times New Roman"/>
          <w:color w:val="000000"/>
          <w:sz w:val="16"/>
          <w:szCs w:val="16"/>
          <w:u w:val="single"/>
          <w:lang w:eastAsia="en-GB"/>
        </w:rPr>
        <w:t xml:space="preserve">31.12.2015. po </w:t>
      </w:r>
      <w:r w:rsidR="002F3EC5">
        <w:rPr>
          <w:rFonts w:ascii="Calibri" w:eastAsia="Times New Roman" w:hAnsi="Calibri" w:cs="Times New Roman"/>
          <w:color w:val="000000"/>
          <w:sz w:val="16"/>
          <w:szCs w:val="16"/>
          <w:u w:val="single"/>
          <w:lang w:eastAsia="en-GB"/>
        </w:rPr>
        <w:t xml:space="preserve">svim </w:t>
      </w:r>
      <w:r w:rsidR="00F16ED3">
        <w:rPr>
          <w:rFonts w:ascii="Calibri" w:eastAsia="Times New Roman" w:hAnsi="Calibri" w:cs="Times New Roman"/>
          <w:color w:val="000000"/>
          <w:sz w:val="16"/>
          <w:szCs w:val="16"/>
          <w:u w:val="single"/>
          <w:lang w:eastAsia="en-GB"/>
        </w:rPr>
        <w:t xml:space="preserve">vrstama </w:t>
      </w:r>
      <w:r w:rsidRPr="00865206">
        <w:rPr>
          <w:rFonts w:ascii="Calibri" w:eastAsia="Times New Roman" w:hAnsi="Calibri" w:cs="Times New Roman"/>
          <w:color w:val="000000"/>
          <w:sz w:val="16"/>
          <w:szCs w:val="16"/>
          <w:u w:val="single"/>
          <w:lang w:eastAsia="en-GB"/>
        </w:rPr>
        <w:t>isprava na osnovu kojih se sprovodi izvršenje  posmatrajući po godinama prijema predmeta</w:t>
      </w:r>
    </w:p>
    <w:p w:rsidR="00865206" w:rsidRDefault="00865206" w:rsidP="00865206">
      <w:pPr>
        <w:tabs>
          <w:tab w:val="left" w:pos="5284"/>
        </w:tabs>
        <w:spacing w:after="0" w:line="360" w:lineRule="auto"/>
        <w:ind w:right="318"/>
        <w:jc w:val="both"/>
        <w:rPr>
          <w:rFonts w:ascii="Arial" w:hAnsi="Arial" w:cs="Arial"/>
          <w:sz w:val="20"/>
          <w:szCs w:val="20"/>
          <w:lang w:val="sr-Latn-RS"/>
        </w:rPr>
      </w:pPr>
    </w:p>
    <w:tbl>
      <w:tblPr>
        <w:tblStyle w:val="GridTable2-Accent5"/>
        <w:tblW w:w="9053" w:type="dxa"/>
        <w:tblLook w:val="04A0" w:firstRow="1" w:lastRow="0" w:firstColumn="1" w:lastColumn="0" w:noHBand="0" w:noVBand="1"/>
      </w:tblPr>
      <w:tblGrid>
        <w:gridCol w:w="2778"/>
        <w:gridCol w:w="719"/>
        <w:gridCol w:w="810"/>
        <w:gridCol w:w="810"/>
        <w:gridCol w:w="810"/>
        <w:gridCol w:w="810"/>
        <w:gridCol w:w="829"/>
        <w:gridCol w:w="864"/>
        <w:gridCol w:w="474"/>
        <w:gridCol w:w="474"/>
      </w:tblGrid>
      <w:tr w:rsidR="00865206" w:rsidRPr="00865206" w:rsidTr="00865206">
        <w:trPr>
          <w:gridAfter w:val="1"/>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gridSpan w:val="9"/>
            <w:hideMark/>
          </w:tcPr>
          <w:p w:rsidR="00865206" w:rsidRPr="00865206" w:rsidRDefault="00865206" w:rsidP="00865206">
            <w:pPr>
              <w:jc w:val="center"/>
              <w:rPr>
                <w:rFonts w:ascii="Calibri" w:eastAsia="Times New Roman" w:hAnsi="Calibri" w:cs="Times New Roman"/>
                <w:color w:val="000000"/>
                <w:sz w:val="16"/>
                <w:szCs w:val="16"/>
                <w:lang w:eastAsia="en-GB"/>
              </w:rPr>
            </w:pP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hideMark/>
          </w:tcPr>
          <w:p w:rsidR="00865206" w:rsidRPr="00865206" w:rsidRDefault="00865206" w:rsidP="00865206">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N</w:t>
            </w:r>
            <w:r w:rsidRPr="00865206">
              <w:rPr>
                <w:rFonts w:ascii="Calibri" w:eastAsia="Times New Roman" w:hAnsi="Calibri" w:cs="Times New Roman"/>
                <w:color w:val="000000"/>
                <w:sz w:val="16"/>
                <w:szCs w:val="16"/>
                <w:lang w:eastAsia="en-GB"/>
              </w:rPr>
              <w:t>adležnost višeg i privrednog suda</w:t>
            </w:r>
          </w:p>
        </w:tc>
        <w:tc>
          <w:tcPr>
            <w:tcW w:w="0" w:type="auto"/>
            <w:hideMark/>
          </w:tcPr>
          <w:p w:rsidR="00865206" w:rsidRPr="00865206" w:rsidRDefault="00865206" w:rsidP="0086520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2012</w:t>
            </w:r>
          </w:p>
        </w:tc>
        <w:tc>
          <w:tcPr>
            <w:tcW w:w="0" w:type="auto"/>
            <w:hideMark/>
          </w:tcPr>
          <w:p w:rsidR="00865206" w:rsidRPr="00865206" w:rsidRDefault="00865206" w:rsidP="0086520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2013</w:t>
            </w:r>
          </w:p>
        </w:tc>
        <w:tc>
          <w:tcPr>
            <w:tcW w:w="0" w:type="auto"/>
            <w:hideMark/>
          </w:tcPr>
          <w:p w:rsidR="00865206" w:rsidRPr="00865206" w:rsidRDefault="00865206" w:rsidP="0086520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2014</w:t>
            </w:r>
          </w:p>
        </w:tc>
        <w:tc>
          <w:tcPr>
            <w:tcW w:w="0" w:type="auto"/>
            <w:hideMark/>
          </w:tcPr>
          <w:p w:rsidR="00865206" w:rsidRPr="00865206" w:rsidRDefault="00865206" w:rsidP="0086520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2015</w:t>
            </w:r>
          </w:p>
        </w:tc>
        <w:tc>
          <w:tcPr>
            <w:tcW w:w="0" w:type="auto"/>
            <w:hideMark/>
          </w:tcPr>
          <w:p w:rsidR="00865206" w:rsidRPr="00865206" w:rsidRDefault="00865206" w:rsidP="0086520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ukupno</w:t>
            </w:r>
          </w:p>
        </w:tc>
        <w:tc>
          <w:tcPr>
            <w:tcW w:w="0" w:type="auto"/>
            <w:hideMark/>
          </w:tcPr>
          <w:p w:rsidR="00865206" w:rsidRPr="00865206" w:rsidRDefault="00865206" w:rsidP="0086520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podaci se odnose na ukupan broj izvršitelja</w:t>
            </w:r>
          </w:p>
        </w:tc>
        <w:tc>
          <w:tcPr>
            <w:tcW w:w="0" w:type="auto"/>
            <w:hideMark/>
          </w:tcPr>
          <w:p w:rsidR="00865206" w:rsidRPr="00865206" w:rsidRDefault="00865206" w:rsidP="0086520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prosek nerešenih predmeta po izvršitelju</w:t>
            </w:r>
          </w:p>
        </w:tc>
        <w:tc>
          <w:tcPr>
            <w:tcW w:w="0" w:type="auto"/>
            <w:gridSpan w:val="2"/>
            <w:hideMark/>
          </w:tcPr>
          <w:p w:rsidR="00865206" w:rsidRPr="00865206" w:rsidRDefault="00865206" w:rsidP="0086520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odstupanje proseka nerešenih po području od proseka za celu Srbiju</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Kraljevu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1,130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3,805</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49,938</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4,605</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59,478</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11,895.60</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218.45%</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Beogradu</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24,074</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61,620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220,337</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94,384</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400,415</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66</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6,066.89</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62.41%</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Kragujevcu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3,781</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7,790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18,171</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19,387</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49,129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5,458.78</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46.13%</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Novom Sadu</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6,499</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22,375</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32,877</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18,810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80,561</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4,028.05</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7.83%</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sud u Vranju i Privredni sud u Leskovcu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513</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1,266</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1,277</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3,654</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6,710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3,355.00</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-10.19%</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lastRenderedPageBreak/>
              <w:t>Viši sud u Smederevu i  Privredni sud u Požarevcu</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515</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2,808</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13,056</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16,379</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3,275.80</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-12.31%</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Valjevu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2,079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6,861</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8,940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2,980.00</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-20.22%</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Nišu</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871</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3,730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8,250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16,797</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29,648</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2,964.80</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-20.63%</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Zaječaru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46</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415</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1,311</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6,047</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7,819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2,606.33</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-30.23%</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 xml:space="preserve">Viši i Privredni sud u Leskovcu </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350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2,203</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7,582</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10,135</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2,533.75</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-32.17%</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sud u Prokuplju i Privredni sud u Nišu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158</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4,332</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4,490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2,245.00</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-39.90%</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Zrenjaninu</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229</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2,172</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19,575</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21,976</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2,197.60</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-41.17%</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 xml:space="preserve">Viši sud u Jagodini i Privredni sud u Kragujevcu </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137</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381</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1,272</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5,660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7,450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1,862.50</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-50.14%</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sud u Pirotu i Privredni sud u Nišu</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364</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3,026</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3,390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1,695.00</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-54.62%</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sud u Negotinu i Privredni sud u Zaječaru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475</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571</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1,881</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3,136</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1,568.00</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-58.02%</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Požarevacu</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34</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1,650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7,167</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8,851</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1,475.17</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-60.51%</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iPrivredni sud u Kruševcu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669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4,856</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5,525</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1,381.25</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-63.02%</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 xml:space="preserve">Viši i Privredni sud u Užicu </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110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266</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2,046</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2,652</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5,074</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1,268.50</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-66.04%</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Sremsko Mitrovici</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566</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653</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1,883</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5,430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8,532</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1,066.50</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-71.45%</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Čačku</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1,092</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6,183</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7,275</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1,039.29</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-72.18%</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Subotici</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54</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218</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700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4,767</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5,739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956.50</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-74.39%</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 xml:space="preserve">Viši i Privredni sud u Pančevu </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779</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2,202</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5,951</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8,932</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11</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812.00</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-78.26%</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sud  u Šapcu i Privredni sud u Valjevu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25</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239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2,581</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2,845</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711.25</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-80.96%</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i Privredni sud u Somboru</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580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2,680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3,260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6</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543.33</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-85.45%</w:t>
            </w:r>
          </w:p>
        </w:tc>
      </w:tr>
      <w:tr w:rsidR="00865206" w:rsidRPr="00865206" w:rsidTr="00865206">
        <w:trPr>
          <w:trHeight w:val="20"/>
        </w:trPr>
        <w:tc>
          <w:tcPr>
            <w:cnfStyle w:val="001000000000" w:firstRow="0" w:lastRow="0" w:firstColumn="1" w:lastColumn="0" w:oddVBand="0" w:evenVBand="0" w:oddHBand="0" w:evenHBand="0" w:firstRowFirstColumn="0" w:firstRowLastColumn="0" w:lastRowFirstColumn="0" w:lastRowLastColumn="0"/>
            <w:tcW w:w="2778" w:type="dxa"/>
            <w:noWrap/>
            <w:hideMark/>
          </w:tcPr>
          <w:p w:rsidR="00865206" w:rsidRPr="00865206" w:rsidRDefault="00865206" w:rsidP="00865206">
            <w:pPr>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Viši su u Novom Pazaru i Privredni sud Kraljevu</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0</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89</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2</w:t>
            </w:r>
          </w:p>
        </w:tc>
        <w:tc>
          <w:tcPr>
            <w:tcW w:w="0" w:type="auto"/>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44.50</w:t>
            </w:r>
          </w:p>
        </w:tc>
        <w:tc>
          <w:tcPr>
            <w:tcW w:w="0" w:type="auto"/>
            <w:gridSpan w:val="2"/>
            <w:noWrap/>
            <w:hideMark/>
          </w:tcPr>
          <w:p w:rsidR="00865206" w:rsidRPr="00865206" w:rsidRDefault="00865206" w:rsidP="008652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865206">
              <w:rPr>
                <w:rFonts w:ascii="Calibri" w:eastAsia="Times New Roman" w:hAnsi="Calibri" w:cs="Times New Roman"/>
                <w:color w:val="000000"/>
                <w:sz w:val="16"/>
                <w:szCs w:val="16"/>
                <w:lang w:eastAsia="en-GB"/>
              </w:rPr>
              <w:t>-98.81%</w:t>
            </w:r>
          </w:p>
        </w:tc>
      </w:tr>
      <w:tr w:rsidR="00865206" w:rsidRPr="00865206" w:rsidTr="00865206">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778" w:type="dxa"/>
            <w:noWrap/>
            <w:vAlign w:val="center"/>
            <w:hideMark/>
          </w:tcPr>
          <w:p w:rsidR="00865206" w:rsidRPr="00865206" w:rsidRDefault="00865206" w:rsidP="00865206">
            <w:pPr>
              <w:jc w:val="center"/>
              <w:rPr>
                <w:rFonts w:ascii="Calibri" w:eastAsia="Times New Roman" w:hAnsi="Calibri" w:cs="Times New Roman"/>
                <w:color w:val="000000"/>
                <w:sz w:val="18"/>
                <w:szCs w:val="18"/>
                <w:lang w:eastAsia="en-GB"/>
              </w:rPr>
            </w:pPr>
            <w:r w:rsidRPr="00865206">
              <w:rPr>
                <w:rFonts w:ascii="Calibri" w:eastAsia="Times New Roman" w:hAnsi="Calibri" w:cs="Times New Roman"/>
                <w:color w:val="000000"/>
                <w:sz w:val="18"/>
                <w:szCs w:val="18"/>
                <w:lang w:eastAsia="en-GB"/>
              </w:rPr>
              <w:t>25</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865206">
              <w:rPr>
                <w:rFonts w:ascii="Calibri" w:eastAsia="Times New Roman" w:hAnsi="Calibri" w:cs="Times New Roman"/>
                <w:b/>
                <w:color w:val="000000"/>
                <w:sz w:val="18"/>
                <w:szCs w:val="18"/>
                <w:lang w:eastAsia="en-GB"/>
              </w:rPr>
              <w:t>37,990</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865206">
              <w:rPr>
                <w:rFonts w:ascii="Calibri" w:eastAsia="Times New Roman" w:hAnsi="Calibri" w:cs="Times New Roman"/>
                <w:b/>
                <w:color w:val="000000"/>
                <w:sz w:val="18"/>
                <w:szCs w:val="18"/>
                <w:lang w:eastAsia="en-GB"/>
              </w:rPr>
              <w:t>104,926</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865206">
              <w:rPr>
                <w:rFonts w:ascii="Calibri" w:eastAsia="Times New Roman" w:hAnsi="Calibri" w:cs="Times New Roman"/>
                <w:b/>
                <w:color w:val="000000"/>
                <w:sz w:val="18"/>
                <w:szCs w:val="18"/>
                <w:lang w:eastAsia="en-GB"/>
              </w:rPr>
              <w:t>354,849</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865206">
              <w:rPr>
                <w:rFonts w:ascii="Calibri" w:eastAsia="Times New Roman" w:hAnsi="Calibri" w:cs="Times New Roman"/>
                <w:b/>
                <w:color w:val="000000"/>
                <w:sz w:val="18"/>
                <w:szCs w:val="18"/>
                <w:lang w:eastAsia="en-GB"/>
              </w:rPr>
              <w:t>268,013</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865206">
              <w:rPr>
                <w:rFonts w:ascii="Calibri" w:eastAsia="Times New Roman" w:hAnsi="Calibri" w:cs="Times New Roman"/>
                <w:b/>
                <w:color w:val="000000"/>
                <w:sz w:val="18"/>
                <w:szCs w:val="18"/>
                <w:lang w:eastAsia="en-GB"/>
              </w:rPr>
              <w:t>765,778</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865206">
              <w:rPr>
                <w:rFonts w:ascii="Calibri" w:eastAsia="Times New Roman" w:hAnsi="Calibri" w:cs="Times New Roman"/>
                <w:b/>
                <w:color w:val="000000"/>
                <w:sz w:val="18"/>
                <w:szCs w:val="18"/>
                <w:lang w:eastAsia="en-GB"/>
              </w:rPr>
              <w:t>205</w:t>
            </w:r>
          </w:p>
        </w:tc>
        <w:tc>
          <w:tcPr>
            <w:tcW w:w="0" w:type="auto"/>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865206">
              <w:rPr>
                <w:rFonts w:ascii="Calibri" w:eastAsia="Times New Roman" w:hAnsi="Calibri" w:cs="Times New Roman"/>
                <w:b/>
                <w:color w:val="000000"/>
                <w:sz w:val="18"/>
                <w:szCs w:val="18"/>
                <w:lang w:eastAsia="en-GB"/>
              </w:rPr>
              <w:t>3,735.50</w:t>
            </w:r>
          </w:p>
        </w:tc>
        <w:tc>
          <w:tcPr>
            <w:tcW w:w="0" w:type="auto"/>
            <w:gridSpan w:val="2"/>
            <w:noWrap/>
            <w:hideMark/>
          </w:tcPr>
          <w:p w:rsidR="00865206" w:rsidRPr="00865206" w:rsidRDefault="00865206" w:rsidP="008652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p>
        </w:tc>
      </w:tr>
    </w:tbl>
    <w:p w:rsidR="00865206" w:rsidRDefault="00865206" w:rsidP="00865206">
      <w:pPr>
        <w:tabs>
          <w:tab w:val="left" w:pos="5284"/>
        </w:tabs>
        <w:spacing w:after="0" w:line="360" w:lineRule="auto"/>
        <w:ind w:right="318"/>
        <w:jc w:val="both"/>
        <w:rPr>
          <w:rFonts w:ascii="Arial" w:hAnsi="Arial" w:cs="Arial"/>
          <w:sz w:val="20"/>
          <w:szCs w:val="20"/>
          <w:lang w:val="sr-Latn-RS"/>
        </w:rPr>
      </w:pPr>
    </w:p>
    <w:p w:rsidR="000D59D0" w:rsidRDefault="000D59D0" w:rsidP="000D59D0">
      <w:pPr>
        <w:tabs>
          <w:tab w:val="left" w:pos="5284"/>
        </w:tabs>
        <w:spacing w:after="0" w:line="360" w:lineRule="auto"/>
        <w:ind w:right="318" w:firstLine="567"/>
        <w:jc w:val="both"/>
        <w:rPr>
          <w:rFonts w:ascii="Arial" w:hAnsi="Arial" w:cs="Arial"/>
          <w:sz w:val="20"/>
          <w:szCs w:val="20"/>
          <w:lang w:val="sr-Latn-RS"/>
        </w:rPr>
      </w:pPr>
      <w:r>
        <w:rPr>
          <w:rFonts w:ascii="Arial" w:hAnsi="Arial" w:cs="Arial"/>
          <w:sz w:val="20"/>
          <w:szCs w:val="20"/>
          <w:lang w:val="sr-Latn-RS"/>
        </w:rPr>
        <w:t xml:space="preserve">Ono što je najvažnije reči </w:t>
      </w:r>
      <w:r w:rsidR="00EF23EC">
        <w:rPr>
          <w:rFonts w:ascii="Arial" w:hAnsi="Arial" w:cs="Arial"/>
          <w:sz w:val="20"/>
          <w:szCs w:val="20"/>
          <w:lang w:val="sr-Latn-RS"/>
        </w:rPr>
        <w:t xml:space="preserve">je </w:t>
      </w:r>
      <w:r>
        <w:rPr>
          <w:rFonts w:ascii="Arial" w:hAnsi="Arial" w:cs="Arial"/>
          <w:sz w:val="20"/>
          <w:szCs w:val="20"/>
          <w:lang w:val="sr-Latn-RS"/>
        </w:rPr>
        <w:t>da ova 4 područja generišu i najveći broj nerešenih predmeta, pa je ukupan broj nerešenih predmeta za 2012 za ova 4 područja 35.484 nerešena predmeta ili 93,40% od ukupnog broja nerešenih predmeta. Za 2012 područje Višeg suda u Beogradu i Privrednog suda u Begradu učestvuje sa 63,37% od ukupnog broja nerešenih predmeta. Vrlo je slična situacija i za nerešene predmete koji su primljeni u rad  2013 za koje navedena 4 područja učestvuju sa 91,10% od ukupnog broja nerešenih predmeta a područje Višeg suda u Beogradu i Privrednog suda u Begradu učestvuje sa 58,73% i nerešene predmete koji su primljeni u rad 2014 za koje navedena 4 područja učestvuju sa 90,55% od ukupnog broja nerešenih predmeta, a područje Višeg suda u Beogradu i Privrednog suda u Begradu učestvuje sa 62,09%</w:t>
      </w:r>
      <w:r w:rsidR="00D834C6">
        <w:rPr>
          <w:rFonts w:ascii="Arial" w:hAnsi="Arial" w:cs="Arial"/>
          <w:sz w:val="20"/>
          <w:szCs w:val="20"/>
          <w:lang w:val="sr-Latn-RS"/>
        </w:rPr>
        <w:t>.</w:t>
      </w:r>
    </w:p>
    <w:p w:rsidR="00D834C6" w:rsidRDefault="00D834C6" w:rsidP="000D59D0">
      <w:pPr>
        <w:tabs>
          <w:tab w:val="left" w:pos="5284"/>
        </w:tabs>
        <w:spacing w:after="0" w:line="360" w:lineRule="auto"/>
        <w:ind w:right="318" w:firstLine="567"/>
        <w:jc w:val="both"/>
        <w:rPr>
          <w:rFonts w:ascii="Arial" w:hAnsi="Arial" w:cs="Arial"/>
          <w:sz w:val="20"/>
          <w:szCs w:val="20"/>
          <w:lang w:val="sr-Latn-RS"/>
        </w:rPr>
      </w:pPr>
    </w:p>
    <w:p w:rsidR="00D834C6" w:rsidRDefault="00D834C6" w:rsidP="000D59D0">
      <w:pPr>
        <w:tabs>
          <w:tab w:val="left" w:pos="5284"/>
        </w:tabs>
        <w:spacing w:after="0" w:line="360" w:lineRule="auto"/>
        <w:ind w:right="318" w:firstLine="567"/>
        <w:jc w:val="both"/>
        <w:rPr>
          <w:rFonts w:ascii="Arial" w:hAnsi="Arial" w:cs="Arial"/>
          <w:sz w:val="20"/>
          <w:szCs w:val="20"/>
          <w:lang w:val="sr-Latn-RS"/>
        </w:rPr>
      </w:pPr>
      <w:r>
        <w:rPr>
          <w:rFonts w:ascii="Arial" w:hAnsi="Arial" w:cs="Arial"/>
          <w:sz w:val="20"/>
          <w:szCs w:val="20"/>
          <w:lang w:val="sr-Latn-RS"/>
        </w:rPr>
        <w:t>Nakon što smo utvrdili ukupan broj nerešenih predmeta i njihovu starosnu strukturu važno je izvršiti dubinsku analizu statusa nerešenih predmeta. Zadovoljenje ove funkcije ostvarujemo kroz obraza</w:t>
      </w:r>
      <w:r w:rsidR="00F16ED3">
        <w:rPr>
          <w:rFonts w:ascii="Arial" w:hAnsi="Arial" w:cs="Arial"/>
          <w:sz w:val="20"/>
          <w:szCs w:val="20"/>
          <w:lang w:val="sr-Latn-RS"/>
        </w:rPr>
        <w:t>c 7 u kojem prikupljamo podatak</w:t>
      </w:r>
      <w:r>
        <w:rPr>
          <w:rFonts w:ascii="Arial" w:hAnsi="Arial" w:cs="Arial"/>
          <w:sz w:val="20"/>
          <w:szCs w:val="20"/>
          <w:lang w:val="sr-Latn-RS"/>
        </w:rPr>
        <w:t xml:space="preserve"> da li se predmet na dan 31.12.15. sprovodi na  nekom od sredstava izvršenja (novčanom ili nenovčanom)</w:t>
      </w:r>
      <w:r w:rsidR="00F33C57">
        <w:rPr>
          <w:rFonts w:ascii="Arial" w:hAnsi="Arial" w:cs="Arial"/>
          <w:sz w:val="20"/>
          <w:szCs w:val="20"/>
          <w:lang w:val="sr-Latn-RS"/>
        </w:rPr>
        <w:t xml:space="preserve">, ili </w:t>
      </w:r>
      <w:r>
        <w:rPr>
          <w:rFonts w:ascii="Arial" w:hAnsi="Arial" w:cs="Arial"/>
          <w:sz w:val="20"/>
          <w:szCs w:val="20"/>
          <w:lang w:val="sr-Latn-RS"/>
        </w:rPr>
        <w:t>u predmet</w:t>
      </w:r>
      <w:r w:rsidR="002E4F99">
        <w:rPr>
          <w:rFonts w:ascii="Arial" w:hAnsi="Arial" w:cs="Arial"/>
          <w:sz w:val="20"/>
          <w:szCs w:val="20"/>
          <w:lang w:val="sr-Latn-RS"/>
        </w:rPr>
        <w:t>u</w:t>
      </w:r>
      <w:r>
        <w:rPr>
          <w:rFonts w:ascii="Arial" w:hAnsi="Arial" w:cs="Arial"/>
          <w:sz w:val="20"/>
          <w:szCs w:val="20"/>
          <w:lang w:val="sr-Latn-RS"/>
        </w:rPr>
        <w:t xml:space="preserve"> nije započelo da se sprovodi izvršenje ni na jednom sredstvu izvršenja</w:t>
      </w:r>
      <w:r w:rsidR="00F33C57">
        <w:rPr>
          <w:rFonts w:ascii="Arial" w:hAnsi="Arial" w:cs="Arial"/>
          <w:sz w:val="20"/>
          <w:szCs w:val="20"/>
          <w:lang w:val="sr-Latn-RS"/>
        </w:rPr>
        <w:t>.</w:t>
      </w:r>
    </w:p>
    <w:p w:rsidR="00F33C57" w:rsidRDefault="00F33C57" w:rsidP="000D59D0">
      <w:pPr>
        <w:tabs>
          <w:tab w:val="left" w:pos="5284"/>
        </w:tabs>
        <w:spacing w:after="0" w:line="360" w:lineRule="auto"/>
        <w:ind w:right="318" w:firstLine="567"/>
        <w:jc w:val="both"/>
        <w:rPr>
          <w:rFonts w:ascii="Arial" w:hAnsi="Arial" w:cs="Arial"/>
          <w:sz w:val="20"/>
          <w:szCs w:val="20"/>
          <w:lang w:val="sr-Latn-RS"/>
        </w:rPr>
      </w:pPr>
      <w:r>
        <w:rPr>
          <w:rFonts w:ascii="Arial" w:hAnsi="Arial" w:cs="Arial"/>
          <w:sz w:val="20"/>
          <w:szCs w:val="20"/>
          <w:lang w:val="sr-Latn-RS"/>
        </w:rPr>
        <w:t xml:space="preserve">Iz razloga što su podaci kroz obrazac 7 prikupljeni po prvi put,  dobijene rezultate ćemo posmatrati samo kroz tendenciju </w:t>
      </w:r>
      <w:r w:rsidR="002A1C7B">
        <w:rPr>
          <w:rFonts w:ascii="Arial" w:hAnsi="Arial" w:cs="Arial"/>
          <w:sz w:val="20"/>
          <w:szCs w:val="20"/>
          <w:lang w:val="sr-Latn-RS"/>
        </w:rPr>
        <w:t>na koju ukazuju. Z</w:t>
      </w:r>
      <w:r>
        <w:rPr>
          <w:rFonts w:ascii="Arial" w:hAnsi="Arial" w:cs="Arial"/>
          <w:sz w:val="20"/>
          <w:szCs w:val="20"/>
          <w:lang w:val="sr-Latn-RS"/>
        </w:rPr>
        <w:t>a tu svrhu smo prihvatili svih 229 podnetih izveštaja o postupanju javnih izvršitelja dostavljenih Komori iz kog razloga se javlja razli</w:t>
      </w:r>
      <w:r w:rsidR="002A1C7B">
        <w:rPr>
          <w:rFonts w:ascii="Arial" w:hAnsi="Arial" w:cs="Arial"/>
          <w:sz w:val="20"/>
          <w:szCs w:val="20"/>
          <w:lang w:val="sr-Latn-RS"/>
        </w:rPr>
        <w:t>k</w:t>
      </w:r>
      <w:r>
        <w:rPr>
          <w:rFonts w:ascii="Arial" w:hAnsi="Arial" w:cs="Arial"/>
          <w:sz w:val="20"/>
          <w:szCs w:val="20"/>
          <w:lang w:val="sr-Latn-RS"/>
        </w:rPr>
        <w:t>a u ukupnom broju nerešenih predmeta u odnosu n</w:t>
      </w:r>
      <w:r w:rsidR="002E4F99">
        <w:rPr>
          <w:rFonts w:ascii="Arial" w:hAnsi="Arial" w:cs="Arial"/>
          <w:sz w:val="20"/>
          <w:szCs w:val="20"/>
          <w:lang w:val="sr-Latn-RS"/>
        </w:rPr>
        <w:t xml:space="preserve">a broj prikazan u tabelama </w:t>
      </w:r>
      <w:r>
        <w:rPr>
          <w:rFonts w:ascii="Arial" w:hAnsi="Arial" w:cs="Arial"/>
          <w:sz w:val="20"/>
          <w:szCs w:val="20"/>
          <w:lang w:val="sr-Latn-RS"/>
        </w:rPr>
        <w:t>32</w:t>
      </w:r>
      <w:r w:rsidR="002E4F99">
        <w:rPr>
          <w:rFonts w:ascii="Arial" w:hAnsi="Arial" w:cs="Arial"/>
          <w:sz w:val="20"/>
          <w:szCs w:val="20"/>
          <w:lang w:val="sr-Latn-RS"/>
        </w:rPr>
        <w:t xml:space="preserve"> i 33</w:t>
      </w:r>
      <w:r>
        <w:rPr>
          <w:rFonts w:ascii="Arial" w:hAnsi="Arial" w:cs="Arial"/>
          <w:sz w:val="20"/>
          <w:szCs w:val="20"/>
          <w:lang w:val="sr-Latn-RS"/>
        </w:rPr>
        <w:t>.</w:t>
      </w:r>
    </w:p>
    <w:p w:rsidR="00F33C57" w:rsidRDefault="00F33C57" w:rsidP="000D59D0">
      <w:pPr>
        <w:tabs>
          <w:tab w:val="left" w:pos="5284"/>
        </w:tabs>
        <w:spacing w:after="0" w:line="360" w:lineRule="auto"/>
        <w:ind w:right="318" w:firstLine="567"/>
        <w:jc w:val="both"/>
        <w:rPr>
          <w:rFonts w:ascii="Arial" w:hAnsi="Arial" w:cs="Arial"/>
          <w:sz w:val="20"/>
          <w:szCs w:val="20"/>
          <w:lang w:val="sr-Latn-RS"/>
        </w:rPr>
      </w:pPr>
    </w:p>
    <w:p w:rsidR="00F33C57" w:rsidRDefault="00F33C57" w:rsidP="000D59D0">
      <w:pPr>
        <w:tabs>
          <w:tab w:val="left" w:pos="5284"/>
        </w:tabs>
        <w:spacing w:after="0" w:line="360" w:lineRule="auto"/>
        <w:ind w:right="318" w:firstLine="567"/>
        <w:jc w:val="both"/>
        <w:rPr>
          <w:rFonts w:ascii="Arial" w:hAnsi="Arial" w:cs="Arial"/>
          <w:sz w:val="20"/>
          <w:szCs w:val="20"/>
          <w:lang w:val="sr-Latn-RS"/>
        </w:rPr>
      </w:pPr>
    </w:p>
    <w:p w:rsidR="002A1C7B" w:rsidRDefault="002A1C7B" w:rsidP="000D59D0">
      <w:pPr>
        <w:tabs>
          <w:tab w:val="left" w:pos="5284"/>
        </w:tabs>
        <w:spacing w:after="0" w:line="360" w:lineRule="auto"/>
        <w:ind w:right="318" w:firstLine="567"/>
        <w:jc w:val="both"/>
        <w:rPr>
          <w:rFonts w:ascii="Arial" w:hAnsi="Arial" w:cs="Arial"/>
          <w:sz w:val="20"/>
          <w:szCs w:val="20"/>
          <w:lang w:val="sr-Latn-RS"/>
        </w:rPr>
      </w:pPr>
    </w:p>
    <w:p w:rsidR="002A1C7B" w:rsidRPr="002A1C7B" w:rsidRDefault="00144473" w:rsidP="000D59D0">
      <w:pPr>
        <w:tabs>
          <w:tab w:val="left" w:pos="5284"/>
        </w:tabs>
        <w:spacing w:after="0" w:line="360" w:lineRule="auto"/>
        <w:ind w:right="318" w:firstLine="567"/>
        <w:jc w:val="both"/>
        <w:rPr>
          <w:rFonts w:ascii="Arial" w:hAnsi="Arial" w:cs="Arial"/>
          <w:sz w:val="16"/>
          <w:szCs w:val="16"/>
          <w:u w:val="single"/>
          <w:lang w:val="sr-Latn-RS"/>
        </w:rPr>
      </w:pPr>
      <w:r>
        <w:rPr>
          <w:rFonts w:ascii="Arial" w:hAnsi="Arial" w:cs="Arial"/>
          <w:sz w:val="16"/>
          <w:szCs w:val="16"/>
          <w:u w:val="single"/>
          <w:lang w:val="sr-Latn-RS"/>
        </w:rPr>
        <w:lastRenderedPageBreak/>
        <w:t>Tabea 34</w:t>
      </w:r>
      <w:r w:rsidR="002A1C7B" w:rsidRPr="002A1C7B">
        <w:rPr>
          <w:rFonts w:ascii="Arial" w:hAnsi="Arial" w:cs="Arial"/>
          <w:sz w:val="16"/>
          <w:szCs w:val="16"/>
          <w:u w:val="single"/>
          <w:lang w:val="sr-Latn-RS"/>
        </w:rPr>
        <w:t>. Prikaz statusa nerešenih predmeta na dan 31.12.15 na osnovu podataka prikupljenih kroz obrazac 7 za 229 JI</w:t>
      </w:r>
    </w:p>
    <w:p w:rsidR="002A1C7B" w:rsidRDefault="002A1C7B" w:rsidP="000D59D0">
      <w:pPr>
        <w:tabs>
          <w:tab w:val="left" w:pos="5284"/>
        </w:tabs>
        <w:spacing w:after="0" w:line="360" w:lineRule="auto"/>
        <w:ind w:right="318" w:firstLine="567"/>
        <w:jc w:val="both"/>
        <w:rPr>
          <w:rFonts w:ascii="Arial" w:hAnsi="Arial" w:cs="Arial"/>
          <w:sz w:val="20"/>
          <w:szCs w:val="20"/>
          <w:lang w:val="sr-Latn-RS"/>
        </w:rPr>
      </w:pPr>
    </w:p>
    <w:p w:rsidR="002A1C7B" w:rsidRDefault="002A1C7B" w:rsidP="000D59D0">
      <w:pPr>
        <w:tabs>
          <w:tab w:val="left" w:pos="5284"/>
        </w:tabs>
        <w:spacing w:after="0" w:line="360" w:lineRule="auto"/>
        <w:ind w:right="318" w:firstLine="567"/>
        <w:jc w:val="both"/>
        <w:rPr>
          <w:rFonts w:ascii="Arial" w:hAnsi="Arial" w:cs="Arial"/>
          <w:sz w:val="20"/>
          <w:szCs w:val="20"/>
          <w:lang w:val="sr-Latn-RS"/>
        </w:rPr>
      </w:pPr>
    </w:p>
    <w:tbl>
      <w:tblPr>
        <w:tblStyle w:val="GridTable2-Accent3"/>
        <w:tblW w:w="0" w:type="auto"/>
        <w:tblLook w:val="04A0" w:firstRow="1" w:lastRow="0" w:firstColumn="1" w:lastColumn="0" w:noHBand="0" w:noVBand="1"/>
      </w:tblPr>
      <w:tblGrid>
        <w:gridCol w:w="1088"/>
        <w:gridCol w:w="2835"/>
        <w:gridCol w:w="1525"/>
        <w:gridCol w:w="1191"/>
        <w:gridCol w:w="1577"/>
        <w:gridCol w:w="810"/>
      </w:tblGrid>
      <w:tr w:rsidR="002A1C7B" w:rsidRPr="002A1C7B" w:rsidTr="009A1F18">
        <w:trPr>
          <w:cnfStyle w:val="100000000000" w:firstRow="1" w:lastRow="0" w:firstColumn="0" w:lastColumn="0" w:oddVBand="0" w:evenVBand="0" w:oddHBand="0"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0" w:type="auto"/>
            <w:hideMark/>
          </w:tcPr>
          <w:p w:rsidR="002A1C7B" w:rsidRPr="002A1C7B" w:rsidRDefault="002A1C7B" w:rsidP="002A1C7B">
            <w:pPr>
              <w:jc w:val="center"/>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godina prijema predmeta</w:t>
            </w:r>
          </w:p>
        </w:tc>
        <w:tc>
          <w:tcPr>
            <w:tcW w:w="2835" w:type="dxa"/>
            <w:hideMark/>
          </w:tcPr>
          <w:p w:rsidR="002A1C7B" w:rsidRPr="002A1C7B" w:rsidRDefault="002A1C7B" w:rsidP="002A1C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Za sve vrste isprava na osnovu kojih se sprovodi izvršenje</w:t>
            </w:r>
          </w:p>
        </w:tc>
        <w:tc>
          <w:tcPr>
            <w:tcW w:w="0" w:type="auto"/>
            <w:hideMark/>
          </w:tcPr>
          <w:p w:rsidR="002A1C7B" w:rsidRPr="002A1C7B" w:rsidRDefault="002A1C7B" w:rsidP="002A1C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sredstva izvršenja radi namirenja novčanog potraživanja</w:t>
            </w:r>
          </w:p>
        </w:tc>
        <w:tc>
          <w:tcPr>
            <w:tcW w:w="1191" w:type="dxa"/>
            <w:hideMark/>
          </w:tcPr>
          <w:p w:rsidR="002A1C7B" w:rsidRPr="002A1C7B" w:rsidRDefault="002A1C7B" w:rsidP="002A1C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sredstva izvršenja radi ostvarenja nenovčanih potraživanja</w:t>
            </w:r>
          </w:p>
        </w:tc>
        <w:tc>
          <w:tcPr>
            <w:tcW w:w="0" w:type="auto"/>
            <w:hideMark/>
          </w:tcPr>
          <w:p w:rsidR="002A1C7B" w:rsidRPr="002A1C7B" w:rsidRDefault="002A1C7B" w:rsidP="002A1C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predmeti u kojima izvršenje nije počelo da se sprovodi ni na jednom sredstvu izv</w:t>
            </w:r>
            <w:r>
              <w:rPr>
                <w:rFonts w:ascii="Calibri" w:eastAsia="Times New Roman" w:hAnsi="Calibri" w:cs="Times New Roman"/>
                <w:color w:val="000000"/>
                <w:sz w:val="18"/>
                <w:szCs w:val="18"/>
                <w:lang w:eastAsia="en-GB"/>
              </w:rPr>
              <w:t>r</w:t>
            </w:r>
            <w:r w:rsidRPr="002A1C7B">
              <w:rPr>
                <w:rFonts w:ascii="Calibri" w:eastAsia="Times New Roman" w:hAnsi="Calibri" w:cs="Times New Roman"/>
                <w:color w:val="000000"/>
                <w:sz w:val="18"/>
                <w:szCs w:val="18"/>
                <w:lang w:eastAsia="en-GB"/>
              </w:rPr>
              <w:t>šenja</w:t>
            </w:r>
          </w:p>
        </w:tc>
        <w:tc>
          <w:tcPr>
            <w:tcW w:w="0" w:type="auto"/>
            <w:hideMark/>
          </w:tcPr>
          <w:p w:rsidR="002A1C7B" w:rsidRPr="002A1C7B" w:rsidRDefault="002A1C7B" w:rsidP="002A1C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ukupno</w:t>
            </w:r>
          </w:p>
        </w:tc>
      </w:tr>
      <w:tr w:rsidR="002A1C7B" w:rsidRPr="002A1C7B" w:rsidTr="009A1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2A1C7B" w:rsidRPr="002A1C7B" w:rsidRDefault="002A1C7B" w:rsidP="002A1C7B">
            <w:pPr>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2012</w:t>
            </w:r>
          </w:p>
        </w:tc>
        <w:tc>
          <w:tcPr>
            <w:tcW w:w="2835" w:type="dxa"/>
            <w:noWrap/>
            <w:hideMark/>
          </w:tcPr>
          <w:p w:rsidR="002A1C7B" w:rsidRPr="002A1C7B" w:rsidRDefault="002A1C7B" w:rsidP="002A1C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ukupno za sve vrste isprava na osnovu kojih se sprovodi izvršenje</w:t>
            </w:r>
          </w:p>
        </w:tc>
        <w:tc>
          <w:tcPr>
            <w:tcW w:w="0" w:type="auto"/>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13,568</w:t>
            </w:r>
          </w:p>
        </w:tc>
        <w:tc>
          <w:tcPr>
            <w:tcW w:w="1191" w:type="dxa"/>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50</w:t>
            </w:r>
          </w:p>
        </w:tc>
        <w:tc>
          <w:tcPr>
            <w:tcW w:w="0" w:type="auto"/>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40,468</w:t>
            </w:r>
          </w:p>
        </w:tc>
        <w:tc>
          <w:tcPr>
            <w:tcW w:w="0" w:type="auto"/>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54,086</w:t>
            </w:r>
          </w:p>
        </w:tc>
      </w:tr>
      <w:tr w:rsidR="002A1C7B" w:rsidRPr="002A1C7B" w:rsidTr="009A1F18">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2A1C7B" w:rsidRPr="002A1C7B" w:rsidRDefault="002A1C7B" w:rsidP="002A1C7B">
            <w:pPr>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2013</w:t>
            </w:r>
          </w:p>
        </w:tc>
        <w:tc>
          <w:tcPr>
            <w:tcW w:w="2835" w:type="dxa"/>
            <w:noWrap/>
            <w:hideMark/>
          </w:tcPr>
          <w:p w:rsidR="002A1C7B" w:rsidRPr="002A1C7B" w:rsidRDefault="002A1C7B" w:rsidP="002A1C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ukupno za sve vrste isprava na osnovu kojih se sprovodi izvršenje</w:t>
            </w:r>
          </w:p>
        </w:tc>
        <w:tc>
          <w:tcPr>
            <w:tcW w:w="0" w:type="auto"/>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38,467</w:t>
            </w:r>
          </w:p>
        </w:tc>
        <w:tc>
          <w:tcPr>
            <w:tcW w:w="1191" w:type="dxa"/>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24</w:t>
            </w:r>
          </w:p>
        </w:tc>
        <w:tc>
          <w:tcPr>
            <w:tcW w:w="0" w:type="auto"/>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102,918</w:t>
            </w:r>
          </w:p>
        </w:tc>
        <w:tc>
          <w:tcPr>
            <w:tcW w:w="0" w:type="auto"/>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141,409</w:t>
            </w:r>
          </w:p>
        </w:tc>
      </w:tr>
      <w:tr w:rsidR="002A1C7B" w:rsidRPr="002A1C7B" w:rsidTr="009A1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2A1C7B" w:rsidRPr="002A1C7B" w:rsidRDefault="002A1C7B" w:rsidP="002A1C7B">
            <w:pPr>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2014</w:t>
            </w:r>
          </w:p>
        </w:tc>
        <w:tc>
          <w:tcPr>
            <w:tcW w:w="2835" w:type="dxa"/>
            <w:noWrap/>
            <w:hideMark/>
          </w:tcPr>
          <w:p w:rsidR="002A1C7B" w:rsidRPr="002A1C7B" w:rsidRDefault="002A1C7B" w:rsidP="002A1C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ukupno za sve vrste isprava na osnovu kojih se sprovodi izvršenje</w:t>
            </w:r>
          </w:p>
        </w:tc>
        <w:tc>
          <w:tcPr>
            <w:tcW w:w="0" w:type="auto"/>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76,361</w:t>
            </w:r>
          </w:p>
        </w:tc>
        <w:tc>
          <w:tcPr>
            <w:tcW w:w="1191" w:type="dxa"/>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171</w:t>
            </w:r>
          </w:p>
        </w:tc>
        <w:tc>
          <w:tcPr>
            <w:tcW w:w="0" w:type="auto"/>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392,265</w:t>
            </w:r>
          </w:p>
        </w:tc>
        <w:tc>
          <w:tcPr>
            <w:tcW w:w="0" w:type="auto"/>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468,797</w:t>
            </w:r>
          </w:p>
        </w:tc>
      </w:tr>
      <w:tr w:rsidR="002A1C7B" w:rsidRPr="002A1C7B" w:rsidTr="009A1F18">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2A1C7B" w:rsidRPr="002A1C7B" w:rsidRDefault="002A1C7B" w:rsidP="002A1C7B">
            <w:pPr>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2015</w:t>
            </w:r>
          </w:p>
        </w:tc>
        <w:tc>
          <w:tcPr>
            <w:tcW w:w="2835" w:type="dxa"/>
            <w:noWrap/>
            <w:hideMark/>
          </w:tcPr>
          <w:p w:rsidR="002A1C7B" w:rsidRPr="002A1C7B" w:rsidRDefault="002A1C7B" w:rsidP="002A1C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ukupno za sve vrste isprava na osnovu kojih se sprovodi izvršenje</w:t>
            </w:r>
          </w:p>
        </w:tc>
        <w:tc>
          <w:tcPr>
            <w:tcW w:w="0" w:type="auto"/>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57,377</w:t>
            </w:r>
          </w:p>
        </w:tc>
        <w:tc>
          <w:tcPr>
            <w:tcW w:w="1191" w:type="dxa"/>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911</w:t>
            </w:r>
          </w:p>
        </w:tc>
        <w:tc>
          <w:tcPr>
            <w:tcW w:w="0" w:type="auto"/>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249,768</w:t>
            </w:r>
          </w:p>
        </w:tc>
        <w:tc>
          <w:tcPr>
            <w:tcW w:w="0" w:type="auto"/>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308,056</w:t>
            </w:r>
          </w:p>
        </w:tc>
      </w:tr>
      <w:tr w:rsidR="002A1C7B" w:rsidRPr="002A1C7B" w:rsidTr="009A1F1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noWrap/>
            <w:hideMark/>
          </w:tcPr>
          <w:p w:rsidR="002A1C7B" w:rsidRPr="002A1C7B" w:rsidRDefault="002A1C7B" w:rsidP="002A1C7B">
            <w:pPr>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 </w:t>
            </w:r>
          </w:p>
        </w:tc>
        <w:tc>
          <w:tcPr>
            <w:tcW w:w="2835" w:type="dxa"/>
            <w:noWrap/>
            <w:hideMark/>
          </w:tcPr>
          <w:p w:rsidR="002A1C7B" w:rsidRPr="002A1C7B" w:rsidRDefault="002A1C7B" w:rsidP="002A1C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16"/>
                <w:szCs w:val="16"/>
                <w:lang w:eastAsia="en-GB"/>
              </w:rPr>
            </w:pPr>
            <w:r w:rsidRPr="002A1C7B">
              <w:rPr>
                <w:rFonts w:ascii="Calibri" w:eastAsia="Times New Roman" w:hAnsi="Calibri" w:cs="Times New Roman"/>
                <w:b/>
                <w:bCs/>
                <w:color w:val="000000"/>
                <w:sz w:val="16"/>
                <w:szCs w:val="16"/>
                <w:lang w:eastAsia="en-GB"/>
              </w:rPr>
              <w:t>ukupan broj predmeta za sve godine</w:t>
            </w:r>
          </w:p>
        </w:tc>
        <w:tc>
          <w:tcPr>
            <w:tcW w:w="0" w:type="auto"/>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2A1C7B">
              <w:rPr>
                <w:rFonts w:ascii="Calibri" w:eastAsia="Times New Roman" w:hAnsi="Calibri" w:cs="Times New Roman"/>
                <w:b/>
                <w:color w:val="000000"/>
                <w:sz w:val="18"/>
                <w:szCs w:val="18"/>
                <w:lang w:eastAsia="en-GB"/>
              </w:rPr>
              <w:t>190,173</w:t>
            </w:r>
          </w:p>
        </w:tc>
        <w:tc>
          <w:tcPr>
            <w:tcW w:w="1191" w:type="dxa"/>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2A1C7B">
              <w:rPr>
                <w:rFonts w:ascii="Calibri" w:eastAsia="Times New Roman" w:hAnsi="Calibri" w:cs="Times New Roman"/>
                <w:b/>
                <w:color w:val="000000"/>
                <w:sz w:val="18"/>
                <w:szCs w:val="18"/>
                <w:lang w:eastAsia="en-GB"/>
              </w:rPr>
              <w:t>1,156</w:t>
            </w:r>
          </w:p>
        </w:tc>
        <w:tc>
          <w:tcPr>
            <w:tcW w:w="0" w:type="auto"/>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2A1C7B">
              <w:rPr>
                <w:rFonts w:ascii="Calibri" w:eastAsia="Times New Roman" w:hAnsi="Calibri" w:cs="Times New Roman"/>
                <w:b/>
                <w:color w:val="000000"/>
                <w:sz w:val="18"/>
                <w:szCs w:val="18"/>
                <w:lang w:eastAsia="en-GB"/>
              </w:rPr>
              <w:t>785,419</w:t>
            </w:r>
          </w:p>
        </w:tc>
        <w:tc>
          <w:tcPr>
            <w:tcW w:w="0" w:type="auto"/>
            <w:noWrap/>
            <w:hideMark/>
          </w:tcPr>
          <w:p w:rsidR="002A1C7B" w:rsidRPr="002A1C7B" w:rsidRDefault="002A1C7B" w:rsidP="002A1C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18"/>
                <w:szCs w:val="18"/>
                <w:lang w:eastAsia="en-GB"/>
              </w:rPr>
            </w:pPr>
            <w:r w:rsidRPr="002A1C7B">
              <w:rPr>
                <w:rFonts w:ascii="Calibri" w:eastAsia="Times New Roman" w:hAnsi="Calibri" w:cs="Times New Roman"/>
                <w:b/>
                <w:color w:val="000000"/>
                <w:sz w:val="18"/>
                <w:szCs w:val="18"/>
                <w:lang w:eastAsia="en-GB"/>
              </w:rPr>
              <w:t>976,748</w:t>
            </w:r>
          </w:p>
        </w:tc>
      </w:tr>
      <w:tr w:rsidR="002A1C7B" w:rsidRPr="002A1C7B" w:rsidTr="009A1F18">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rsidR="002A1C7B" w:rsidRPr="002A1C7B" w:rsidRDefault="002A1C7B" w:rsidP="002A1C7B">
            <w:pPr>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 </w:t>
            </w:r>
          </w:p>
        </w:tc>
        <w:tc>
          <w:tcPr>
            <w:tcW w:w="2835" w:type="dxa"/>
            <w:hideMark/>
          </w:tcPr>
          <w:p w:rsidR="002A1C7B" w:rsidRPr="002A1C7B" w:rsidRDefault="002A1C7B" w:rsidP="002A1C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2A1C7B">
              <w:rPr>
                <w:rFonts w:ascii="Calibri" w:eastAsia="Times New Roman" w:hAnsi="Calibri" w:cs="Times New Roman"/>
                <w:color w:val="000000"/>
                <w:sz w:val="16"/>
                <w:szCs w:val="16"/>
                <w:lang w:eastAsia="en-GB"/>
              </w:rPr>
              <w:t>procentualno učešće svake grupe predmeta u ukupnom broju nerešenih predmeta</w:t>
            </w:r>
          </w:p>
        </w:tc>
        <w:tc>
          <w:tcPr>
            <w:tcW w:w="0" w:type="auto"/>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8"/>
                <w:szCs w:val="18"/>
                <w:lang w:eastAsia="en-GB"/>
              </w:rPr>
            </w:pPr>
            <w:r w:rsidRPr="002A1C7B">
              <w:rPr>
                <w:rFonts w:ascii="Calibri" w:eastAsia="Times New Roman" w:hAnsi="Calibri" w:cs="Times New Roman"/>
                <w:b/>
                <w:bCs/>
                <w:color w:val="000000"/>
                <w:sz w:val="18"/>
                <w:szCs w:val="18"/>
                <w:lang w:eastAsia="en-GB"/>
              </w:rPr>
              <w:t>19.47%</w:t>
            </w:r>
          </w:p>
        </w:tc>
        <w:tc>
          <w:tcPr>
            <w:tcW w:w="1191" w:type="dxa"/>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8"/>
                <w:szCs w:val="18"/>
                <w:lang w:eastAsia="en-GB"/>
              </w:rPr>
            </w:pPr>
            <w:r w:rsidRPr="002A1C7B">
              <w:rPr>
                <w:rFonts w:ascii="Calibri" w:eastAsia="Times New Roman" w:hAnsi="Calibri" w:cs="Times New Roman"/>
                <w:b/>
                <w:bCs/>
                <w:color w:val="000000"/>
                <w:sz w:val="18"/>
                <w:szCs w:val="18"/>
                <w:lang w:eastAsia="en-GB"/>
              </w:rPr>
              <w:t>0.12%</w:t>
            </w:r>
          </w:p>
        </w:tc>
        <w:tc>
          <w:tcPr>
            <w:tcW w:w="0" w:type="auto"/>
            <w:noWrap/>
            <w:hideMark/>
          </w:tcPr>
          <w:p w:rsidR="002A1C7B" w:rsidRPr="002A1C7B" w:rsidRDefault="002A1C7B" w:rsidP="002A1C7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18"/>
                <w:szCs w:val="18"/>
                <w:lang w:eastAsia="en-GB"/>
              </w:rPr>
            </w:pPr>
            <w:r w:rsidRPr="002A1C7B">
              <w:rPr>
                <w:rFonts w:ascii="Calibri" w:eastAsia="Times New Roman" w:hAnsi="Calibri" w:cs="Times New Roman"/>
                <w:b/>
                <w:bCs/>
                <w:color w:val="000000"/>
                <w:sz w:val="18"/>
                <w:szCs w:val="18"/>
                <w:lang w:eastAsia="en-GB"/>
              </w:rPr>
              <w:t>80.41%</w:t>
            </w:r>
          </w:p>
        </w:tc>
        <w:tc>
          <w:tcPr>
            <w:tcW w:w="0" w:type="auto"/>
            <w:noWrap/>
            <w:hideMark/>
          </w:tcPr>
          <w:p w:rsidR="002A1C7B" w:rsidRPr="002A1C7B" w:rsidRDefault="002A1C7B" w:rsidP="002A1C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2A1C7B">
              <w:rPr>
                <w:rFonts w:ascii="Calibri" w:eastAsia="Times New Roman" w:hAnsi="Calibri" w:cs="Times New Roman"/>
                <w:color w:val="000000"/>
                <w:sz w:val="18"/>
                <w:szCs w:val="18"/>
                <w:lang w:eastAsia="en-GB"/>
              </w:rPr>
              <w:t> </w:t>
            </w:r>
          </w:p>
        </w:tc>
      </w:tr>
    </w:tbl>
    <w:p w:rsidR="00F33C57" w:rsidRDefault="00F33C57" w:rsidP="000D59D0">
      <w:pPr>
        <w:tabs>
          <w:tab w:val="left" w:pos="5284"/>
        </w:tabs>
        <w:spacing w:after="0" w:line="360" w:lineRule="auto"/>
        <w:ind w:right="318" w:firstLine="567"/>
        <w:jc w:val="both"/>
        <w:rPr>
          <w:rFonts w:ascii="Arial" w:hAnsi="Arial" w:cs="Arial"/>
          <w:sz w:val="20"/>
          <w:szCs w:val="20"/>
          <w:lang w:val="sr-Latn-RS"/>
        </w:rPr>
      </w:pPr>
    </w:p>
    <w:p w:rsidR="002A1C7B" w:rsidRDefault="002A1C7B" w:rsidP="000D59D0">
      <w:pPr>
        <w:tabs>
          <w:tab w:val="left" w:pos="5284"/>
        </w:tabs>
        <w:spacing w:after="0" w:line="360" w:lineRule="auto"/>
        <w:ind w:right="318" w:firstLine="567"/>
        <w:jc w:val="both"/>
        <w:rPr>
          <w:rFonts w:ascii="Arial" w:hAnsi="Arial" w:cs="Arial"/>
          <w:sz w:val="20"/>
          <w:szCs w:val="20"/>
          <w:lang w:val="sr-Latn-RS"/>
        </w:rPr>
      </w:pPr>
    </w:p>
    <w:p w:rsidR="000D0904" w:rsidRDefault="002A1C7B" w:rsidP="000D59D0">
      <w:pPr>
        <w:tabs>
          <w:tab w:val="left" w:pos="5284"/>
        </w:tabs>
        <w:spacing w:after="0" w:line="360" w:lineRule="auto"/>
        <w:ind w:right="318" w:firstLine="567"/>
        <w:jc w:val="both"/>
        <w:rPr>
          <w:rFonts w:ascii="Arial" w:hAnsi="Arial" w:cs="Arial"/>
          <w:sz w:val="20"/>
          <w:szCs w:val="20"/>
          <w:lang w:val="sr-Latn-RS"/>
        </w:rPr>
      </w:pPr>
      <w:r>
        <w:rPr>
          <w:rFonts w:ascii="Arial" w:hAnsi="Arial" w:cs="Arial"/>
          <w:sz w:val="20"/>
          <w:szCs w:val="20"/>
          <w:lang w:val="sr-Latn-RS"/>
        </w:rPr>
        <w:t>Ovaj obrazac jasno ukazuje da ni nakon 4 godine postupanja u određeno</w:t>
      </w:r>
      <w:r w:rsidR="00F16ED3">
        <w:rPr>
          <w:rFonts w:ascii="Arial" w:hAnsi="Arial" w:cs="Arial"/>
          <w:sz w:val="20"/>
          <w:szCs w:val="20"/>
          <w:lang w:val="sr-Latn-RS"/>
        </w:rPr>
        <w:t xml:space="preserve">m broju predmeta JI </w:t>
      </w:r>
      <w:r>
        <w:rPr>
          <w:rFonts w:ascii="Arial" w:hAnsi="Arial" w:cs="Arial"/>
          <w:sz w:val="20"/>
          <w:szCs w:val="20"/>
          <w:lang w:val="sr-Latn-RS"/>
        </w:rPr>
        <w:t>nisu uspeli da pronađu sredstvo na osnovu kojeg bi izvršenje moglo da se sprovede</w:t>
      </w:r>
      <w:r w:rsidR="000D0904">
        <w:rPr>
          <w:rFonts w:ascii="Arial" w:hAnsi="Arial" w:cs="Arial"/>
          <w:sz w:val="20"/>
          <w:szCs w:val="20"/>
          <w:lang w:val="sr-Latn-RS"/>
        </w:rPr>
        <w:t xml:space="preserve">. Za 2012 od ukupnog broja prikazanih nerešenih predmeta 54.086 izvršenje </w:t>
      </w:r>
      <w:r w:rsidR="000D0904" w:rsidRPr="000D0904">
        <w:rPr>
          <w:rFonts w:ascii="Arial" w:hAnsi="Arial" w:cs="Arial"/>
          <w:sz w:val="20"/>
          <w:szCs w:val="20"/>
          <w:lang w:val="sr-Latn-RS"/>
        </w:rPr>
        <w:t xml:space="preserve">nije počelo da se sprovodi </w:t>
      </w:r>
      <w:r w:rsidR="00F16ED3">
        <w:rPr>
          <w:rFonts w:ascii="Arial" w:hAnsi="Arial" w:cs="Arial"/>
          <w:sz w:val="20"/>
          <w:szCs w:val="20"/>
          <w:lang w:val="sr-Latn-RS"/>
        </w:rPr>
        <w:t>za  74,82</w:t>
      </w:r>
      <w:r w:rsidR="000D0904">
        <w:rPr>
          <w:rFonts w:ascii="Arial" w:hAnsi="Arial" w:cs="Arial"/>
          <w:sz w:val="20"/>
          <w:szCs w:val="20"/>
          <w:lang w:val="sr-Latn-RS"/>
        </w:rPr>
        <w:t xml:space="preserve">% </w:t>
      </w:r>
      <w:r w:rsidR="00F16ED3">
        <w:rPr>
          <w:rFonts w:ascii="Arial" w:hAnsi="Arial" w:cs="Arial"/>
          <w:sz w:val="20"/>
          <w:szCs w:val="20"/>
          <w:lang w:val="sr-Latn-RS"/>
        </w:rPr>
        <w:t xml:space="preserve"> predmeta ili 40.468, </w:t>
      </w:r>
      <w:r w:rsidR="000D0904">
        <w:rPr>
          <w:rFonts w:ascii="Arial" w:hAnsi="Arial" w:cs="Arial"/>
          <w:sz w:val="20"/>
          <w:szCs w:val="20"/>
          <w:lang w:val="sr-Latn-RS"/>
        </w:rPr>
        <w:t xml:space="preserve">za 2013 od 141.409 nerešenih predmeta izvršenje nije počelo da se sprovodi za </w:t>
      </w:r>
      <w:r w:rsidR="00F16ED3">
        <w:rPr>
          <w:rFonts w:ascii="Arial" w:hAnsi="Arial" w:cs="Arial"/>
          <w:sz w:val="20"/>
          <w:szCs w:val="20"/>
          <w:lang w:val="sr-Latn-RS"/>
        </w:rPr>
        <w:t xml:space="preserve"> 72,78% ili 102.918 predmeta.</w:t>
      </w:r>
    </w:p>
    <w:p w:rsidR="00957ADD" w:rsidRPr="00957ADD" w:rsidRDefault="00957ADD" w:rsidP="000D59D0">
      <w:pPr>
        <w:tabs>
          <w:tab w:val="left" w:pos="5284"/>
        </w:tabs>
        <w:spacing w:after="0" w:line="360" w:lineRule="auto"/>
        <w:ind w:right="318" w:firstLine="567"/>
        <w:jc w:val="both"/>
        <w:rPr>
          <w:rFonts w:ascii="Arial" w:hAnsi="Arial" w:cs="Arial"/>
          <w:sz w:val="20"/>
          <w:szCs w:val="20"/>
        </w:rPr>
      </w:pPr>
    </w:p>
    <w:p w:rsidR="00957ADD" w:rsidRDefault="00957ADD" w:rsidP="00EA00AE">
      <w:pPr>
        <w:pStyle w:val="FootnoteText"/>
        <w:spacing w:line="360" w:lineRule="auto"/>
        <w:jc w:val="both"/>
        <w:rPr>
          <w:rFonts w:ascii="Arial" w:hAnsi="Arial" w:cs="Arial"/>
          <w:lang w:val="sr-Latn-RS"/>
        </w:rPr>
      </w:pPr>
      <w:r>
        <w:rPr>
          <w:rFonts w:ascii="Arial" w:hAnsi="Arial" w:cs="Arial"/>
          <w:lang w:val="sr-Latn-RS"/>
        </w:rPr>
        <w:t>Koji vremenski period se smatra razumnim rok</w:t>
      </w:r>
      <w:r w:rsidR="002C0945">
        <w:rPr>
          <w:rFonts w:ascii="Arial" w:hAnsi="Arial" w:cs="Arial"/>
          <w:lang w:val="sr-Latn-RS"/>
        </w:rPr>
        <w:t>om za okončanje izvršnog postup</w:t>
      </w:r>
      <w:r>
        <w:rPr>
          <w:rFonts w:ascii="Arial" w:hAnsi="Arial" w:cs="Arial"/>
          <w:lang w:val="sr-Latn-RS"/>
        </w:rPr>
        <w:t>k</w:t>
      </w:r>
      <w:r w:rsidR="002C0945">
        <w:rPr>
          <w:rFonts w:ascii="Arial" w:hAnsi="Arial" w:cs="Arial"/>
          <w:lang w:val="sr-Latn-RS"/>
        </w:rPr>
        <w:t>a</w:t>
      </w:r>
      <w:r>
        <w:rPr>
          <w:rFonts w:ascii="Arial" w:hAnsi="Arial" w:cs="Arial"/>
          <w:lang w:val="sr-Latn-RS"/>
        </w:rPr>
        <w:t>?</w:t>
      </w:r>
    </w:p>
    <w:p w:rsidR="00EA00AE" w:rsidRDefault="000D0904" w:rsidP="00EA00AE">
      <w:pPr>
        <w:pStyle w:val="FootnoteText"/>
        <w:spacing w:line="360" w:lineRule="auto"/>
        <w:jc w:val="both"/>
        <w:rPr>
          <w:rFonts w:ascii="Arial" w:hAnsi="Arial" w:cs="Arial"/>
          <w:lang w:val="sr-Latn-RS"/>
        </w:rPr>
      </w:pPr>
      <w:r>
        <w:rPr>
          <w:rFonts w:ascii="Arial" w:hAnsi="Arial" w:cs="Arial"/>
          <w:lang w:val="sr-Latn-RS"/>
        </w:rPr>
        <w:t xml:space="preserve"> </w:t>
      </w:r>
      <w:r w:rsidR="00EA00AE">
        <w:rPr>
          <w:rFonts w:ascii="Arial" w:hAnsi="Arial" w:cs="Arial"/>
          <w:lang w:val="sr-Latn-RS"/>
        </w:rPr>
        <w:t xml:space="preserve"> </w:t>
      </w:r>
    </w:p>
    <w:p w:rsidR="00EA00AE" w:rsidRDefault="002C0945" w:rsidP="00EA00AE">
      <w:pPr>
        <w:pStyle w:val="FootnoteText"/>
        <w:spacing w:line="360" w:lineRule="auto"/>
        <w:jc w:val="both"/>
        <w:rPr>
          <w:rFonts w:ascii="Arial" w:hAnsi="Arial" w:cs="Arial"/>
          <w:lang w:val="sr-Latn-RS"/>
        </w:rPr>
      </w:pPr>
      <w:r>
        <w:rPr>
          <w:rFonts w:ascii="Arial" w:hAnsi="Arial" w:cs="Arial"/>
          <w:lang w:val="sr-Latn-RS"/>
        </w:rPr>
        <w:t xml:space="preserve">Ako primenimo stav </w:t>
      </w:r>
      <w:r w:rsidR="00957ADD">
        <w:rPr>
          <w:rFonts w:ascii="Arial" w:hAnsi="Arial" w:cs="Arial"/>
          <w:lang w:val="sr-Latn-RS"/>
        </w:rPr>
        <w:t>iznet u okviru dokumenta Jedinstveni</w:t>
      </w:r>
      <w:r w:rsidR="00EA00AE">
        <w:rPr>
          <w:rFonts w:ascii="Arial" w:hAnsi="Arial" w:cs="Arial"/>
          <w:lang w:val="sr-Latn-RS"/>
        </w:rPr>
        <w:t xml:space="preserve"> programa rešavanja starih predmeta</w:t>
      </w:r>
      <w:r w:rsidR="00957ADD">
        <w:rPr>
          <w:rFonts w:ascii="Arial" w:hAnsi="Arial" w:cs="Arial"/>
          <w:lang w:val="sr-Latn-RS"/>
        </w:rPr>
        <w:t>,</w:t>
      </w:r>
      <w:r w:rsidR="00EA00AE">
        <w:rPr>
          <w:rFonts w:ascii="Arial" w:hAnsi="Arial" w:cs="Arial"/>
          <w:lang w:val="sr-Latn-RS"/>
        </w:rPr>
        <w:t xml:space="preserve"> donetog od strane predsednika Vrhovnog kasacionog suda,  na osnovu mere 5.3.6.1. iz Akcionog planu za sprovođenje nacionalne strategije reforme pravosuđa za period 2013-2018</w:t>
      </w:r>
      <w:r w:rsidR="00957ADD">
        <w:rPr>
          <w:rFonts w:ascii="Arial" w:hAnsi="Arial" w:cs="Arial"/>
          <w:lang w:val="sr-Latn-RS"/>
        </w:rPr>
        <w:t xml:space="preserve">, u kojem </w:t>
      </w:r>
      <w:r w:rsidR="00EA00AE">
        <w:rPr>
          <w:rFonts w:ascii="Arial" w:hAnsi="Arial" w:cs="Arial"/>
          <w:lang w:val="sr-Latn-RS"/>
        </w:rPr>
        <w:t xml:space="preserve"> u tačci 2, str. 1</w:t>
      </w:r>
      <w:r w:rsidR="00957ADD">
        <w:rPr>
          <w:rFonts w:ascii="Arial" w:hAnsi="Arial" w:cs="Arial"/>
          <w:lang w:val="sr-Latn-RS"/>
        </w:rPr>
        <w:t xml:space="preserve">, </w:t>
      </w:r>
      <w:r w:rsidR="00EA00AE">
        <w:rPr>
          <w:rFonts w:ascii="Arial" w:hAnsi="Arial" w:cs="Arial"/>
          <w:lang w:val="sr-Latn-RS"/>
        </w:rPr>
        <w:t xml:space="preserve">navodi </w:t>
      </w:r>
      <w:r w:rsidR="00957ADD">
        <w:rPr>
          <w:rFonts w:ascii="Arial" w:hAnsi="Arial" w:cs="Arial"/>
          <w:lang w:val="sr-Latn-RS"/>
        </w:rPr>
        <w:t xml:space="preserve">se </w:t>
      </w:r>
      <w:r w:rsidR="00EA00AE">
        <w:rPr>
          <w:rFonts w:ascii="Arial" w:hAnsi="Arial" w:cs="Arial"/>
          <w:lang w:val="sr-Latn-RS"/>
        </w:rPr>
        <w:t>da sudski poslovnik d</w:t>
      </w:r>
      <w:r w:rsidR="00957ADD">
        <w:rPr>
          <w:rFonts w:ascii="Arial" w:hAnsi="Arial" w:cs="Arial"/>
          <w:lang w:val="sr-Latn-RS"/>
        </w:rPr>
        <w:t>efiniše stare predmete kao predm</w:t>
      </w:r>
      <w:r w:rsidR="00EA00AE">
        <w:rPr>
          <w:rFonts w:ascii="Arial" w:hAnsi="Arial" w:cs="Arial"/>
          <w:lang w:val="sr-Latn-RS"/>
        </w:rPr>
        <w:t>ete koji traju duže od dve godine,</w:t>
      </w:r>
      <w:r w:rsidR="00957ADD">
        <w:rPr>
          <w:rFonts w:ascii="Arial" w:hAnsi="Arial" w:cs="Arial"/>
          <w:lang w:val="sr-Latn-RS"/>
        </w:rPr>
        <w:t xml:space="preserve"> onda</w:t>
      </w:r>
      <w:r>
        <w:rPr>
          <w:rFonts w:ascii="Arial" w:hAnsi="Arial" w:cs="Arial"/>
          <w:lang w:val="sr-Latn-RS"/>
        </w:rPr>
        <w:t>,</w:t>
      </w:r>
      <w:r w:rsidR="00957ADD">
        <w:rPr>
          <w:rFonts w:ascii="Arial" w:hAnsi="Arial" w:cs="Arial"/>
          <w:lang w:val="sr-Latn-RS"/>
        </w:rPr>
        <w:t xml:space="preserve"> </w:t>
      </w:r>
      <w:r w:rsidR="00EA00AE">
        <w:rPr>
          <w:rFonts w:ascii="Arial" w:hAnsi="Arial" w:cs="Arial"/>
          <w:lang w:val="sr-Latn-RS"/>
        </w:rPr>
        <w:t xml:space="preserve">da bi se postupak smatrao efikasnim predmeti treba da se okončavaju u roku kraćem od dve godine. </w:t>
      </w:r>
    </w:p>
    <w:p w:rsidR="00EA00AE" w:rsidRDefault="00EA00AE" w:rsidP="00EA00AE">
      <w:pPr>
        <w:pStyle w:val="FootnoteText"/>
        <w:rPr>
          <w:rFonts w:ascii="Arial" w:hAnsi="Arial" w:cs="Arial"/>
          <w:lang w:val="sr-Latn-RS"/>
        </w:rPr>
      </w:pPr>
    </w:p>
    <w:p w:rsidR="002A1C7B" w:rsidRDefault="002A1C7B" w:rsidP="000D59D0">
      <w:pPr>
        <w:tabs>
          <w:tab w:val="left" w:pos="5284"/>
        </w:tabs>
        <w:spacing w:after="0" w:line="360" w:lineRule="auto"/>
        <w:ind w:right="318" w:firstLine="567"/>
        <w:jc w:val="both"/>
        <w:rPr>
          <w:rFonts w:ascii="Arial" w:hAnsi="Arial" w:cs="Arial"/>
          <w:sz w:val="20"/>
          <w:szCs w:val="20"/>
          <w:lang w:val="sr-Latn-RS"/>
        </w:rPr>
      </w:pPr>
    </w:p>
    <w:p w:rsidR="00EF23EC" w:rsidRDefault="00EF23EC" w:rsidP="000D59D0">
      <w:pPr>
        <w:tabs>
          <w:tab w:val="left" w:pos="5284"/>
        </w:tabs>
        <w:spacing w:after="0" w:line="360" w:lineRule="auto"/>
        <w:ind w:right="318" w:firstLine="567"/>
        <w:jc w:val="both"/>
        <w:rPr>
          <w:rFonts w:ascii="Arial" w:hAnsi="Arial" w:cs="Arial"/>
          <w:sz w:val="20"/>
          <w:szCs w:val="20"/>
          <w:lang w:val="sr-Latn-RS"/>
        </w:rPr>
      </w:pPr>
    </w:p>
    <w:p w:rsidR="00EF23EC" w:rsidRDefault="00EF23EC" w:rsidP="000D59D0">
      <w:pPr>
        <w:tabs>
          <w:tab w:val="left" w:pos="5284"/>
        </w:tabs>
        <w:spacing w:after="0" w:line="360" w:lineRule="auto"/>
        <w:ind w:right="318" w:firstLine="567"/>
        <w:jc w:val="both"/>
        <w:rPr>
          <w:rFonts w:ascii="Arial" w:hAnsi="Arial" w:cs="Arial"/>
          <w:sz w:val="20"/>
          <w:szCs w:val="20"/>
          <w:lang w:val="sr-Latn-RS"/>
        </w:rPr>
      </w:pPr>
    </w:p>
    <w:p w:rsidR="00EF23EC" w:rsidRDefault="00EF23EC" w:rsidP="000D59D0">
      <w:pPr>
        <w:tabs>
          <w:tab w:val="left" w:pos="5284"/>
        </w:tabs>
        <w:spacing w:after="0" w:line="360" w:lineRule="auto"/>
        <w:ind w:right="318" w:firstLine="567"/>
        <w:jc w:val="both"/>
        <w:rPr>
          <w:rFonts w:ascii="Arial" w:hAnsi="Arial" w:cs="Arial"/>
          <w:sz w:val="20"/>
          <w:szCs w:val="20"/>
          <w:lang w:val="sr-Latn-RS"/>
        </w:rPr>
      </w:pPr>
    </w:p>
    <w:p w:rsidR="00C03C5E" w:rsidRDefault="00C03C5E" w:rsidP="000D59D0">
      <w:pPr>
        <w:tabs>
          <w:tab w:val="left" w:pos="5284"/>
        </w:tabs>
        <w:spacing w:after="0" w:line="360" w:lineRule="auto"/>
        <w:ind w:right="318" w:firstLine="567"/>
        <w:jc w:val="both"/>
        <w:rPr>
          <w:rFonts w:ascii="Arial" w:hAnsi="Arial" w:cs="Arial"/>
          <w:sz w:val="20"/>
          <w:szCs w:val="20"/>
          <w:lang w:val="sr-Latn-RS"/>
        </w:rPr>
      </w:pPr>
    </w:p>
    <w:p w:rsidR="00C03C5E" w:rsidRDefault="00C03C5E" w:rsidP="001226F5">
      <w:pPr>
        <w:tabs>
          <w:tab w:val="left" w:pos="5284"/>
        </w:tabs>
        <w:spacing w:after="0" w:line="360" w:lineRule="auto"/>
        <w:ind w:right="318"/>
        <w:jc w:val="both"/>
        <w:rPr>
          <w:rFonts w:ascii="Arial" w:hAnsi="Arial" w:cs="Arial"/>
          <w:sz w:val="20"/>
          <w:szCs w:val="20"/>
          <w:lang w:val="sr-Latn-RS"/>
        </w:rPr>
      </w:pPr>
    </w:p>
    <w:p w:rsidR="00EF23EC" w:rsidRDefault="00EF23EC" w:rsidP="000D59D0">
      <w:pPr>
        <w:tabs>
          <w:tab w:val="left" w:pos="5284"/>
        </w:tabs>
        <w:spacing w:after="0" w:line="360" w:lineRule="auto"/>
        <w:ind w:right="318" w:firstLine="567"/>
        <w:jc w:val="both"/>
        <w:rPr>
          <w:rFonts w:ascii="Arial" w:hAnsi="Arial" w:cs="Arial"/>
          <w:sz w:val="20"/>
          <w:szCs w:val="20"/>
          <w:lang w:val="sr-Latn-RS"/>
        </w:rPr>
      </w:pPr>
    </w:p>
    <w:p w:rsidR="00EF23EC" w:rsidRDefault="00EF23EC" w:rsidP="00E85C0E">
      <w:pPr>
        <w:pStyle w:val="ListParagraph"/>
        <w:numPr>
          <w:ilvl w:val="0"/>
          <w:numId w:val="43"/>
        </w:numPr>
        <w:tabs>
          <w:tab w:val="left" w:pos="5284"/>
        </w:tabs>
        <w:spacing w:after="0" w:line="240" w:lineRule="auto"/>
        <w:jc w:val="both"/>
        <w:rPr>
          <w:rFonts w:ascii="Arial" w:hAnsi="Arial" w:cs="Arial"/>
          <w:b/>
          <w:sz w:val="20"/>
          <w:szCs w:val="20"/>
          <w:lang w:val="sr-Latn-RS"/>
        </w:rPr>
      </w:pPr>
      <w:r w:rsidRPr="00E85C0E">
        <w:rPr>
          <w:rFonts w:ascii="Arial" w:hAnsi="Arial" w:cs="Arial"/>
          <w:b/>
          <w:sz w:val="20"/>
          <w:szCs w:val="20"/>
          <w:lang w:val="sr-Latn-RS"/>
        </w:rPr>
        <w:t>STATISTIČKI PODACI O POSTUPANJU JAVNIH IZVRŠITELJA ZA PERIOD 01.01.15</w:t>
      </w:r>
      <w:r w:rsidR="00095A33" w:rsidRPr="00E85C0E">
        <w:rPr>
          <w:rFonts w:ascii="Arial" w:hAnsi="Arial" w:cs="Arial"/>
          <w:b/>
          <w:sz w:val="20"/>
          <w:szCs w:val="20"/>
          <w:lang w:val="sr-Latn-RS"/>
        </w:rPr>
        <w:t>.-31.12.15. PO NADLEŽNOSTIMA VIŠ</w:t>
      </w:r>
      <w:r w:rsidRPr="00E85C0E">
        <w:rPr>
          <w:rFonts w:ascii="Arial" w:hAnsi="Arial" w:cs="Arial"/>
          <w:b/>
          <w:sz w:val="20"/>
          <w:szCs w:val="20"/>
          <w:lang w:val="sr-Latn-RS"/>
        </w:rPr>
        <w:t>IH I PRIVREDNIH SUDOVA</w:t>
      </w:r>
    </w:p>
    <w:p w:rsidR="0016346B" w:rsidRDefault="0016346B" w:rsidP="0016346B">
      <w:pPr>
        <w:pStyle w:val="ListParagraph"/>
        <w:tabs>
          <w:tab w:val="left" w:pos="5284"/>
        </w:tabs>
        <w:spacing w:after="0" w:line="240" w:lineRule="auto"/>
        <w:ind w:left="360"/>
        <w:jc w:val="both"/>
        <w:rPr>
          <w:rFonts w:ascii="Arial" w:hAnsi="Arial" w:cs="Arial"/>
          <w:b/>
          <w:sz w:val="20"/>
          <w:szCs w:val="20"/>
          <w:lang w:val="sr-Latn-RS"/>
        </w:rPr>
      </w:pPr>
    </w:p>
    <w:p w:rsidR="00E85C0E" w:rsidRPr="00E85C0E" w:rsidRDefault="00E85C0E" w:rsidP="00E85C0E">
      <w:pPr>
        <w:tabs>
          <w:tab w:val="left" w:pos="5284"/>
        </w:tabs>
        <w:spacing w:after="0" w:line="240" w:lineRule="auto"/>
        <w:jc w:val="both"/>
        <w:rPr>
          <w:rFonts w:ascii="Arial" w:hAnsi="Arial" w:cs="Arial"/>
          <w:b/>
          <w:sz w:val="20"/>
          <w:szCs w:val="20"/>
          <w:lang w:val="sr-Latn-RS"/>
        </w:rPr>
      </w:pPr>
    </w:p>
    <w:p w:rsidR="00FF5D86" w:rsidRPr="001226F5" w:rsidRDefault="0016346B" w:rsidP="001226F5">
      <w:pPr>
        <w:pStyle w:val="ListParagraph"/>
        <w:spacing w:line="360" w:lineRule="auto"/>
        <w:ind w:left="360" w:firstLine="360"/>
        <w:jc w:val="both"/>
        <w:rPr>
          <w:rFonts w:ascii="Arial" w:hAnsi="Arial" w:cs="Arial"/>
          <w:sz w:val="20"/>
          <w:szCs w:val="20"/>
        </w:rPr>
      </w:pPr>
      <w:r>
        <w:rPr>
          <w:rFonts w:ascii="Arial" w:hAnsi="Arial" w:cs="Arial"/>
          <w:sz w:val="20"/>
          <w:szCs w:val="20"/>
        </w:rPr>
        <w:t>Podaci prikazani u ovom poglavlju</w:t>
      </w:r>
      <w:r w:rsidR="00E85C0E">
        <w:rPr>
          <w:rFonts w:ascii="Arial" w:hAnsi="Arial" w:cs="Arial"/>
          <w:sz w:val="20"/>
          <w:szCs w:val="20"/>
        </w:rPr>
        <w:t xml:space="preserve"> su dobijeni obradom izveštaja o poslovanju 205 od ukupno 239 javnih izvršitelja, po uz</w:t>
      </w:r>
      <w:r>
        <w:rPr>
          <w:rFonts w:ascii="Arial" w:hAnsi="Arial" w:cs="Arial"/>
          <w:sz w:val="20"/>
          <w:szCs w:val="20"/>
        </w:rPr>
        <w:t>orku definisanom u drugom poglavlju u delu 2.3. Za potrebe statističke analize iz izveštaja o poslovanju JI, iz obrasca 5, preuzeti su podaci o ukupnom broju primljenih predmeta po godinama prijema</w:t>
      </w:r>
      <w:r w:rsidR="000B22A6">
        <w:rPr>
          <w:rFonts w:ascii="Arial" w:hAnsi="Arial" w:cs="Arial"/>
          <w:sz w:val="20"/>
          <w:szCs w:val="20"/>
        </w:rPr>
        <w:t xml:space="preserve"> predmeta</w:t>
      </w:r>
      <w:r w:rsidR="002F3EC5">
        <w:rPr>
          <w:rFonts w:ascii="Arial" w:hAnsi="Arial" w:cs="Arial"/>
          <w:sz w:val="20"/>
          <w:szCs w:val="20"/>
        </w:rPr>
        <w:t xml:space="preserve"> i vrstama isprava na osnovu kojih se sprovodi izvršenje, </w:t>
      </w:r>
      <w:r>
        <w:rPr>
          <w:rFonts w:ascii="Arial" w:hAnsi="Arial" w:cs="Arial"/>
          <w:sz w:val="20"/>
          <w:szCs w:val="20"/>
        </w:rPr>
        <w:t xml:space="preserve">ukupnom broju okončanih predmeta po godinama prijema predmeta u prethodnim izveštajnim periodima i ukupnom broju okončanih predmeta po godinama prijema predmeta u izveštajnom </w:t>
      </w:r>
      <w:r w:rsidR="002F3EC5">
        <w:rPr>
          <w:rFonts w:ascii="Arial" w:hAnsi="Arial" w:cs="Arial"/>
          <w:sz w:val="20"/>
          <w:szCs w:val="20"/>
        </w:rPr>
        <w:t>period i vrstama isprava na osnovu kojih se sprovodi izvršenje</w:t>
      </w:r>
      <w:r>
        <w:rPr>
          <w:rFonts w:ascii="Arial" w:hAnsi="Arial" w:cs="Arial"/>
          <w:sz w:val="20"/>
          <w:szCs w:val="20"/>
        </w:rPr>
        <w:t>.</w:t>
      </w:r>
      <w:r w:rsidR="00FF5D86">
        <w:rPr>
          <w:rFonts w:ascii="Arial" w:hAnsi="Arial" w:cs="Arial"/>
          <w:sz w:val="20"/>
          <w:szCs w:val="20"/>
        </w:rPr>
        <w:t xml:space="preserve"> </w:t>
      </w:r>
      <w:r>
        <w:rPr>
          <w:rFonts w:ascii="Arial" w:hAnsi="Arial" w:cs="Arial"/>
          <w:sz w:val="20"/>
          <w:szCs w:val="20"/>
        </w:rPr>
        <w:t>U</w:t>
      </w:r>
      <w:r w:rsidR="00FF5D86">
        <w:rPr>
          <w:rFonts w:ascii="Arial" w:hAnsi="Arial" w:cs="Arial"/>
          <w:sz w:val="20"/>
          <w:szCs w:val="20"/>
        </w:rPr>
        <w:t xml:space="preserve"> </w:t>
      </w:r>
      <w:r>
        <w:rPr>
          <w:rFonts w:ascii="Arial" w:hAnsi="Arial" w:cs="Arial"/>
          <w:sz w:val="20"/>
          <w:szCs w:val="20"/>
        </w:rPr>
        <w:t>velikom broju podnetih izveštaja broj nerešenih predmeta nije se poklapao sa ukupnim brojem primljenih i okončanih predmeta u prethodnim izveštajnim periodima i izveštajnom periodu, iz kog razloga je ukupan broj nerešenih predmeta po godinama prijema predmeta dobijen matematičk</w:t>
      </w:r>
      <w:r w:rsidR="000B22A6">
        <w:rPr>
          <w:rFonts w:ascii="Arial" w:hAnsi="Arial" w:cs="Arial"/>
          <w:sz w:val="20"/>
          <w:szCs w:val="20"/>
        </w:rPr>
        <w:t xml:space="preserve">im putem, iz razloga </w:t>
      </w:r>
      <w:r w:rsidR="00FF5D86">
        <w:rPr>
          <w:rFonts w:ascii="Arial" w:hAnsi="Arial" w:cs="Arial"/>
          <w:sz w:val="20"/>
          <w:szCs w:val="20"/>
        </w:rPr>
        <w:t>prikazivanja tačnog rezultata.</w:t>
      </w:r>
    </w:p>
    <w:p w:rsidR="006169EE" w:rsidRPr="00E85C0E" w:rsidRDefault="006169EE" w:rsidP="000B22A6">
      <w:pPr>
        <w:tabs>
          <w:tab w:val="left" w:pos="5284"/>
        </w:tabs>
        <w:spacing w:after="0" w:line="360" w:lineRule="auto"/>
        <w:ind w:right="318"/>
        <w:jc w:val="both"/>
        <w:rPr>
          <w:rFonts w:ascii="Arial" w:hAnsi="Arial" w:cs="Arial"/>
          <w:color w:val="5B9BD5" w:themeColor="accent1"/>
          <w:sz w:val="20"/>
          <w:szCs w:val="20"/>
          <w:lang w:val="sr-Latn-RS"/>
        </w:rPr>
      </w:pPr>
    </w:p>
    <w:p w:rsidR="00EF23EC" w:rsidRPr="00E85C0E" w:rsidRDefault="009A1F18" w:rsidP="00E85C0E">
      <w:pPr>
        <w:pStyle w:val="ListParagraph"/>
        <w:numPr>
          <w:ilvl w:val="1"/>
          <w:numId w:val="6"/>
        </w:numPr>
        <w:tabs>
          <w:tab w:val="left" w:pos="5284"/>
        </w:tabs>
        <w:spacing w:after="0" w:line="360" w:lineRule="auto"/>
        <w:ind w:right="318"/>
        <w:jc w:val="both"/>
        <w:rPr>
          <w:rFonts w:ascii="Arial" w:hAnsi="Arial" w:cs="Arial"/>
          <w:color w:val="5B9BD5" w:themeColor="accent1"/>
          <w:sz w:val="20"/>
          <w:szCs w:val="20"/>
          <w:lang w:val="sr-Latn-RS"/>
        </w:rPr>
      </w:pPr>
      <w:r w:rsidRPr="00E85C0E">
        <w:rPr>
          <w:rFonts w:ascii="Arial" w:hAnsi="Arial" w:cs="Arial"/>
          <w:color w:val="5B9BD5" w:themeColor="accent1"/>
          <w:sz w:val="20"/>
          <w:szCs w:val="20"/>
          <w:lang w:val="sr-Latn-RS"/>
        </w:rPr>
        <w:t>Nadležnost Višeg suda u Zrenjaninu i  Privrednog suda u Zrenjaninu</w:t>
      </w:r>
    </w:p>
    <w:p w:rsidR="00690E4A" w:rsidRDefault="00690E4A" w:rsidP="00690E4A">
      <w:pPr>
        <w:tabs>
          <w:tab w:val="left" w:pos="5284"/>
        </w:tabs>
        <w:spacing w:after="0" w:line="360" w:lineRule="auto"/>
        <w:ind w:right="318"/>
        <w:jc w:val="both"/>
        <w:rPr>
          <w:rFonts w:ascii="Arial" w:hAnsi="Arial" w:cs="Arial"/>
          <w:sz w:val="20"/>
          <w:szCs w:val="20"/>
          <w:lang w:val="sr-Latn-RS"/>
        </w:rPr>
      </w:pPr>
    </w:p>
    <w:p w:rsidR="00CA272C" w:rsidRDefault="00690E4A" w:rsidP="009A1F18">
      <w:pPr>
        <w:tabs>
          <w:tab w:val="left" w:pos="5284"/>
        </w:tabs>
        <w:spacing w:after="0" w:line="360" w:lineRule="auto"/>
        <w:ind w:right="318"/>
        <w:jc w:val="both"/>
        <w:rPr>
          <w:rFonts w:ascii="Arial" w:hAnsi="Arial" w:cs="Arial"/>
          <w:sz w:val="20"/>
          <w:szCs w:val="20"/>
          <w:lang w:val="sr-Latn-RS"/>
        </w:rPr>
      </w:pPr>
      <w:r>
        <w:rPr>
          <w:rFonts w:ascii="Arial" w:hAnsi="Arial" w:cs="Arial"/>
          <w:sz w:val="20"/>
          <w:szCs w:val="20"/>
          <w:lang w:val="sr-Latn-RS"/>
        </w:rPr>
        <w:t>Statistika o postupanju izvršitelja na području Višeg suda u Zrenjaninu i Privrednog suda u Zrenjaninu obuhvata podatke o pos</w:t>
      </w:r>
      <w:r w:rsidR="00AB0AEF">
        <w:rPr>
          <w:rFonts w:ascii="Arial" w:hAnsi="Arial" w:cs="Arial"/>
          <w:sz w:val="20"/>
          <w:szCs w:val="20"/>
          <w:lang w:val="sr-Latn-RS"/>
        </w:rPr>
        <w:t>t</w:t>
      </w:r>
      <w:r>
        <w:rPr>
          <w:rFonts w:ascii="Arial" w:hAnsi="Arial" w:cs="Arial"/>
          <w:sz w:val="20"/>
          <w:szCs w:val="20"/>
          <w:lang w:val="sr-Latn-RS"/>
        </w:rPr>
        <w:t xml:space="preserve">upanju 10 </w:t>
      </w:r>
      <w:r w:rsidR="00610DA7">
        <w:rPr>
          <w:rFonts w:ascii="Arial" w:hAnsi="Arial" w:cs="Arial"/>
          <w:sz w:val="20"/>
          <w:szCs w:val="20"/>
          <w:lang w:val="sr-Latn-RS"/>
        </w:rPr>
        <w:t xml:space="preserve">javnih </w:t>
      </w:r>
      <w:r>
        <w:rPr>
          <w:rFonts w:ascii="Arial" w:hAnsi="Arial" w:cs="Arial"/>
          <w:sz w:val="20"/>
          <w:szCs w:val="20"/>
          <w:lang w:val="sr-Latn-RS"/>
        </w:rPr>
        <w:t xml:space="preserve">izvršitelj od ukupno 11 </w:t>
      </w:r>
      <w:r w:rsidR="00610DA7">
        <w:rPr>
          <w:rFonts w:ascii="Arial" w:hAnsi="Arial" w:cs="Arial"/>
          <w:sz w:val="20"/>
          <w:szCs w:val="20"/>
          <w:lang w:val="sr-Latn-RS"/>
        </w:rPr>
        <w:t xml:space="preserve"> imenovanih javnih </w:t>
      </w:r>
      <w:r w:rsidR="00610DA7" w:rsidRPr="00610DA7">
        <w:rPr>
          <w:rFonts w:ascii="Arial" w:hAnsi="Arial" w:cs="Arial"/>
          <w:sz w:val="20"/>
          <w:szCs w:val="20"/>
          <w:lang w:val="sr-Latn-RS"/>
        </w:rPr>
        <w:t xml:space="preserve"> izvršitelja</w:t>
      </w:r>
      <w:r w:rsidR="00610DA7">
        <w:rPr>
          <w:rFonts w:ascii="Arial" w:hAnsi="Arial" w:cs="Arial"/>
          <w:sz w:val="20"/>
          <w:szCs w:val="20"/>
          <w:lang w:val="sr-Latn-RS"/>
        </w:rPr>
        <w:t xml:space="preserve"> za navedeno područje</w:t>
      </w:r>
    </w:p>
    <w:tbl>
      <w:tblPr>
        <w:tblStyle w:val="GridTable5Dark-Accent3"/>
        <w:tblW w:w="5000" w:type="pct"/>
        <w:tblLook w:val="04A0" w:firstRow="1" w:lastRow="0" w:firstColumn="1" w:lastColumn="0" w:noHBand="0" w:noVBand="1"/>
      </w:tblPr>
      <w:tblGrid>
        <w:gridCol w:w="1116"/>
        <w:gridCol w:w="1091"/>
        <w:gridCol w:w="1419"/>
        <w:gridCol w:w="1013"/>
        <w:gridCol w:w="1433"/>
        <w:gridCol w:w="1348"/>
        <w:gridCol w:w="1596"/>
      </w:tblGrid>
      <w:tr w:rsidR="00AB0AEF" w:rsidRPr="00CA272C" w:rsidTr="00AB0AEF">
        <w:trPr>
          <w:cnfStyle w:val="100000000000" w:firstRow="1" w:lastRow="0" w:firstColumn="0" w:lastColumn="0" w:oddVBand="0" w:evenVBand="0" w:oddHBand="0"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576" w:type="pct"/>
            <w:noWrap/>
            <w:vAlign w:val="center"/>
            <w:hideMark/>
          </w:tcPr>
          <w:p w:rsidR="00CA272C" w:rsidRPr="00CA272C" w:rsidRDefault="00CA272C"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12" w:type="pct"/>
            <w:vAlign w:val="center"/>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94" w:type="pct"/>
            <w:hideMark/>
          </w:tcPr>
          <w:p w:rsid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9" w:type="pct"/>
            <w:hideMark/>
          </w:tcPr>
          <w:p w:rsid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802" w:type="pct"/>
            <w:hideMark/>
          </w:tcPr>
          <w:p w:rsid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55" w:type="pct"/>
            <w:hideMark/>
          </w:tcPr>
          <w:p w:rsid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93" w:type="pct"/>
            <w:vAlign w:val="center"/>
            <w:hideMark/>
          </w:tcPr>
          <w:p w:rsid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6" w:type="pct"/>
            <w:vMerge w:val="restart"/>
            <w:noWrap/>
            <w:hideMark/>
          </w:tcPr>
          <w:p w:rsidR="00610DA7" w:rsidRDefault="00610DA7" w:rsidP="00610DA7">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610DA7" w:rsidRDefault="00610DA7" w:rsidP="00610DA7">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610DA7" w:rsidRDefault="00610DA7" w:rsidP="00610DA7">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610DA7" w:rsidRDefault="00610DA7" w:rsidP="00610DA7">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610DA7" w:rsidRDefault="00610DA7" w:rsidP="00610DA7">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AB0AEF" w:rsidRPr="00CA272C" w:rsidRDefault="00610DA7" w:rsidP="00610DA7">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12"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94"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569"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02"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755"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93"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r>
      <w:tr w:rsidR="00AB0AEF" w:rsidRPr="00CA272C" w:rsidTr="00AB0AEF">
        <w:trPr>
          <w:trHeight w:val="20"/>
        </w:trPr>
        <w:tc>
          <w:tcPr>
            <w:cnfStyle w:val="001000000000" w:firstRow="0" w:lastRow="0" w:firstColumn="1" w:lastColumn="0" w:oddVBand="0" w:evenVBand="0" w:oddHBand="0" w:evenHBand="0" w:firstRowFirstColumn="0" w:firstRowLastColumn="0" w:lastRowFirstColumn="0" w:lastRowLastColumn="0"/>
            <w:tcW w:w="576" w:type="pct"/>
            <w:vMerge/>
            <w:noWrap/>
            <w:hideMark/>
          </w:tcPr>
          <w:p w:rsidR="00CA272C" w:rsidRPr="00CA272C" w:rsidRDefault="00CA272C" w:rsidP="00CA272C">
            <w:pPr>
              <w:jc w:val="right"/>
              <w:rPr>
                <w:rFonts w:ascii="Calibri" w:eastAsia="Times New Roman" w:hAnsi="Calibri" w:cs="Times New Roman"/>
                <w:color w:val="000000"/>
                <w:lang w:eastAsia="en-GB"/>
              </w:rPr>
            </w:pPr>
          </w:p>
        </w:tc>
        <w:tc>
          <w:tcPr>
            <w:tcW w:w="612"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94"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569"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22</w:t>
            </w:r>
          </w:p>
        </w:tc>
        <w:tc>
          <w:tcPr>
            <w:tcW w:w="802"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755"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609</w:t>
            </w:r>
          </w:p>
        </w:tc>
        <w:tc>
          <w:tcPr>
            <w:tcW w:w="893"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631</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6" w:type="pct"/>
            <w:vMerge/>
            <w:noWrap/>
            <w:hideMark/>
          </w:tcPr>
          <w:p w:rsidR="00CA272C" w:rsidRPr="00CA272C" w:rsidRDefault="00CA272C" w:rsidP="00CA272C">
            <w:pPr>
              <w:jc w:val="right"/>
              <w:rPr>
                <w:rFonts w:ascii="Calibri" w:eastAsia="Times New Roman" w:hAnsi="Calibri" w:cs="Times New Roman"/>
                <w:color w:val="000000"/>
                <w:lang w:eastAsia="en-GB"/>
              </w:rPr>
            </w:pPr>
          </w:p>
        </w:tc>
        <w:tc>
          <w:tcPr>
            <w:tcW w:w="612"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94"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569"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151</w:t>
            </w:r>
          </w:p>
        </w:tc>
        <w:tc>
          <w:tcPr>
            <w:tcW w:w="802"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13</w:t>
            </w:r>
          </w:p>
        </w:tc>
        <w:tc>
          <w:tcPr>
            <w:tcW w:w="755"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3,647</w:t>
            </w:r>
          </w:p>
        </w:tc>
        <w:tc>
          <w:tcPr>
            <w:tcW w:w="893"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3,811</w:t>
            </w:r>
          </w:p>
        </w:tc>
      </w:tr>
      <w:tr w:rsidR="00AB0AEF" w:rsidRPr="00CA272C" w:rsidTr="00AB0AEF">
        <w:trPr>
          <w:trHeight w:val="20"/>
        </w:trPr>
        <w:tc>
          <w:tcPr>
            <w:cnfStyle w:val="001000000000" w:firstRow="0" w:lastRow="0" w:firstColumn="1" w:lastColumn="0" w:oddVBand="0" w:evenVBand="0" w:oddHBand="0" w:evenHBand="0" w:firstRowFirstColumn="0" w:firstRowLastColumn="0" w:lastRowFirstColumn="0" w:lastRowLastColumn="0"/>
            <w:tcW w:w="576" w:type="pct"/>
            <w:vMerge/>
            <w:noWrap/>
            <w:hideMark/>
          </w:tcPr>
          <w:p w:rsidR="00CA272C" w:rsidRPr="00CA272C" w:rsidRDefault="00CA272C" w:rsidP="00CA272C">
            <w:pPr>
              <w:jc w:val="right"/>
              <w:rPr>
                <w:rFonts w:ascii="Calibri" w:eastAsia="Times New Roman" w:hAnsi="Calibri" w:cs="Times New Roman"/>
                <w:color w:val="000000"/>
                <w:lang w:eastAsia="en-GB"/>
              </w:rPr>
            </w:pPr>
          </w:p>
        </w:tc>
        <w:tc>
          <w:tcPr>
            <w:tcW w:w="612"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94"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569"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1,514</w:t>
            </w:r>
          </w:p>
        </w:tc>
        <w:tc>
          <w:tcPr>
            <w:tcW w:w="802"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175</w:t>
            </w:r>
          </w:p>
        </w:tc>
        <w:tc>
          <w:tcPr>
            <w:tcW w:w="755"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22,289</w:t>
            </w:r>
          </w:p>
        </w:tc>
        <w:tc>
          <w:tcPr>
            <w:tcW w:w="893" w:type="pct"/>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23,978</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6" w:type="pct"/>
            <w:vMerge/>
            <w:noWrap/>
            <w:hideMark/>
          </w:tcPr>
          <w:p w:rsidR="00CA272C" w:rsidRPr="00CA272C" w:rsidRDefault="00CA272C" w:rsidP="00CA272C">
            <w:pPr>
              <w:jc w:val="right"/>
              <w:rPr>
                <w:rFonts w:ascii="Calibri" w:eastAsia="Times New Roman" w:hAnsi="Calibri" w:cs="Times New Roman"/>
                <w:color w:val="000000"/>
                <w:lang w:eastAsia="en-GB"/>
              </w:rPr>
            </w:pPr>
          </w:p>
        </w:tc>
        <w:tc>
          <w:tcPr>
            <w:tcW w:w="612" w:type="pct"/>
            <w:noWrap/>
            <w:hideMark/>
          </w:tcPr>
          <w:p w:rsidR="00CA272C" w:rsidRPr="00CA272C" w:rsidRDefault="00CA272C" w:rsidP="00CA272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94"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0</w:t>
            </w:r>
          </w:p>
        </w:tc>
        <w:tc>
          <w:tcPr>
            <w:tcW w:w="569"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1,687</w:t>
            </w:r>
          </w:p>
        </w:tc>
        <w:tc>
          <w:tcPr>
            <w:tcW w:w="802"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188</w:t>
            </w:r>
          </w:p>
        </w:tc>
        <w:tc>
          <w:tcPr>
            <w:tcW w:w="755"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26,545</w:t>
            </w:r>
          </w:p>
        </w:tc>
        <w:tc>
          <w:tcPr>
            <w:tcW w:w="893" w:type="pct"/>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28,420</w:t>
            </w:r>
          </w:p>
        </w:tc>
      </w:tr>
    </w:tbl>
    <w:p w:rsidR="00CA272C" w:rsidRDefault="00CA272C" w:rsidP="009A1F18">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CA272C" w:rsidRPr="00CA272C" w:rsidTr="00CA272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CA272C" w:rsidRPr="00CA272C" w:rsidRDefault="00CA272C" w:rsidP="00CA272C">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CA272C"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CA272C" w:rsidRPr="00CA272C" w:rsidRDefault="00CA272C" w:rsidP="00CA272C">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sidR="00AB0AEF">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550"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65"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707"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915"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r>
      <w:tr w:rsidR="00CA272C"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CA272C" w:rsidRPr="00CA272C" w:rsidRDefault="00CA272C" w:rsidP="00CA272C">
            <w:pPr>
              <w:jc w:val="right"/>
              <w:rPr>
                <w:rFonts w:ascii="Calibri" w:eastAsia="Times New Roman" w:hAnsi="Calibri" w:cs="Times New Roman"/>
                <w:color w:val="000000"/>
                <w:lang w:eastAsia="en-GB"/>
              </w:rPr>
            </w:pPr>
          </w:p>
        </w:tc>
        <w:tc>
          <w:tcPr>
            <w:tcW w:w="551"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550"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5</w:t>
            </w:r>
          </w:p>
        </w:tc>
        <w:tc>
          <w:tcPr>
            <w:tcW w:w="865"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707"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245</w:t>
            </w:r>
          </w:p>
        </w:tc>
        <w:tc>
          <w:tcPr>
            <w:tcW w:w="915"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250</w:t>
            </w:r>
          </w:p>
        </w:tc>
      </w:tr>
      <w:tr w:rsidR="00CA272C"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CA272C" w:rsidRPr="00CA272C" w:rsidRDefault="00CA272C" w:rsidP="00CA272C">
            <w:pPr>
              <w:jc w:val="right"/>
              <w:rPr>
                <w:rFonts w:ascii="Calibri" w:eastAsia="Times New Roman" w:hAnsi="Calibri" w:cs="Times New Roman"/>
                <w:color w:val="000000"/>
                <w:lang w:eastAsia="en-GB"/>
              </w:rPr>
            </w:pPr>
          </w:p>
        </w:tc>
        <w:tc>
          <w:tcPr>
            <w:tcW w:w="551"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550"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w:t>
            </w:r>
          </w:p>
        </w:tc>
        <w:tc>
          <w:tcPr>
            <w:tcW w:w="865"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7</w:t>
            </w:r>
          </w:p>
        </w:tc>
        <w:tc>
          <w:tcPr>
            <w:tcW w:w="707"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383</w:t>
            </w:r>
          </w:p>
        </w:tc>
        <w:tc>
          <w:tcPr>
            <w:tcW w:w="915"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410</w:t>
            </w:r>
          </w:p>
        </w:tc>
      </w:tr>
      <w:tr w:rsidR="00CA272C"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CA272C" w:rsidRPr="00CA272C" w:rsidRDefault="00CA272C" w:rsidP="00CA272C">
            <w:pPr>
              <w:jc w:val="right"/>
              <w:rPr>
                <w:rFonts w:ascii="Calibri" w:eastAsia="Times New Roman" w:hAnsi="Calibri" w:cs="Times New Roman"/>
                <w:color w:val="000000"/>
                <w:lang w:eastAsia="en-GB"/>
              </w:rPr>
            </w:pPr>
          </w:p>
        </w:tc>
        <w:tc>
          <w:tcPr>
            <w:tcW w:w="551"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550"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65"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707"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915" w:type="pct"/>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r>
      <w:tr w:rsidR="00CA272C"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CA272C" w:rsidRPr="00CA272C" w:rsidRDefault="00CA272C" w:rsidP="00CA272C">
            <w:pPr>
              <w:jc w:val="right"/>
              <w:rPr>
                <w:rFonts w:ascii="Calibri" w:eastAsia="Times New Roman" w:hAnsi="Calibri" w:cs="Times New Roman"/>
                <w:color w:val="000000"/>
                <w:lang w:eastAsia="en-GB"/>
              </w:rPr>
            </w:pPr>
          </w:p>
        </w:tc>
        <w:tc>
          <w:tcPr>
            <w:tcW w:w="551" w:type="pct"/>
            <w:noWrap/>
            <w:hideMark/>
          </w:tcPr>
          <w:p w:rsidR="00CA272C" w:rsidRPr="00CA272C" w:rsidRDefault="00CA272C" w:rsidP="00CA272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0</w:t>
            </w:r>
          </w:p>
        </w:tc>
        <w:tc>
          <w:tcPr>
            <w:tcW w:w="550"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25</w:t>
            </w:r>
          </w:p>
        </w:tc>
        <w:tc>
          <w:tcPr>
            <w:tcW w:w="865"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7</w:t>
            </w:r>
          </w:p>
        </w:tc>
        <w:tc>
          <w:tcPr>
            <w:tcW w:w="707"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628</w:t>
            </w:r>
          </w:p>
        </w:tc>
        <w:tc>
          <w:tcPr>
            <w:tcW w:w="915" w:type="pct"/>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660</w:t>
            </w:r>
          </w:p>
        </w:tc>
      </w:tr>
    </w:tbl>
    <w:p w:rsidR="009A1F18" w:rsidRDefault="009A1F18" w:rsidP="009A1F18">
      <w:pPr>
        <w:tabs>
          <w:tab w:val="left" w:pos="5284"/>
        </w:tabs>
        <w:spacing w:after="0" w:line="360" w:lineRule="auto"/>
        <w:ind w:right="318"/>
        <w:jc w:val="both"/>
        <w:rPr>
          <w:rFonts w:ascii="Arial" w:hAnsi="Arial" w:cs="Arial"/>
          <w:sz w:val="20"/>
          <w:szCs w:val="20"/>
          <w:lang w:val="sr-Latn-RS"/>
        </w:rPr>
      </w:pPr>
    </w:p>
    <w:tbl>
      <w:tblPr>
        <w:tblStyle w:val="GridTable5Dark-Accent3"/>
        <w:tblW w:w="8826" w:type="dxa"/>
        <w:tblLook w:val="04A0" w:firstRow="1" w:lastRow="0" w:firstColumn="1" w:lastColumn="0" w:noHBand="0" w:noVBand="1"/>
      </w:tblPr>
      <w:tblGrid>
        <w:gridCol w:w="2326"/>
        <w:gridCol w:w="895"/>
        <w:gridCol w:w="1187"/>
        <w:gridCol w:w="804"/>
        <w:gridCol w:w="1187"/>
        <w:gridCol w:w="1104"/>
        <w:gridCol w:w="1353"/>
      </w:tblGrid>
      <w:tr w:rsidR="00CA272C" w:rsidRPr="00CA272C" w:rsidTr="00CA272C">
        <w:trPr>
          <w:cnfStyle w:val="100000000000" w:firstRow="1" w:lastRow="0" w:firstColumn="0" w:lastColumn="0" w:oddVBand="0" w:evenVBand="0" w:oddHBand="0"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CA272C" w:rsidRPr="00CA272C" w:rsidRDefault="00CA272C" w:rsidP="00CA272C">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882" w:type="dxa"/>
            <w:vAlign w:val="center"/>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787"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CA272C"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CA272C" w:rsidRPr="00CA272C" w:rsidRDefault="00AB0AEF"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w:t>
            </w:r>
            <w:r w:rsidR="00CA272C" w:rsidRPr="00CA272C">
              <w:rPr>
                <w:rFonts w:ascii="Calibri" w:eastAsia="Times New Roman" w:hAnsi="Calibri" w:cs="Times New Roman"/>
                <w:color w:val="000000"/>
                <w:lang w:eastAsia="en-GB"/>
              </w:rPr>
              <w:t>končani</w:t>
            </w:r>
            <w:r>
              <w:rPr>
                <w:rFonts w:ascii="Calibri" w:eastAsia="Times New Roman" w:hAnsi="Calibri" w:cs="Times New Roman"/>
                <w:color w:val="000000"/>
                <w:lang w:eastAsia="en-GB"/>
              </w:rPr>
              <w:t xml:space="preserve"> predmeti </w:t>
            </w:r>
            <w:r w:rsidR="00CA272C" w:rsidRPr="00CA272C">
              <w:rPr>
                <w:rFonts w:ascii="Calibri" w:eastAsia="Times New Roman" w:hAnsi="Calibri" w:cs="Times New Roman"/>
                <w:color w:val="000000"/>
                <w:lang w:eastAsia="en-GB"/>
              </w:rPr>
              <w:t>izveštajni period</w:t>
            </w:r>
          </w:p>
        </w:tc>
        <w:tc>
          <w:tcPr>
            <w:tcW w:w="882"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7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10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353"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r>
      <w:tr w:rsidR="00CA272C"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CA272C" w:rsidRPr="00CA272C" w:rsidRDefault="00CA272C" w:rsidP="00CA272C">
            <w:pPr>
              <w:rPr>
                <w:rFonts w:ascii="Calibri" w:eastAsia="Times New Roman" w:hAnsi="Calibri" w:cs="Times New Roman"/>
                <w:color w:val="000000"/>
                <w:lang w:eastAsia="en-GB"/>
              </w:rPr>
            </w:pPr>
          </w:p>
        </w:tc>
        <w:tc>
          <w:tcPr>
            <w:tcW w:w="882"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7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w:t>
            </w:r>
          </w:p>
        </w:tc>
        <w:tc>
          <w:tcPr>
            <w:tcW w:w="11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10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149</w:t>
            </w:r>
          </w:p>
        </w:tc>
        <w:tc>
          <w:tcPr>
            <w:tcW w:w="1353"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152</w:t>
            </w:r>
          </w:p>
        </w:tc>
      </w:tr>
      <w:tr w:rsidR="00CA272C"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CA272C" w:rsidRPr="00CA272C" w:rsidRDefault="00CA272C" w:rsidP="00CA272C">
            <w:pPr>
              <w:rPr>
                <w:rFonts w:ascii="Calibri" w:eastAsia="Times New Roman" w:hAnsi="Calibri" w:cs="Times New Roman"/>
                <w:color w:val="000000"/>
                <w:lang w:eastAsia="en-GB"/>
              </w:rPr>
            </w:pPr>
          </w:p>
        </w:tc>
        <w:tc>
          <w:tcPr>
            <w:tcW w:w="882"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7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37</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w:t>
            </w:r>
          </w:p>
        </w:tc>
        <w:tc>
          <w:tcPr>
            <w:tcW w:w="110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1,189</w:t>
            </w:r>
          </w:p>
        </w:tc>
        <w:tc>
          <w:tcPr>
            <w:tcW w:w="1353"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1,229</w:t>
            </w:r>
          </w:p>
        </w:tc>
      </w:tr>
      <w:tr w:rsidR="00CA272C"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CA272C" w:rsidRPr="00CA272C" w:rsidRDefault="00CA272C" w:rsidP="00CA272C">
            <w:pPr>
              <w:rPr>
                <w:rFonts w:ascii="Calibri" w:eastAsia="Times New Roman" w:hAnsi="Calibri" w:cs="Times New Roman"/>
                <w:color w:val="000000"/>
                <w:lang w:eastAsia="en-GB"/>
              </w:rPr>
            </w:pPr>
          </w:p>
        </w:tc>
        <w:tc>
          <w:tcPr>
            <w:tcW w:w="882"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7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1,056</w:t>
            </w:r>
          </w:p>
        </w:tc>
        <w:tc>
          <w:tcPr>
            <w:tcW w:w="11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22</w:t>
            </w:r>
          </w:p>
        </w:tc>
        <w:tc>
          <w:tcPr>
            <w:tcW w:w="110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3,325</w:t>
            </w:r>
          </w:p>
        </w:tc>
        <w:tc>
          <w:tcPr>
            <w:tcW w:w="1353"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4,403</w:t>
            </w:r>
          </w:p>
        </w:tc>
      </w:tr>
      <w:tr w:rsidR="00CA272C"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CA272C" w:rsidRPr="00CA272C" w:rsidRDefault="00CA272C" w:rsidP="00CA272C">
            <w:pPr>
              <w:rPr>
                <w:rFonts w:ascii="Calibri" w:eastAsia="Times New Roman" w:hAnsi="Calibri" w:cs="Times New Roman"/>
                <w:color w:val="000000"/>
                <w:lang w:eastAsia="en-GB"/>
              </w:rPr>
            </w:pPr>
          </w:p>
        </w:tc>
        <w:tc>
          <w:tcPr>
            <w:tcW w:w="882" w:type="dxa"/>
            <w:noWrap/>
            <w:hideMark/>
          </w:tcPr>
          <w:p w:rsidR="00CA272C" w:rsidRPr="00CA272C" w:rsidRDefault="00CA272C" w:rsidP="00CA272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0</w:t>
            </w:r>
          </w:p>
        </w:tc>
        <w:tc>
          <w:tcPr>
            <w:tcW w:w="7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1,096</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25</w:t>
            </w:r>
          </w:p>
        </w:tc>
        <w:tc>
          <w:tcPr>
            <w:tcW w:w="110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4,663</w:t>
            </w:r>
          </w:p>
        </w:tc>
        <w:tc>
          <w:tcPr>
            <w:tcW w:w="1353"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5,784</w:t>
            </w:r>
          </w:p>
        </w:tc>
      </w:tr>
    </w:tbl>
    <w:p w:rsidR="009A1F18" w:rsidRDefault="009A1F18" w:rsidP="009A1F18">
      <w:pPr>
        <w:tabs>
          <w:tab w:val="left" w:pos="5284"/>
        </w:tabs>
        <w:spacing w:after="0" w:line="360" w:lineRule="auto"/>
        <w:ind w:right="318"/>
        <w:jc w:val="both"/>
        <w:rPr>
          <w:rFonts w:ascii="Arial" w:hAnsi="Arial" w:cs="Arial"/>
          <w:sz w:val="20"/>
          <w:szCs w:val="20"/>
          <w:lang w:val="sr-Latn-RS"/>
        </w:rPr>
      </w:pPr>
    </w:p>
    <w:p w:rsidR="009A1F18" w:rsidRDefault="009A1F18" w:rsidP="009A1F18">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276"/>
      </w:tblGrid>
      <w:tr w:rsidR="00CA272C" w:rsidRPr="00CA272C" w:rsidTr="005D1A3A">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CA272C" w:rsidRPr="00CA272C" w:rsidRDefault="00CA272C" w:rsidP="00CA272C">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276" w:type="dxa"/>
            <w:vAlign w:val="center"/>
            <w:hideMark/>
          </w:tcPr>
          <w:p w:rsidR="00CA272C" w:rsidRPr="00CA272C" w:rsidRDefault="00CA272C" w:rsidP="00CA272C">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CA272C" w:rsidRPr="00CA272C" w:rsidTr="005D1A3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CA272C" w:rsidRPr="00CA272C" w:rsidRDefault="00CA272C" w:rsidP="00CA272C">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sidR="00AB0AEF">
              <w:rPr>
                <w:rFonts w:ascii="Calibri" w:eastAsia="Times New Roman" w:hAnsi="Calibri" w:cs="Times New Roman"/>
                <w:color w:val="000000"/>
                <w:lang w:eastAsia="en-GB"/>
              </w:rPr>
              <w:t>pr</w:t>
            </w:r>
            <w:r w:rsidR="00610DA7">
              <w:rPr>
                <w:rFonts w:ascii="Calibri" w:eastAsia="Times New Roman" w:hAnsi="Calibri" w:cs="Times New Roman"/>
                <w:color w:val="000000"/>
                <w:lang w:eastAsia="en-GB"/>
              </w:rPr>
              <w:t>e</w:t>
            </w:r>
            <w:r w:rsidR="00AB0AEF">
              <w:rPr>
                <w:rFonts w:ascii="Calibri" w:eastAsia="Times New Roman" w:hAnsi="Calibri" w:cs="Times New Roman"/>
                <w:color w:val="000000"/>
                <w:lang w:eastAsia="en-GB"/>
              </w:rPr>
              <w:t xml:space="preserve">dmeti </w:t>
            </w:r>
            <w:r w:rsidRPr="00CA272C">
              <w:rPr>
                <w:rFonts w:ascii="Calibri" w:eastAsia="Times New Roman" w:hAnsi="Calibri" w:cs="Times New Roman"/>
                <w:color w:val="000000"/>
                <w:lang w:eastAsia="en-GB"/>
              </w:rPr>
              <w:t xml:space="preserve">prethodni izveštajni periodi  i </w:t>
            </w:r>
            <w:r w:rsidR="00AB0AEF">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50"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13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13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276"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r>
      <w:tr w:rsidR="00CA272C" w:rsidRPr="00CA272C" w:rsidTr="005D1A3A">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CA272C" w:rsidRPr="00CA272C" w:rsidRDefault="00CA272C" w:rsidP="00CA272C">
            <w:pPr>
              <w:rPr>
                <w:rFonts w:ascii="Calibri" w:eastAsia="Times New Roman" w:hAnsi="Calibri" w:cs="Times New Roman"/>
                <w:color w:val="000000"/>
                <w:lang w:eastAsia="en-GB"/>
              </w:rPr>
            </w:pPr>
          </w:p>
        </w:tc>
        <w:tc>
          <w:tcPr>
            <w:tcW w:w="993"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50"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8</w:t>
            </w:r>
          </w:p>
        </w:tc>
        <w:tc>
          <w:tcPr>
            <w:tcW w:w="113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13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394</w:t>
            </w:r>
          </w:p>
        </w:tc>
        <w:tc>
          <w:tcPr>
            <w:tcW w:w="1276"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402</w:t>
            </w:r>
          </w:p>
        </w:tc>
      </w:tr>
      <w:tr w:rsidR="00CA272C" w:rsidRPr="00CA272C" w:rsidTr="005D1A3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CA272C" w:rsidRPr="00CA272C" w:rsidRDefault="00CA272C" w:rsidP="00CA272C">
            <w:pPr>
              <w:rPr>
                <w:rFonts w:ascii="Calibri" w:eastAsia="Times New Roman" w:hAnsi="Calibri" w:cs="Times New Roman"/>
                <w:color w:val="000000"/>
                <w:lang w:eastAsia="en-GB"/>
              </w:rPr>
            </w:pPr>
          </w:p>
        </w:tc>
        <w:tc>
          <w:tcPr>
            <w:tcW w:w="993"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50"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57</w:t>
            </w:r>
          </w:p>
        </w:tc>
        <w:tc>
          <w:tcPr>
            <w:tcW w:w="113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10</w:t>
            </w:r>
          </w:p>
        </w:tc>
        <w:tc>
          <w:tcPr>
            <w:tcW w:w="113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1,572</w:t>
            </w:r>
          </w:p>
        </w:tc>
        <w:tc>
          <w:tcPr>
            <w:tcW w:w="1276"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1,639</w:t>
            </w:r>
          </w:p>
        </w:tc>
      </w:tr>
      <w:tr w:rsidR="00CA272C" w:rsidRPr="00CA272C" w:rsidTr="005D1A3A">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CA272C" w:rsidRPr="00CA272C" w:rsidRDefault="00CA272C" w:rsidP="00CA272C">
            <w:pPr>
              <w:rPr>
                <w:rFonts w:ascii="Calibri" w:eastAsia="Times New Roman" w:hAnsi="Calibri" w:cs="Times New Roman"/>
                <w:color w:val="000000"/>
                <w:lang w:eastAsia="en-GB"/>
              </w:rPr>
            </w:pPr>
          </w:p>
        </w:tc>
        <w:tc>
          <w:tcPr>
            <w:tcW w:w="993"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50"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1,056</w:t>
            </w:r>
          </w:p>
        </w:tc>
        <w:tc>
          <w:tcPr>
            <w:tcW w:w="113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22</w:t>
            </w:r>
          </w:p>
        </w:tc>
        <w:tc>
          <w:tcPr>
            <w:tcW w:w="113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3,325</w:t>
            </w:r>
          </w:p>
        </w:tc>
        <w:tc>
          <w:tcPr>
            <w:tcW w:w="1276"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4,403</w:t>
            </w:r>
          </w:p>
        </w:tc>
      </w:tr>
      <w:tr w:rsidR="00CA272C" w:rsidRPr="00CA272C" w:rsidTr="005D1A3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CA272C" w:rsidRPr="00CA272C" w:rsidRDefault="00CA272C" w:rsidP="00CA272C">
            <w:pPr>
              <w:rPr>
                <w:rFonts w:ascii="Calibri" w:eastAsia="Times New Roman" w:hAnsi="Calibri" w:cs="Times New Roman"/>
                <w:color w:val="000000"/>
                <w:lang w:eastAsia="en-GB"/>
              </w:rPr>
            </w:pPr>
          </w:p>
        </w:tc>
        <w:tc>
          <w:tcPr>
            <w:tcW w:w="993" w:type="dxa"/>
            <w:noWrap/>
            <w:hideMark/>
          </w:tcPr>
          <w:p w:rsidR="00CA272C" w:rsidRPr="00CA272C" w:rsidRDefault="00CA272C" w:rsidP="00CA272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113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0</w:t>
            </w:r>
          </w:p>
        </w:tc>
        <w:tc>
          <w:tcPr>
            <w:tcW w:w="850"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1,121</w:t>
            </w:r>
          </w:p>
        </w:tc>
        <w:tc>
          <w:tcPr>
            <w:tcW w:w="113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32</w:t>
            </w:r>
          </w:p>
        </w:tc>
        <w:tc>
          <w:tcPr>
            <w:tcW w:w="113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5,291</w:t>
            </w:r>
          </w:p>
        </w:tc>
        <w:tc>
          <w:tcPr>
            <w:tcW w:w="1276"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6,444</w:t>
            </w:r>
          </w:p>
        </w:tc>
      </w:tr>
    </w:tbl>
    <w:p w:rsidR="00635947" w:rsidRDefault="00635947" w:rsidP="009A1F18">
      <w:pPr>
        <w:tabs>
          <w:tab w:val="left" w:pos="5284"/>
        </w:tabs>
        <w:spacing w:after="0" w:line="360" w:lineRule="auto"/>
        <w:ind w:right="318"/>
        <w:jc w:val="both"/>
        <w:rPr>
          <w:rFonts w:ascii="Arial" w:hAnsi="Arial" w:cs="Arial"/>
          <w:sz w:val="20"/>
          <w:szCs w:val="20"/>
          <w:lang w:val="sr-Latn-RS"/>
        </w:rPr>
      </w:pPr>
    </w:p>
    <w:tbl>
      <w:tblPr>
        <w:tblStyle w:val="GridTable5Dark-Accent3"/>
        <w:tblW w:w="8730" w:type="dxa"/>
        <w:tblLook w:val="04A0" w:firstRow="1" w:lastRow="0" w:firstColumn="1" w:lastColumn="0" w:noHBand="0" w:noVBand="1"/>
      </w:tblPr>
      <w:tblGrid>
        <w:gridCol w:w="2200"/>
        <w:gridCol w:w="895"/>
        <w:gridCol w:w="1187"/>
        <w:gridCol w:w="804"/>
        <w:gridCol w:w="1187"/>
        <w:gridCol w:w="1104"/>
        <w:gridCol w:w="1353"/>
      </w:tblGrid>
      <w:tr w:rsidR="00AB0AEF" w:rsidRPr="00CA272C" w:rsidTr="005D1A3A">
        <w:trPr>
          <w:cnfStyle w:val="100000000000" w:firstRow="1" w:lastRow="0" w:firstColumn="0" w:lastColumn="0" w:oddVBand="0" w:evenVBand="0" w:oddHBand="0" w:evenHBand="0" w:firstRowFirstColumn="0" w:firstRowLastColumn="0" w:lastRowFirstColumn="0" w:lastRowLastColumn="0"/>
          <w:trHeight w:val="1935"/>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CA272C" w:rsidRPr="00CA272C" w:rsidRDefault="00CA272C"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04"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CA272C" w:rsidRPr="00CA272C" w:rsidRDefault="00CA272C" w:rsidP="00CA2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CA272C" w:rsidRPr="00CA272C" w:rsidRDefault="00CA272C" w:rsidP="00AB0AE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B0AEF" w:rsidRPr="00CA272C" w:rsidTr="005D1A3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CA272C" w:rsidRPr="00CA272C" w:rsidRDefault="00CA272C" w:rsidP="00CA272C">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sidR="00AB0AEF">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sidR="00AB0AEF">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0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10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353"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r>
      <w:tr w:rsidR="00AB0AEF" w:rsidRPr="00CA272C" w:rsidTr="005D1A3A">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CA272C" w:rsidRPr="00CA272C" w:rsidRDefault="00CA272C" w:rsidP="00CA272C">
            <w:pPr>
              <w:rPr>
                <w:rFonts w:ascii="Calibri" w:eastAsia="Times New Roman" w:hAnsi="Calibri" w:cs="Times New Roman"/>
                <w:color w:val="000000"/>
                <w:lang w:eastAsia="en-GB"/>
              </w:rPr>
            </w:pPr>
          </w:p>
        </w:tc>
        <w:tc>
          <w:tcPr>
            <w:tcW w:w="895"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0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14</w:t>
            </w:r>
          </w:p>
        </w:tc>
        <w:tc>
          <w:tcPr>
            <w:tcW w:w="11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110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215</w:t>
            </w:r>
          </w:p>
        </w:tc>
        <w:tc>
          <w:tcPr>
            <w:tcW w:w="1353"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229</w:t>
            </w:r>
          </w:p>
        </w:tc>
      </w:tr>
      <w:tr w:rsidR="00AB0AEF" w:rsidRPr="00CA272C" w:rsidTr="005D1A3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CA272C" w:rsidRPr="00CA272C" w:rsidRDefault="00CA272C" w:rsidP="00CA272C">
            <w:pPr>
              <w:rPr>
                <w:rFonts w:ascii="Calibri" w:eastAsia="Times New Roman" w:hAnsi="Calibri" w:cs="Times New Roman"/>
                <w:color w:val="000000"/>
                <w:lang w:eastAsia="en-GB"/>
              </w:rPr>
            </w:pPr>
          </w:p>
        </w:tc>
        <w:tc>
          <w:tcPr>
            <w:tcW w:w="895"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0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94</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3</w:t>
            </w:r>
          </w:p>
        </w:tc>
        <w:tc>
          <w:tcPr>
            <w:tcW w:w="110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2075</w:t>
            </w:r>
          </w:p>
        </w:tc>
        <w:tc>
          <w:tcPr>
            <w:tcW w:w="1353"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2172</w:t>
            </w:r>
          </w:p>
        </w:tc>
      </w:tr>
      <w:tr w:rsidR="00AB0AEF" w:rsidRPr="00CA272C" w:rsidTr="005D1A3A">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CA272C" w:rsidRPr="00CA272C" w:rsidRDefault="00CA272C" w:rsidP="00CA272C">
            <w:pPr>
              <w:rPr>
                <w:rFonts w:ascii="Calibri" w:eastAsia="Times New Roman" w:hAnsi="Calibri" w:cs="Times New Roman"/>
                <w:color w:val="000000"/>
                <w:lang w:eastAsia="en-GB"/>
              </w:rPr>
            </w:pPr>
          </w:p>
        </w:tc>
        <w:tc>
          <w:tcPr>
            <w:tcW w:w="895"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0</w:t>
            </w:r>
          </w:p>
        </w:tc>
        <w:tc>
          <w:tcPr>
            <w:tcW w:w="80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458</w:t>
            </w:r>
          </w:p>
        </w:tc>
        <w:tc>
          <w:tcPr>
            <w:tcW w:w="1187"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153</w:t>
            </w:r>
          </w:p>
        </w:tc>
        <w:tc>
          <w:tcPr>
            <w:tcW w:w="1104"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18964</w:t>
            </w:r>
          </w:p>
        </w:tc>
        <w:tc>
          <w:tcPr>
            <w:tcW w:w="1353" w:type="dxa"/>
            <w:noWrap/>
            <w:hideMark/>
          </w:tcPr>
          <w:p w:rsidR="00CA272C" w:rsidRPr="00CA272C" w:rsidRDefault="00CA272C" w:rsidP="00CA272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19575</w:t>
            </w:r>
          </w:p>
        </w:tc>
      </w:tr>
      <w:tr w:rsidR="00AB0AEF" w:rsidRPr="00CA272C" w:rsidTr="005D1A3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CA272C" w:rsidRPr="00CA272C" w:rsidRDefault="00CA272C" w:rsidP="00CA272C">
            <w:pPr>
              <w:rPr>
                <w:rFonts w:ascii="Calibri" w:eastAsia="Times New Roman" w:hAnsi="Calibri" w:cs="Times New Roman"/>
                <w:color w:val="000000"/>
                <w:lang w:eastAsia="en-GB"/>
              </w:rPr>
            </w:pPr>
          </w:p>
        </w:tc>
        <w:tc>
          <w:tcPr>
            <w:tcW w:w="895" w:type="dxa"/>
            <w:noWrap/>
            <w:hideMark/>
          </w:tcPr>
          <w:p w:rsidR="00CA272C" w:rsidRPr="00CA272C" w:rsidRDefault="00CA272C" w:rsidP="00CA272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0</w:t>
            </w:r>
          </w:p>
        </w:tc>
        <w:tc>
          <w:tcPr>
            <w:tcW w:w="80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566</w:t>
            </w:r>
          </w:p>
        </w:tc>
        <w:tc>
          <w:tcPr>
            <w:tcW w:w="1187"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156</w:t>
            </w:r>
          </w:p>
        </w:tc>
        <w:tc>
          <w:tcPr>
            <w:tcW w:w="1104"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21,254</w:t>
            </w:r>
          </w:p>
        </w:tc>
        <w:tc>
          <w:tcPr>
            <w:tcW w:w="1353" w:type="dxa"/>
            <w:noWrap/>
            <w:hideMark/>
          </w:tcPr>
          <w:p w:rsidR="00CA272C" w:rsidRPr="00CA272C" w:rsidRDefault="00CA272C" w:rsidP="00CA272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r w:rsidRPr="00CA272C">
              <w:rPr>
                <w:rFonts w:ascii="Calibri" w:eastAsia="Times New Roman" w:hAnsi="Calibri" w:cs="Times New Roman"/>
                <w:b/>
                <w:bCs/>
                <w:color w:val="000000"/>
                <w:lang w:eastAsia="en-GB"/>
              </w:rPr>
              <w:t>21,976</w:t>
            </w:r>
          </w:p>
        </w:tc>
      </w:tr>
    </w:tbl>
    <w:p w:rsidR="00690E4A" w:rsidRDefault="00690E4A" w:rsidP="009A1F18">
      <w:pPr>
        <w:tabs>
          <w:tab w:val="left" w:pos="5284"/>
        </w:tabs>
        <w:spacing w:after="0" w:line="360" w:lineRule="auto"/>
        <w:ind w:right="318"/>
        <w:jc w:val="both"/>
        <w:rPr>
          <w:rFonts w:ascii="Arial" w:hAnsi="Arial" w:cs="Arial"/>
          <w:sz w:val="20"/>
          <w:szCs w:val="20"/>
          <w:lang w:val="sr-Latn-RS"/>
        </w:rPr>
      </w:pPr>
    </w:p>
    <w:p w:rsidR="001226F5" w:rsidRDefault="001226F5" w:rsidP="009A1F18">
      <w:pPr>
        <w:tabs>
          <w:tab w:val="left" w:pos="5284"/>
        </w:tabs>
        <w:spacing w:after="0" w:line="360" w:lineRule="auto"/>
        <w:ind w:right="318"/>
        <w:jc w:val="both"/>
        <w:rPr>
          <w:rFonts w:ascii="Arial" w:hAnsi="Arial" w:cs="Arial"/>
          <w:sz w:val="20"/>
          <w:szCs w:val="20"/>
          <w:lang w:val="sr-Latn-RS"/>
        </w:rPr>
      </w:pPr>
    </w:p>
    <w:p w:rsidR="001226F5" w:rsidRDefault="001226F5" w:rsidP="009A1F18">
      <w:pPr>
        <w:tabs>
          <w:tab w:val="left" w:pos="5284"/>
        </w:tabs>
        <w:spacing w:after="0" w:line="360" w:lineRule="auto"/>
        <w:ind w:right="318"/>
        <w:jc w:val="both"/>
        <w:rPr>
          <w:rFonts w:ascii="Arial" w:hAnsi="Arial" w:cs="Arial"/>
          <w:sz w:val="20"/>
          <w:szCs w:val="20"/>
          <w:lang w:val="sr-Latn-RS"/>
        </w:rPr>
      </w:pPr>
    </w:p>
    <w:p w:rsidR="001226F5" w:rsidRDefault="001226F5" w:rsidP="009A1F18">
      <w:pPr>
        <w:tabs>
          <w:tab w:val="left" w:pos="5284"/>
        </w:tabs>
        <w:spacing w:after="0" w:line="360" w:lineRule="auto"/>
        <w:ind w:right="318"/>
        <w:jc w:val="both"/>
        <w:rPr>
          <w:rFonts w:ascii="Arial" w:hAnsi="Arial" w:cs="Arial"/>
          <w:sz w:val="20"/>
          <w:szCs w:val="20"/>
          <w:lang w:val="sr-Latn-RS"/>
        </w:rPr>
      </w:pPr>
    </w:p>
    <w:p w:rsidR="001226F5" w:rsidRDefault="001226F5" w:rsidP="009A1F18">
      <w:pPr>
        <w:tabs>
          <w:tab w:val="left" w:pos="5284"/>
        </w:tabs>
        <w:spacing w:after="0" w:line="360" w:lineRule="auto"/>
        <w:ind w:right="318"/>
        <w:jc w:val="both"/>
        <w:rPr>
          <w:rFonts w:ascii="Arial" w:hAnsi="Arial" w:cs="Arial"/>
          <w:sz w:val="20"/>
          <w:szCs w:val="20"/>
          <w:lang w:val="sr-Latn-RS"/>
        </w:rPr>
      </w:pPr>
    </w:p>
    <w:p w:rsidR="001226F5" w:rsidRDefault="001226F5" w:rsidP="009A1F18">
      <w:pPr>
        <w:tabs>
          <w:tab w:val="left" w:pos="5284"/>
        </w:tabs>
        <w:spacing w:after="0" w:line="360" w:lineRule="auto"/>
        <w:ind w:right="318"/>
        <w:jc w:val="both"/>
        <w:rPr>
          <w:rFonts w:ascii="Arial" w:hAnsi="Arial" w:cs="Arial"/>
          <w:sz w:val="20"/>
          <w:szCs w:val="20"/>
          <w:lang w:val="sr-Latn-RS"/>
        </w:rPr>
      </w:pPr>
    </w:p>
    <w:p w:rsidR="001226F5" w:rsidRDefault="001226F5" w:rsidP="009A1F18">
      <w:pPr>
        <w:tabs>
          <w:tab w:val="left" w:pos="5284"/>
        </w:tabs>
        <w:spacing w:after="0" w:line="360" w:lineRule="auto"/>
        <w:ind w:right="318"/>
        <w:jc w:val="both"/>
        <w:rPr>
          <w:rFonts w:ascii="Arial" w:hAnsi="Arial" w:cs="Arial"/>
          <w:sz w:val="20"/>
          <w:szCs w:val="20"/>
          <w:lang w:val="sr-Latn-RS"/>
        </w:rPr>
      </w:pPr>
    </w:p>
    <w:p w:rsidR="001226F5" w:rsidRDefault="001226F5" w:rsidP="009A1F18">
      <w:pPr>
        <w:tabs>
          <w:tab w:val="left" w:pos="5284"/>
        </w:tabs>
        <w:spacing w:after="0" w:line="360" w:lineRule="auto"/>
        <w:ind w:right="318"/>
        <w:jc w:val="both"/>
        <w:rPr>
          <w:rFonts w:ascii="Arial" w:hAnsi="Arial" w:cs="Arial"/>
          <w:sz w:val="20"/>
          <w:szCs w:val="20"/>
          <w:lang w:val="sr-Latn-RS"/>
        </w:rPr>
      </w:pPr>
    </w:p>
    <w:p w:rsidR="00690E4A" w:rsidRPr="006169EE" w:rsidRDefault="00690E4A" w:rsidP="00E85C0E">
      <w:pPr>
        <w:pStyle w:val="ListParagraph"/>
        <w:numPr>
          <w:ilvl w:val="1"/>
          <w:numId w:val="6"/>
        </w:numPr>
        <w:tabs>
          <w:tab w:val="left" w:pos="5284"/>
        </w:tabs>
        <w:spacing w:after="0" w:line="360" w:lineRule="auto"/>
        <w:ind w:right="318"/>
        <w:jc w:val="both"/>
        <w:rPr>
          <w:rFonts w:ascii="Arial" w:hAnsi="Arial" w:cs="Arial"/>
          <w:color w:val="5B9BD5" w:themeColor="accent1"/>
          <w:sz w:val="20"/>
          <w:szCs w:val="20"/>
          <w:lang w:val="sr-Latn-RS"/>
        </w:rPr>
      </w:pPr>
      <w:r w:rsidRPr="006169EE">
        <w:rPr>
          <w:rFonts w:ascii="Arial" w:hAnsi="Arial" w:cs="Arial"/>
          <w:color w:val="5B9BD5" w:themeColor="accent1"/>
          <w:sz w:val="20"/>
          <w:szCs w:val="20"/>
          <w:lang w:val="sr-Latn-RS"/>
        </w:rPr>
        <w:lastRenderedPageBreak/>
        <w:t>Nadležnost Višeg suda u Beogradu i Privrednog suda u Beogradu</w:t>
      </w:r>
    </w:p>
    <w:p w:rsidR="00690E4A" w:rsidRDefault="00690E4A" w:rsidP="00690E4A">
      <w:pPr>
        <w:pStyle w:val="ListParagraph"/>
        <w:tabs>
          <w:tab w:val="left" w:pos="5284"/>
        </w:tabs>
        <w:spacing w:after="0" w:line="360" w:lineRule="auto"/>
        <w:ind w:right="318"/>
        <w:jc w:val="both"/>
        <w:rPr>
          <w:rFonts w:ascii="Arial" w:hAnsi="Arial" w:cs="Arial"/>
          <w:sz w:val="20"/>
          <w:szCs w:val="20"/>
          <w:lang w:val="sr-Latn-RS"/>
        </w:rPr>
      </w:pPr>
    </w:p>
    <w:p w:rsidR="00610DA7" w:rsidRPr="00610DA7" w:rsidRDefault="00690E4A" w:rsidP="00610DA7">
      <w:pPr>
        <w:tabs>
          <w:tab w:val="left" w:pos="5284"/>
        </w:tabs>
        <w:spacing w:after="0" w:line="360" w:lineRule="auto"/>
        <w:ind w:right="318"/>
        <w:jc w:val="both"/>
        <w:rPr>
          <w:rFonts w:ascii="Arial" w:hAnsi="Arial" w:cs="Arial"/>
          <w:sz w:val="20"/>
          <w:szCs w:val="20"/>
          <w:lang w:val="sr-Latn-RS"/>
        </w:rPr>
      </w:pPr>
      <w:r w:rsidRPr="00690E4A">
        <w:rPr>
          <w:rFonts w:ascii="Arial" w:hAnsi="Arial" w:cs="Arial"/>
          <w:sz w:val="20"/>
          <w:szCs w:val="20"/>
          <w:lang w:val="sr-Latn-RS"/>
        </w:rPr>
        <w:t xml:space="preserve">Statistika o postupanju izvršitelja na području </w:t>
      </w:r>
      <w:r>
        <w:rPr>
          <w:rFonts w:ascii="Arial" w:hAnsi="Arial" w:cs="Arial"/>
          <w:sz w:val="20"/>
          <w:szCs w:val="20"/>
          <w:lang w:val="sr-Latn-RS"/>
        </w:rPr>
        <w:t>Višeg suda u Beogradu i Privrednog suda u Beogradu</w:t>
      </w:r>
      <w:r w:rsidRPr="00690E4A">
        <w:rPr>
          <w:rFonts w:ascii="Arial" w:hAnsi="Arial" w:cs="Arial"/>
          <w:sz w:val="20"/>
          <w:szCs w:val="20"/>
          <w:lang w:val="sr-Latn-RS"/>
        </w:rPr>
        <w:t xml:space="preserve"> obuhvata podatke o pos</w:t>
      </w:r>
      <w:r w:rsidR="00AB0AEF">
        <w:rPr>
          <w:rFonts w:ascii="Arial" w:hAnsi="Arial" w:cs="Arial"/>
          <w:sz w:val="20"/>
          <w:szCs w:val="20"/>
          <w:lang w:val="sr-Latn-RS"/>
        </w:rPr>
        <w:t>t</w:t>
      </w:r>
      <w:r w:rsidRPr="00690E4A">
        <w:rPr>
          <w:rFonts w:ascii="Arial" w:hAnsi="Arial" w:cs="Arial"/>
          <w:sz w:val="20"/>
          <w:szCs w:val="20"/>
          <w:lang w:val="sr-Latn-RS"/>
        </w:rPr>
        <w:t xml:space="preserve">upanju </w:t>
      </w:r>
      <w:r w:rsidR="00610DA7">
        <w:rPr>
          <w:rFonts w:ascii="Arial" w:hAnsi="Arial" w:cs="Arial"/>
          <w:sz w:val="20"/>
          <w:szCs w:val="20"/>
          <w:lang w:val="sr-Latn-RS"/>
        </w:rPr>
        <w:t>66 javnih izvršitelj od ukupno 74</w:t>
      </w:r>
      <w:r w:rsidR="00610DA7" w:rsidRPr="00610DA7">
        <w:rPr>
          <w:rFonts w:ascii="Arial" w:hAnsi="Arial" w:cs="Arial"/>
          <w:sz w:val="20"/>
          <w:szCs w:val="20"/>
          <w:lang w:val="sr-Latn-RS"/>
        </w:rPr>
        <w:t xml:space="preserve"> imenovana</w:t>
      </w:r>
      <w:r w:rsidR="00610DA7">
        <w:rPr>
          <w:rFonts w:ascii="Arial" w:hAnsi="Arial" w:cs="Arial"/>
          <w:sz w:val="20"/>
          <w:szCs w:val="20"/>
          <w:lang w:val="sr-Latn-RS"/>
        </w:rPr>
        <w:t xml:space="preserve"> javna</w:t>
      </w:r>
      <w:r w:rsidR="00610DA7" w:rsidRPr="00610DA7">
        <w:rPr>
          <w:rFonts w:ascii="Arial" w:hAnsi="Arial" w:cs="Arial"/>
          <w:sz w:val="20"/>
          <w:szCs w:val="20"/>
          <w:lang w:val="sr-Latn-RS"/>
        </w:rPr>
        <w:t xml:space="preserve"> izvršitelja</w:t>
      </w:r>
      <w:r w:rsidR="00610DA7">
        <w:rPr>
          <w:rFonts w:ascii="Arial" w:hAnsi="Arial" w:cs="Arial"/>
          <w:sz w:val="20"/>
          <w:szCs w:val="20"/>
          <w:lang w:val="sr-Latn-RS"/>
        </w:rPr>
        <w:t xml:space="preserve"> za navedeno područje</w:t>
      </w:r>
    </w:p>
    <w:p w:rsidR="00690E4A" w:rsidRPr="00690E4A" w:rsidRDefault="00690E4A" w:rsidP="00610DA7">
      <w:pPr>
        <w:tabs>
          <w:tab w:val="left" w:pos="5284"/>
        </w:tabs>
        <w:spacing w:after="0" w:line="360" w:lineRule="auto"/>
        <w:ind w:right="318"/>
        <w:jc w:val="both"/>
        <w:rPr>
          <w:rFonts w:ascii="Arial" w:hAnsi="Arial" w:cs="Arial"/>
          <w:sz w:val="20"/>
          <w:szCs w:val="20"/>
          <w:lang w:val="sr-Latn-RS"/>
        </w:rPr>
      </w:pPr>
    </w:p>
    <w:p w:rsidR="00690E4A" w:rsidRDefault="00690E4A" w:rsidP="00690E4A">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8"/>
        <w:gridCol w:w="1012"/>
        <w:gridCol w:w="1433"/>
        <w:gridCol w:w="1348"/>
        <w:gridCol w:w="1597"/>
      </w:tblGrid>
      <w:tr w:rsidR="00610DA7" w:rsidRPr="00CA272C" w:rsidTr="00AB0AEF">
        <w:trPr>
          <w:cnfStyle w:val="100000000000" w:firstRow="1" w:lastRow="0" w:firstColumn="0" w:lastColumn="0" w:oddVBand="0" w:evenVBand="0" w:oddHBand="0"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616" w:type="pct"/>
            <w:noWrap/>
            <w:vAlign w:val="center"/>
            <w:hideMark/>
          </w:tcPr>
          <w:p w:rsidR="00AB0AEF" w:rsidRPr="00CA272C" w:rsidRDefault="00AB0AEF"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7" w:type="pct"/>
            <w:hideMark/>
          </w:tcPr>
          <w:p w:rsidR="00AB0AEF"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2" w:type="pct"/>
            <w:hideMark/>
          </w:tcPr>
          <w:p w:rsidR="00AB0AEF"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AB0AEF"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AB0AEF"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6" w:type="pct"/>
            <w:vAlign w:val="center"/>
            <w:hideMark/>
          </w:tcPr>
          <w:p w:rsidR="00AB0AEF"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610DA7" w:rsidRPr="00CA272C" w:rsidTr="00AB0A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noWrap/>
            <w:hideMark/>
          </w:tcPr>
          <w:p w:rsidR="00AB0AEF" w:rsidRDefault="00AB0AEF" w:rsidP="00AB0AEF">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AB0AEF" w:rsidRDefault="00610DA7" w:rsidP="00AB0AE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w:t>
            </w:r>
            <w:r w:rsidR="00AB0AEF">
              <w:rPr>
                <w:rFonts w:ascii="Calibri" w:eastAsia="Times New Roman" w:hAnsi="Calibri" w:cs="Times New Roman"/>
                <w:color w:val="000000"/>
                <w:lang w:eastAsia="en-GB"/>
              </w:rPr>
              <w:t>redmeti</w:t>
            </w:r>
          </w:p>
          <w:p w:rsidR="00610DA7" w:rsidRDefault="00610DA7" w:rsidP="00AB0AEF">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610DA7" w:rsidRDefault="00610DA7" w:rsidP="00AB0AE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610DA7" w:rsidRDefault="00610DA7" w:rsidP="00AB0AE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AB0AEF" w:rsidRPr="00CA272C" w:rsidRDefault="00610DA7" w:rsidP="00AB0AEF">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7"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2"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145</w:t>
            </w:r>
          </w:p>
        </w:tc>
        <w:tc>
          <w:tcPr>
            <w:tcW w:w="795"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1,678</w:t>
            </w:r>
          </w:p>
        </w:tc>
        <w:tc>
          <w:tcPr>
            <w:tcW w:w="748"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47,633</w:t>
            </w:r>
          </w:p>
        </w:tc>
        <w:tc>
          <w:tcPr>
            <w:tcW w:w="886"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49,456</w:t>
            </w:r>
          </w:p>
        </w:tc>
      </w:tr>
      <w:tr w:rsidR="00610DA7" w:rsidRPr="00CA272C" w:rsidTr="00AB0AEF">
        <w:trPr>
          <w:trHeight w:val="20"/>
        </w:trPr>
        <w:tc>
          <w:tcPr>
            <w:cnfStyle w:val="001000000000" w:firstRow="0" w:lastRow="0" w:firstColumn="1" w:lastColumn="0" w:oddVBand="0" w:evenVBand="0" w:oddHBand="0" w:evenHBand="0" w:firstRowFirstColumn="0" w:firstRowLastColumn="0" w:lastRowFirstColumn="0" w:lastRowLastColumn="0"/>
            <w:tcW w:w="616" w:type="pct"/>
            <w:vMerge/>
            <w:noWrap/>
            <w:hideMark/>
          </w:tcPr>
          <w:p w:rsidR="00AB0AEF" w:rsidRPr="00CA272C" w:rsidRDefault="00AB0AEF" w:rsidP="00AB0AEF">
            <w:pPr>
              <w:jc w:val="right"/>
              <w:rPr>
                <w:rFonts w:ascii="Calibri" w:eastAsia="Times New Roman" w:hAnsi="Calibri" w:cs="Times New Roman"/>
                <w:color w:val="000000"/>
                <w:lang w:eastAsia="en-GB"/>
              </w:rPr>
            </w:pPr>
          </w:p>
        </w:tc>
        <w:tc>
          <w:tcPr>
            <w:tcW w:w="606" w:type="pct"/>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7"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562"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5,357</w:t>
            </w:r>
          </w:p>
        </w:tc>
        <w:tc>
          <w:tcPr>
            <w:tcW w:w="795"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3,185</w:t>
            </w:r>
          </w:p>
        </w:tc>
        <w:tc>
          <w:tcPr>
            <w:tcW w:w="748"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120,810</w:t>
            </w:r>
          </w:p>
        </w:tc>
        <w:tc>
          <w:tcPr>
            <w:tcW w:w="886"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129,353</w:t>
            </w:r>
          </w:p>
        </w:tc>
      </w:tr>
      <w:tr w:rsidR="00610DA7" w:rsidRPr="00CA272C" w:rsidTr="00AB0A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6" w:type="pct"/>
            <w:vMerge/>
            <w:noWrap/>
            <w:hideMark/>
          </w:tcPr>
          <w:p w:rsidR="00AB0AEF" w:rsidRPr="00CA272C" w:rsidRDefault="00AB0AEF" w:rsidP="00AB0AEF">
            <w:pPr>
              <w:jc w:val="right"/>
              <w:rPr>
                <w:rFonts w:ascii="Calibri" w:eastAsia="Times New Roman" w:hAnsi="Calibri" w:cs="Times New Roman"/>
                <w:color w:val="000000"/>
                <w:lang w:eastAsia="en-GB"/>
              </w:rPr>
            </w:pPr>
          </w:p>
        </w:tc>
        <w:tc>
          <w:tcPr>
            <w:tcW w:w="606" w:type="pct"/>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7"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w:t>
            </w:r>
          </w:p>
        </w:tc>
        <w:tc>
          <w:tcPr>
            <w:tcW w:w="562"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9,543</w:t>
            </w:r>
          </w:p>
        </w:tc>
        <w:tc>
          <w:tcPr>
            <w:tcW w:w="795"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4,863</w:t>
            </w:r>
          </w:p>
        </w:tc>
        <w:tc>
          <w:tcPr>
            <w:tcW w:w="748"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383,340</w:t>
            </w:r>
          </w:p>
        </w:tc>
        <w:tc>
          <w:tcPr>
            <w:tcW w:w="886"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397,756</w:t>
            </w:r>
          </w:p>
        </w:tc>
      </w:tr>
      <w:tr w:rsidR="00610DA7" w:rsidRPr="00CA272C" w:rsidTr="00AB0AEF">
        <w:trPr>
          <w:trHeight w:val="20"/>
        </w:trPr>
        <w:tc>
          <w:tcPr>
            <w:cnfStyle w:val="001000000000" w:firstRow="0" w:lastRow="0" w:firstColumn="1" w:lastColumn="0" w:oddVBand="0" w:evenVBand="0" w:oddHBand="0" w:evenHBand="0" w:firstRowFirstColumn="0" w:firstRowLastColumn="0" w:lastRowFirstColumn="0" w:lastRowLastColumn="0"/>
            <w:tcW w:w="616" w:type="pct"/>
            <w:vMerge/>
            <w:noWrap/>
            <w:hideMark/>
          </w:tcPr>
          <w:p w:rsidR="00AB0AEF" w:rsidRPr="00CA272C" w:rsidRDefault="00AB0AEF" w:rsidP="00AB0AEF">
            <w:pPr>
              <w:jc w:val="right"/>
              <w:rPr>
                <w:rFonts w:ascii="Calibri" w:eastAsia="Times New Roman" w:hAnsi="Calibri" w:cs="Times New Roman"/>
                <w:color w:val="000000"/>
                <w:lang w:eastAsia="en-GB"/>
              </w:rPr>
            </w:pPr>
          </w:p>
        </w:tc>
        <w:tc>
          <w:tcPr>
            <w:tcW w:w="606" w:type="pct"/>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7"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w:t>
            </w:r>
          </w:p>
        </w:tc>
        <w:tc>
          <w:tcPr>
            <w:tcW w:w="562"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17,497</w:t>
            </w:r>
          </w:p>
        </w:tc>
        <w:tc>
          <w:tcPr>
            <w:tcW w:w="795"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2,830</w:t>
            </w:r>
          </w:p>
        </w:tc>
        <w:tc>
          <w:tcPr>
            <w:tcW w:w="748"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94,247</w:t>
            </w:r>
          </w:p>
        </w:tc>
        <w:tc>
          <w:tcPr>
            <w:tcW w:w="886" w:type="pct"/>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114,586</w:t>
            </w:r>
          </w:p>
        </w:tc>
      </w:tr>
      <w:tr w:rsidR="00610DA7" w:rsidRPr="00CA272C" w:rsidTr="00AB0A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6" w:type="pct"/>
            <w:vMerge/>
            <w:noWrap/>
            <w:hideMark/>
          </w:tcPr>
          <w:p w:rsidR="00AB0AEF" w:rsidRPr="00CA272C" w:rsidRDefault="00AB0AEF" w:rsidP="00AB0AEF">
            <w:pPr>
              <w:jc w:val="right"/>
              <w:rPr>
                <w:rFonts w:ascii="Calibri" w:eastAsia="Times New Roman" w:hAnsi="Calibri" w:cs="Times New Roman"/>
                <w:color w:val="000000"/>
                <w:lang w:eastAsia="en-GB"/>
              </w:rPr>
            </w:pPr>
          </w:p>
        </w:tc>
        <w:tc>
          <w:tcPr>
            <w:tcW w:w="606" w:type="pct"/>
            <w:noWrap/>
            <w:hideMark/>
          </w:tcPr>
          <w:p w:rsidR="00AB0AEF" w:rsidRPr="00CA272C" w:rsidRDefault="00AB0AEF" w:rsidP="00AB0A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7"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w:t>
            </w:r>
          </w:p>
        </w:tc>
        <w:tc>
          <w:tcPr>
            <w:tcW w:w="562"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32,542</w:t>
            </w:r>
          </w:p>
        </w:tc>
        <w:tc>
          <w:tcPr>
            <w:tcW w:w="795"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12,556</w:t>
            </w:r>
          </w:p>
        </w:tc>
        <w:tc>
          <w:tcPr>
            <w:tcW w:w="748"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646,030</w:t>
            </w:r>
          </w:p>
        </w:tc>
        <w:tc>
          <w:tcPr>
            <w:tcW w:w="886" w:type="pct"/>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691,151</w:t>
            </w:r>
          </w:p>
        </w:tc>
      </w:tr>
    </w:tbl>
    <w:p w:rsidR="00AB0AEF" w:rsidRDefault="00AB0AEF" w:rsidP="00AB0AEF">
      <w:pPr>
        <w:tabs>
          <w:tab w:val="left" w:pos="5284"/>
        </w:tabs>
        <w:spacing w:after="0" w:line="360" w:lineRule="auto"/>
        <w:ind w:right="318"/>
        <w:jc w:val="both"/>
        <w:rPr>
          <w:rFonts w:ascii="Arial" w:hAnsi="Arial" w:cs="Arial"/>
          <w:sz w:val="20"/>
          <w:szCs w:val="20"/>
          <w:lang w:val="sr-Latn-RS"/>
        </w:rPr>
      </w:pPr>
    </w:p>
    <w:p w:rsidR="00AB0AEF" w:rsidRDefault="00AB0AEF" w:rsidP="00AB0AEF">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AB0AEF" w:rsidRPr="00CA272C" w:rsidTr="00AB0AE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AB0AEF" w:rsidRPr="00CA272C" w:rsidRDefault="00AB0AEF"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AB0AEF" w:rsidRPr="00CA272C" w:rsidRDefault="00AB0AEF" w:rsidP="00AB0AEF">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64</w:t>
            </w:r>
          </w:p>
        </w:tc>
        <w:tc>
          <w:tcPr>
            <w:tcW w:w="865"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407</w:t>
            </w:r>
          </w:p>
        </w:tc>
        <w:tc>
          <w:tcPr>
            <w:tcW w:w="707"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20,341</w:t>
            </w:r>
          </w:p>
        </w:tc>
        <w:tc>
          <w:tcPr>
            <w:tcW w:w="915"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20,812</w:t>
            </w:r>
          </w:p>
        </w:tc>
      </w:tr>
      <w:tr w:rsidR="00AB0AEF"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B0AEF" w:rsidRPr="00CA272C" w:rsidRDefault="00AB0AEF" w:rsidP="00AB0AEF">
            <w:pPr>
              <w:jc w:val="right"/>
              <w:rPr>
                <w:rFonts w:ascii="Calibri" w:eastAsia="Times New Roman" w:hAnsi="Calibri" w:cs="Times New Roman"/>
                <w:color w:val="000000"/>
                <w:lang w:eastAsia="en-GB"/>
              </w:rPr>
            </w:pPr>
          </w:p>
        </w:tc>
        <w:tc>
          <w:tcPr>
            <w:tcW w:w="551" w:type="pct"/>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550" w:type="pct"/>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1,266</w:t>
            </w:r>
          </w:p>
        </w:tc>
        <w:tc>
          <w:tcPr>
            <w:tcW w:w="865" w:type="pct"/>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1,125</w:t>
            </w:r>
          </w:p>
        </w:tc>
        <w:tc>
          <w:tcPr>
            <w:tcW w:w="707" w:type="pct"/>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48,578</w:t>
            </w:r>
          </w:p>
        </w:tc>
        <w:tc>
          <w:tcPr>
            <w:tcW w:w="915" w:type="pct"/>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50,970</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B0AEF" w:rsidRPr="00CA272C" w:rsidRDefault="00AB0AEF" w:rsidP="00AB0AEF">
            <w:pPr>
              <w:jc w:val="right"/>
              <w:rPr>
                <w:rFonts w:ascii="Calibri" w:eastAsia="Times New Roman" w:hAnsi="Calibri" w:cs="Times New Roman"/>
                <w:color w:val="000000"/>
                <w:lang w:eastAsia="en-GB"/>
              </w:rPr>
            </w:pPr>
          </w:p>
        </w:tc>
        <w:tc>
          <w:tcPr>
            <w:tcW w:w="551" w:type="pct"/>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2,205</w:t>
            </w:r>
          </w:p>
        </w:tc>
        <w:tc>
          <w:tcPr>
            <w:tcW w:w="865"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2,312</w:t>
            </w:r>
          </w:p>
        </w:tc>
        <w:tc>
          <w:tcPr>
            <w:tcW w:w="707"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43,098</w:t>
            </w:r>
          </w:p>
        </w:tc>
        <w:tc>
          <w:tcPr>
            <w:tcW w:w="915"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47,615</w:t>
            </w:r>
          </w:p>
        </w:tc>
      </w:tr>
      <w:tr w:rsidR="00AB0AEF"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B0AEF" w:rsidRPr="00CA272C" w:rsidRDefault="00AB0AEF" w:rsidP="00AB0AEF">
            <w:pPr>
              <w:jc w:val="right"/>
              <w:rPr>
                <w:rFonts w:ascii="Calibri" w:eastAsia="Times New Roman" w:hAnsi="Calibri" w:cs="Times New Roman"/>
                <w:color w:val="000000"/>
                <w:lang w:eastAsia="en-GB"/>
              </w:rPr>
            </w:pPr>
          </w:p>
        </w:tc>
        <w:tc>
          <w:tcPr>
            <w:tcW w:w="551" w:type="pct"/>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AB0AEF" w:rsidRP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B0AEF">
              <w:rPr>
                <w:rFonts w:ascii="Calibri" w:hAnsi="Calibri"/>
              </w:rPr>
              <w:t>0</w:t>
            </w:r>
          </w:p>
        </w:tc>
        <w:tc>
          <w:tcPr>
            <w:tcW w:w="550" w:type="pct"/>
            <w:noWrap/>
            <w:vAlign w:val="bottom"/>
            <w:hideMark/>
          </w:tcPr>
          <w:p w:rsidR="00AB0AEF" w:rsidRP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B0AEF">
              <w:rPr>
                <w:rFonts w:ascii="Calibri" w:hAnsi="Calibri"/>
              </w:rPr>
              <w:t>0</w:t>
            </w:r>
          </w:p>
        </w:tc>
        <w:tc>
          <w:tcPr>
            <w:tcW w:w="865" w:type="pct"/>
            <w:noWrap/>
            <w:vAlign w:val="bottom"/>
            <w:hideMark/>
          </w:tcPr>
          <w:p w:rsidR="00AB0AEF" w:rsidRP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B0AEF">
              <w:rPr>
                <w:rFonts w:ascii="Calibri" w:hAnsi="Calibri"/>
              </w:rPr>
              <w:t>0</w:t>
            </w:r>
          </w:p>
        </w:tc>
        <w:tc>
          <w:tcPr>
            <w:tcW w:w="707" w:type="pct"/>
            <w:noWrap/>
            <w:vAlign w:val="bottom"/>
            <w:hideMark/>
          </w:tcPr>
          <w:p w:rsidR="00AB0AEF" w:rsidRP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B0AEF">
              <w:rPr>
                <w:rFonts w:ascii="Calibri" w:hAnsi="Calibri"/>
              </w:rPr>
              <w:t>0</w:t>
            </w:r>
          </w:p>
        </w:tc>
        <w:tc>
          <w:tcPr>
            <w:tcW w:w="915" w:type="pct"/>
            <w:noWrap/>
            <w:vAlign w:val="bottom"/>
            <w:hideMark/>
          </w:tcPr>
          <w:p w:rsidR="00AB0AEF" w:rsidRP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B0AEF">
              <w:rPr>
                <w:rFonts w:ascii="Calibri" w:hAnsi="Calibri"/>
              </w:rPr>
              <w:t>0</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B0AEF" w:rsidRPr="00CA272C" w:rsidRDefault="00AB0AEF" w:rsidP="00AB0AEF">
            <w:pPr>
              <w:jc w:val="right"/>
              <w:rPr>
                <w:rFonts w:ascii="Calibri" w:eastAsia="Times New Roman" w:hAnsi="Calibri" w:cs="Times New Roman"/>
                <w:color w:val="000000"/>
                <w:lang w:eastAsia="en-GB"/>
              </w:rPr>
            </w:pPr>
          </w:p>
        </w:tc>
        <w:tc>
          <w:tcPr>
            <w:tcW w:w="551" w:type="pct"/>
            <w:noWrap/>
            <w:hideMark/>
          </w:tcPr>
          <w:p w:rsidR="00AB0AEF" w:rsidRPr="00CA272C" w:rsidRDefault="00AB0AEF" w:rsidP="00AB0A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550"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3,535</w:t>
            </w:r>
          </w:p>
        </w:tc>
        <w:tc>
          <w:tcPr>
            <w:tcW w:w="865"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3,844</w:t>
            </w:r>
          </w:p>
        </w:tc>
        <w:tc>
          <w:tcPr>
            <w:tcW w:w="707"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112,017</w:t>
            </w:r>
          </w:p>
        </w:tc>
        <w:tc>
          <w:tcPr>
            <w:tcW w:w="915" w:type="pct"/>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119,397</w:t>
            </w:r>
          </w:p>
        </w:tc>
      </w:tr>
    </w:tbl>
    <w:p w:rsidR="00AB0AEF" w:rsidRDefault="00AB0AEF" w:rsidP="00AB0AEF">
      <w:pPr>
        <w:tabs>
          <w:tab w:val="left" w:pos="5284"/>
        </w:tabs>
        <w:spacing w:after="0" w:line="360" w:lineRule="auto"/>
        <w:ind w:right="318"/>
        <w:jc w:val="both"/>
        <w:rPr>
          <w:rFonts w:ascii="Arial" w:hAnsi="Arial" w:cs="Arial"/>
          <w:sz w:val="20"/>
          <w:szCs w:val="20"/>
          <w:lang w:val="sr-Latn-RS"/>
        </w:rPr>
      </w:pPr>
    </w:p>
    <w:p w:rsidR="00AB0AEF" w:rsidRDefault="00AB0AEF" w:rsidP="00AB0AEF">
      <w:pPr>
        <w:tabs>
          <w:tab w:val="left" w:pos="5284"/>
        </w:tabs>
        <w:spacing w:after="0" w:line="360" w:lineRule="auto"/>
        <w:ind w:right="318"/>
        <w:jc w:val="both"/>
        <w:rPr>
          <w:rFonts w:ascii="Arial" w:hAnsi="Arial" w:cs="Arial"/>
          <w:sz w:val="20"/>
          <w:szCs w:val="20"/>
          <w:lang w:val="sr-Latn-RS"/>
        </w:rPr>
      </w:pPr>
    </w:p>
    <w:tbl>
      <w:tblPr>
        <w:tblStyle w:val="GridTable5Dark-Accent3"/>
        <w:tblW w:w="8856" w:type="dxa"/>
        <w:tblLook w:val="04A0" w:firstRow="1" w:lastRow="0" w:firstColumn="1" w:lastColumn="0" w:noHBand="0" w:noVBand="1"/>
      </w:tblPr>
      <w:tblGrid>
        <w:gridCol w:w="2326"/>
        <w:gridCol w:w="895"/>
        <w:gridCol w:w="1187"/>
        <w:gridCol w:w="831"/>
        <w:gridCol w:w="1187"/>
        <w:gridCol w:w="1104"/>
        <w:gridCol w:w="1353"/>
      </w:tblGrid>
      <w:tr w:rsidR="00AB0AEF" w:rsidRPr="00CA272C" w:rsidTr="00AB0AEF">
        <w:trPr>
          <w:cnfStyle w:val="100000000000" w:firstRow="1" w:lastRow="0" w:firstColumn="0" w:lastColumn="0" w:oddVBand="0" w:evenVBand="0" w:oddHBand="0"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AB0AEF" w:rsidRPr="00CA272C" w:rsidRDefault="00AB0AEF"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04"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AB0AEF" w:rsidRPr="00CA272C" w:rsidRDefault="00AB0AEF"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67</w:t>
            </w:r>
          </w:p>
        </w:tc>
        <w:tc>
          <w:tcPr>
            <w:tcW w:w="11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4,497</w:t>
            </w:r>
          </w:p>
        </w:tc>
        <w:tc>
          <w:tcPr>
            <w:tcW w:w="1353"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4,570</w:t>
            </w:r>
          </w:p>
        </w:tc>
      </w:tr>
      <w:tr w:rsidR="00AB0AEF"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B0AEF" w:rsidRPr="00CA272C" w:rsidRDefault="00AB0AEF" w:rsidP="00AB0AEF">
            <w:pPr>
              <w:rPr>
                <w:rFonts w:ascii="Calibri" w:eastAsia="Times New Roman" w:hAnsi="Calibri" w:cs="Times New Roman"/>
                <w:color w:val="000000"/>
                <w:lang w:eastAsia="en-GB"/>
              </w:rPr>
            </w:pPr>
          </w:p>
        </w:tc>
        <w:tc>
          <w:tcPr>
            <w:tcW w:w="895" w:type="dxa"/>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0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2,579</w:t>
            </w:r>
          </w:p>
        </w:tc>
        <w:tc>
          <w:tcPr>
            <w:tcW w:w="1187"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161</w:t>
            </w:r>
          </w:p>
        </w:tc>
        <w:tc>
          <w:tcPr>
            <w:tcW w:w="110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14,023</w:t>
            </w:r>
          </w:p>
        </w:tc>
        <w:tc>
          <w:tcPr>
            <w:tcW w:w="1353"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16,763</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B0AEF" w:rsidRPr="00CA272C" w:rsidRDefault="00AB0AEF" w:rsidP="00AB0AEF">
            <w:pPr>
              <w:rPr>
                <w:rFonts w:ascii="Calibri" w:eastAsia="Times New Roman" w:hAnsi="Calibri" w:cs="Times New Roman"/>
                <w:color w:val="000000"/>
                <w:lang w:eastAsia="en-GB"/>
              </w:rPr>
            </w:pPr>
          </w:p>
        </w:tc>
        <w:tc>
          <w:tcPr>
            <w:tcW w:w="895" w:type="dxa"/>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8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1,934</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1,624</w:t>
            </w:r>
          </w:p>
        </w:tc>
        <w:tc>
          <w:tcPr>
            <w:tcW w:w="11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126,244</w:t>
            </w:r>
          </w:p>
        </w:tc>
        <w:tc>
          <w:tcPr>
            <w:tcW w:w="1353"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129,804</w:t>
            </w:r>
          </w:p>
        </w:tc>
      </w:tr>
      <w:tr w:rsidR="00AB0AEF"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B0AEF" w:rsidRPr="00CA272C" w:rsidRDefault="00AB0AEF" w:rsidP="00AB0AEF">
            <w:pPr>
              <w:rPr>
                <w:rFonts w:ascii="Calibri" w:eastAsia="Times New Roman" w:hAnsi="Calibri" w:cs="Times New Roman"/>
                <w:color w:val="000000"/>
                <w:lang w:eastAsia="en-GB"/>
              </w:rPr>
            </w:pPr>
          </w:p>
        </w:tc>
        <w:tc>
          <w:tcPr>
            <w:tcW w:w="895" w:type="dxa"/>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80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6,354</w:t>
            </w:r>
          </w:p>
        </w:tc>
        <w:tc>
          <w:tcPr>
            <w:tcW w:w="1187"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2,570</w:t>
            </w:r>
          </w:p>
        </w:tc>
        <w:tc>
          <w:tcPr>
            <w:tcW w:w="110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11,294</w:t>
            </w:r>
          </w:p>
        </w:tc>
        <w:tc>
          <w:tcPr>
            <w:tcW w:w="1353"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20,202</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B0AEF" w:rsidRPr="00CA272C" w:rsidRDefault="00AB0AEF" w:rsidP="00AB0AEF">
            <w:pPr>
              <w:rPr>
                <w:rFonts w:ascii="Calibri" w:eastAsia="Times New Roman" w:hAnsi="Calibri" w:cs="Times New Roman"/>
                <w:color w:val="000000"/>
                <w:lang w:eastAsia="en-GB"/>
              </w:rPr>
            </w:pPr>
          </w:p>
        </w:tc>
        <w:tc>
          <w:tcPr>
            <w:tcW w:w="895" w:type="dxa"/>
            <w:noWrap/>
            <w:hideMark/>
          </w:tcPr>
          <w:p w:rsidR="00AB0AEF" w:rsidRPr="00CA272C" w:rsidRDefault="00AB0AEF" w:rsidP="00AB0A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w:t>
            </w:r>
          </w:p>
        </w:tc>
        <w:tc>
          <w:tcPr>
            <w:tcW w:w="8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10,873</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4,422</w:t>
            </w:r>
          </w:p>
        </w:tc>
        <w:tc>
          <w:tcPr>
            <w:tcW w:w="11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156,058</w:t>
            </w:r>
          </w:p>
        </w:tc>
        <w:tc>
          <w:tcPr>
            <w:tcW w:w="1353"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171,339</w:t>
            </w:r>
          </w:p>
        </w:tc>
      </w:tr>
    </w:tbl>
    <w:p w:rsidR="00AB0AEF" w:rsidRDefault="00AB0AEF" w:rsidP="00AB0AEF">
      <w:pPr>
        <w:tabs>
          <w:tab w:val="left" w:pos="5284"/>
        </w:tabs>
        <w:spacing w:after="0" w:line="360" w:lineRule="auto"/>
        <w:ind w:right="318"/>
        <w:jc w:val="both"/>
        <w:rPr>
          <w:rFonts w:ascii="Arial" w:hAnsi="Arial" w:cs="Arial"/>
          <w:sz w:val="20"/>
          <w:szCs w:val="20"/>
          <w:lang w:val="sr-Latn-RS"/>
        </w:rPr>
      </w:pPr>
    </w:p>
    <w:p w:rsidR="00AB0AEF" w:rsidRDefault="00AB0AEF" w:rsidP="00AB0AEF">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AB0AEF" w:rsidRPr="00CA272C" w:rsidTr="00AB0AEF">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AB0AEF" w:rsidRPr="00CA272C" w:rsidRDefault="00AB0AEF"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993"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AB0AEF" w:rsidRPr="00CA272C" w:rsidRDefault="00AB0AEF" w:rsidP="00AB0AE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AB0AEF" w:rsidRPr="00CA272C" w:rsidRDefault="00AB0AEF"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70</w:t>
            </w:r>
          </w:p>
        </w:tc>
        <w:tc>
          <w:tcPr>
            <w:tcW w:w="113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474</w:t>
            </w:r>
          </w:p>
        </w:tc>
        <w:tc>
          <w:tcPr>
            <w:tcW w:w="113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24,838</w:t>
            </w:r>
          </w:p>
        </w:tc>
        <w:tc>
          <w:tcPr>
            <w:tcW w:w="1508"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25,382</w:t>
            </w:r>
          </w:p>
        </w:tc>
      </w:tr>
      <w:tr w:rsidR="00AB0AEF"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AB0AEF" w:rsidRPr="00CA272C" w:rsidRDefault="00AB0AEF" w:rsidP="00AB0AEF">
            <w:pPr>
              <w:rPr>
                <w:rFonts w:ascii="Calibri" w:eastAsia="Times New Roman" w:hAnsi="Calibri" w:cs="Times New Roman"/>
                <w:color w:val="000000"/>
                <w:lang w:eastAsia="en-GB"/>
              </w:rPr>
            </w:pPr>
          </w:p>
        </w:tc>
        <w:tc>
          <w:tcPr>
            <w:tcW w:w="993" w:type="dxa"/>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850"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3,845</w:t>
            </w:r>
          </w:p>
        </w:tc>
        <w:tc>
          <w:tcPr>
            <w:tcW w:w="113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1,286</w:t>
            </w:r>
          </w:p>
        </w:tc>
        <w:tc>
          <w:tcPr>
            <w:tcW w:w="113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62,601</w:t>
            </w:r>
          </w:p>
        </w:tc>
        <w:tc>
          <w:tcPr>
            <w:tcW w:w="1508"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67,733</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AB0AEF" w:rsidRPr="00CA272C" w:rsidRDefault="00AB0AEF" w:rsidP="00AB0AEF">
            <w:pPr>
              <w:rPr>
                <w:rFonts w:ascii="Calibri" w:eastAsia="Times New Roman" w:hAnsi="Calibri" w:cs="Times New Roman"/>
                <w:color w:val="000000"/>
                <w:lang w:eastAsia="en-GB"/>
              </w:rPr>
            </w:pPr>
          </w:p>
        </w:tc>
        <w:tc>
          <w:tcPr>
            <w:tcW w:w="993" w:type="dxa"/>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850"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4,139</w:t>
            </w:r>
          </w:p>
        </w:tc>
        <w:tc>
          <w:tcPr>
            <w:tcW w:w="113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3,936</w:t>
            </w:r>
          </w:p>
        </w:tc>
        <w:tc>
          <w:tcPr>
            <w:tcW w:w="113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169,342</w:t>
            </w:r>
          </w:p>
        </w:tc>
        <w:tc>
          <w:tcPr>
            <w:tcW w:w="1508"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177,419</w:t>
            </w:r>
          </w:p>
        </w:tc>
      </w:tr>
      <w:tr w:rsidR="00AB0AEF"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AB0AEF" w:rsidRPr="00CA272C" w:rsidRDefault="00AB0AEF" w:rsidP="00AB0AEF">
            <w:pPr>
              <w:rPr>
                <w:rFonts w:ascii="Calibri" w:eastAsia="Times New Roman" w:hAnsi="Calibri" w:cs="Times New Roman"/>
                <w:color w:val="000000"/>
                <w:lang w:eastAsia="en-GB"/>
              </w:rPr>
            </w:pPr>
          </w:p>
        </w:tc>
        <w:tc>
          <w:tcPr>
            <w:tcW w:w="993" w:type="dxa"/>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850"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6,354</w:t>
            </w:r>
          </w:p>
        </w:tc>
        <w:tc>
          <w:tcPr>
            <w:tcW w:w="113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2,570</w:t>
            </w:r>
          </w:p>
        </w:tc>
        <w:tc>
          <w:tcPr>
            <w:tcW w:w="113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11,294</w:t>
            </w:r>
          </w:p>
        </w:tc>
        <w:tc>
          <w:tcPr>
            <w:tcW w:w="1508"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20,202</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AB0AEF" w:rsidRPr="00CA272C" w:rsidRDefault="00AB0AEF" w:rsidP="00AB0AEF">
            <w:pPr>
              <w:rPr>
                <w:rFonts w:ascii="Calibri" w:eastAsia="Times New Roman" w:hAnsi="Calibri" w:cs="Times New Roman"/>
                <w:color w:val="000000"/>
                <w:lang w:eastAsia="en-GB"/>
              </w:rPr>
            </w:pPr>
          </w:p>
        </w:tc>
        <w:tc>
          <w:tcPr>
            <w:tcW w:w="993" w:type="dxa"/>
            <w:noWrap/>
            <w:hideMark/>
          </w:tcPr>
          <w:p w:rsidR="00AB0AEF" w:rsidRPr="00CA272C" w:rsidRDefault="00AB0AEF" w:rsidP="00AB0A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113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w:t>
            </w:r>
          </w:p>
        </w:tc>
        <w:tc>
          <w:tcPr>
            <w:tcW w:w="850"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14,408</w:t>
            </w:r>
          </w:p>
        </w:tc>
        <w:tc>
          <w:tcPr>
            <w:tcW w:w="113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8,266</w:t>
            </w:r>
          </w:p>
        </w:tc>
        <w:tc>
          <w:tcPr>
            <w:tcW w:w="113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268,075</w:t>
            </w:r>
          </w:p>
        </w:tc>
        <w:tc>
          <w:tcPr>
            <w:tcW w:w="1508"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290,736</w:t>
            </w:r>
          </w:p>
        </w:tc>
      </w:tr>
    </w:tbl>
    <w:p w:rsidR="00AB0AEF" w:rsidRDefault="00AB0AEF" w:rsidP="00AB0AEF">
      <w:pPr>
        <w:tabs>
          <w:tab w:val="left" w:pos="5284"/>
        </w:tabs>
        <w:spacing w:after="0" w:line="360" w:lineRule="auto"/>
        <w:ind w:right="318"/>
        <w:jc w:val="both"/>
        <w:rPr>
          <w:rFonts w:ascii="Arial" w:hAnsi="Arial" w:cs="Arial"/>
          <w:sz w:val="20"/>
          <w:szCs w:val="20"/>
          <w:lang w:val="sr-Latn-RS"/>
        </w:rPr>
      </w:pPr>
    </w:p>
    <w:p w:rsidR="00AB0AEF" w:rsidRDefault="00AB0AEF" w:rsidP="00AB0AEF">
      <w:pPr>
        <w:tabs>
          <w:tab w:val="left" w:pos="5284"/>
        </w:tabs>
        <w:spacing w:after="0" w:line="360" w:lineRule="auto"/>
        <w:ind w:right="318"/>
        <w:jc w:val="both"/>
        <w:rPr>
          <w:rFonts w:ascii="Arial" w:hAnsi="Arial" w:cs="Arial"/>
          <w:sz w:val="20"/>
          <w:szCs w:val="20"/>
          <w:lang w:val="sr-Latn-RS"/>
        </w:rPr>
      </w:pPr>
    </w:p>
    <w:tbl>
      <w:tblPr>
        <w:tblStyle w:val="GridTable5Dark-Accent3"/>
        <w:tblW w:w="9067" w:type="dxa"/>
        <w:tblLook w:val="04A0" w:firstRow="1" w:lastRow="0" w:firstColumn="1" w:lastColumn="0" w:noHBand="0" w:noVBand="1"/>
      </w:tblPr>
      <w:tblGrid>
        <w:gridCol w:w="2200"/>
        <w:gridCol w:w="895"/>
        <w:gridCol w:w="1187"/>
        <w:gridCol w:w="831"/>
        <w:gridCol w:w="1187"/>
        <w:gridCol w:w="1104"/>
        <w:gridCol w:w="1690"/>
      </w:tblGrid>
      <w:tr w:rsidR="00AB0AEF" w:rsidRPr="00CA272C" w:rsidTr="00673075">
        <w:trPr>
          <w:cnfStyle w:val="100000000000" w:firstRow="1" w:lastRow="0" w:firstColumn="0" w:lastColumn="0" w:oddVBand="0" w:evenVBand="0" w:oddHBand="0"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AB0AEF" w:rsidRPr="00CA272C" w:rsidRDefault="00AB0AEF"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04"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AB0AEF" w:rsidRPr="00CA272C" w:rsidRDefault="00AB0AEF" w:rsidP="00AB0A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AB0AEF" w:rsidRPr="00CA272C" w:rsidRDefault="00AB0AEF" w:rsidP="00AB0AE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AB0AEF" w:rsidRPr="00CA272C" w:rsidRDefault="00AB0AEF" w:rsidP="00AB0A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75</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1,204</w:t>
            </w:r>
          </w:p>
        </w:tc>
        <w:tc>
          <w:tcPr>
            <w:tcW w:w="11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22,795</w:t>
            </w:r>
          </w:p>
        </w:tc>
        <w:tc>
          <w:tcPr>
            <w:tcW w:w="1690"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24,074</w:t>
            </w:r>
          </w:p>
        </w:tc>
      </w:tr>
      <w:tr w:rsidR="00AB0AEF"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B0AEF" w:rsidRPr="00CA272C" w:rsidRDefault="00AB0AEF" w:rsidP="00AB0AEF">
            <w:pPr>
              <w:rPr>
                <w:rFonts w:ascii="Calibri" w:eastAsia="Times New Roman" w:hAnsi="Calibri" w:cs="Times New Roman"/>
                <w:color w:val="000000"/>
                <w:lang w:eastAsia="en-GB"/>
              </w:rPr>
            </w:pPr>
          </w:p>
        </w:tc>
        <w:tc>
          <w:tcPr>
            <w:tcW w:w="895" w:type="dxa"/>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0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1,512</w:t>
            </w:r>
          </w:p>
        </w:tc>
        <w:tc>
          <w:tcPr>
            <w:tcW w:w="1187"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1,899</w:t>
            </w:r>
          </w:p>
        </w:tc>
        <w:tc>
          <w:tcPr>
            <w:tcW w:w="110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58,209</w:t>
            </w:r>
          </w:p>
        </w:tc>
        <w:tc>
          <w:tcPr>
            <w:tcW w:w="1690"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61,620</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B0AEF" w:rsidRPr="00CA272C" w:rsidRDefault="00AB0AEF" w:rsidP="00AB0AEF">
            <w:pPr>
              <w:rPr>
                <w:rFonts w:ascii="Calibri" w:eastAsia="Times New Roman" w:hAnsi="Calibri" w:cs="Times New Roman"/>
                <w:color w:val="000000"/>
                <w:lang w:eastAsia="en-GB"/>
              </w:rPr>
            </w:pPr>
          </w:p>
        </w:tc>
        <w:tc>
          <w:tcPr>
            <w:tcW w:w="895" w:type="dxa"/>
            <w:noWrap/>
            <w:hideMark/>
          </w:tcPr>
          <w:p w:rsidR="00AB0AEF" w:rsidRPr="00CA272C"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c>
          <w:tcPr>
            <w:tcW w:w="8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5,404</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927</w:t>
            </w:r>
          </w:p>
        </w:tc>
        <w:tc>
          <w:tcPr>
            <w:tcW w:w="11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213,998</w:t>
            </w:r>
          </w:p>
        </w:tc>
        <w:tc>
          <w:tcPr>
            <w:tcW w:w="1690"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220,337</w:t>
            </w:r>
          </w:p>
        </w:tc>
      </w:tr>
      <w:tr w:rsidR="00AB0AEF" w:rsidRPr="00CA272C" w:rsidTr="00AB0AEF">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B0AEF" w:rsidRPr="00CA272C" w:rsidRDefault="00AB0AEF" w:rsidP="00AB0AEF">
            <w:pPr>
              <w:rPr>
                <w:rFonts w:ascii="Calibri" w:eastAsia="Times New Roman" w:hAnsi="Calibri" w:cs="Times New Roman"/>
                <w:color w:val="000000"/>
                <w:lang w:eastAsia="en-GB"/>
              </w:rPr>
            </w:pPr>
          </w:p>
        </w:tc>
        <w:tc>
          <w:tcPr>
            <w:tcW w:w="895" w:type="dxa"/>
            <w:noWrap/>
            <w:hideMark/>
          </w:tcPr>
          <w:p w:rsidR="00AB0AEF" w:rsidRPr="00CA272C"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w:t>
            </w:r>
          </w:p>
        </w:tc>
        <w:tc>
          <w:tcPr>
            <w:tcW w:w="80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11,143</w:t>
            </w:r>
          </w:p>
        </w:tc>
        <w:tc>
          <w:tcPr>
            <w:tcW w:w="1187"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260</w:t>
            </w:r>
          </w:p>
        </w:tc>
        <w:tc>
          <w:tcPr>
            <w:tcW w:w="1104"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82,953</w:t>
            </w:r>
          </w:p>
        </w:tc>
        <w:tc>
          <w:tcPr>
            <w:tcW w:w="1690" w:type="dxa"/>
            <w:noWrap/>
            <w:vAlign w:val="bottom"/>
            <w:hideMark/>
          </w:tcPr>
          <w:p w:rsidR="00AB0AEF" w:rsidRDefault="00AB0AEF" w:rsidP="00AB0A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94,384</w:t>
            </w:r>
          </w:p>
        </w:tc>
      </w:tr>
      <w:tr w:rsidR="00AB0AEF" w:rsidRPr="00CA272C" w:rsidTr="00AB0A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B0AEF" w:rsidRPr="00CA272C" w:rsidRDefault="00AB0AEF" w:rsidP="00AB0AEF">
            <w:pPr>
              <w:rPr>
                <w:rFonts w:ascii="Calibri" w:eastAsia="Times New Roman" w:hAnsi="Calibri" w:cs="Times New Roman"/>
                <w:color w:val="000000"/>
                <w:lang w:eastAsia="en-GB"/>
              </w:rPr>
            </w:pPr>
          </w:p>
        </w:tc>
        <w:tc>
          <w:tcPr>
            <w:tcW w:w="895" w:type="dxa"/>
            <w:noWrap/>
            <w:hideMark/>
          </w:tcPr>
          <w:p w:rsidR="00AB0AEF" w:rsidRPr="00CA272C" w:rsidRDefault="00AB0AEF" w:rsidP="00AB0A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17</w:t>
            </w:r>
          </w:p>
        </w:tc>
        <w:tc>
          <w:tcPr>
            <w:tcW w:w="8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18,134</w:t>
            </w:r>
          </w:p>
        </w:tc>
        <w:tc>
          <w:tcPr>
            <w:tcW w:w="1187"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4,290</w:t>
            </w:r>
          </w:p>
        </w:tc>
        <w:tc>
          <w:tcPr>
            <w:tcW w:w="1104"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377,955</w:t>
            </w:r>
          </w:p>
        </w:tc>
        <w:tc>
          <w:tcPr>
            <w:tcW w:w="1690" w:type="dxa"/>
            <w:noWrap/>
            <w:vAlign w:val="bottom"/>
            <w:hideMark/>
          </w:tcPr>
          <w:p w:rsidR="00AB0AEF" w:rsidRDefault="00AB0AEF" w:rsidP="00AB0A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400,415</w:t>
            </w:r>
          </w:p>
        </w:tc>
      </w:tr>
    </w:tbl>
    <w:p w:rsidR="00673075" w:rsidRDefault="00673075" w:rsidP="00690E4A">
      <w:pPr>
        <w:tabs>
          <w:tab w:val="left" w:pos="5284"/>
        </w:tabs>
        <w:spacing w:after="0" w:line="360" w:lineRule="auto"/>
        <w:ind w:right="318"/>
        <w:jc w:val="both"/>
        <w:rPr>
          <w:rFonts w:ascii="Arial" w:hAnsi="Arial" w:cs="Arial"/>
          <w:sz w:val="20"/>
          <w:szCs w:val="20"/>
          <w:lang w:val="sr-Latn-RS"/>
        </w:rPr>
      </w:pPr>
    </w:p>
    <w:p w:rsidR="00673075" w:rsidRDefault="00673075" w:rsidP="00690E4A">
      <w:pPr>
        <w:tabs>
          <w:tab w:val="left" w:pos="5284"/>
        </w:tabs>
        <w:spacing w:after="0" w:line="360" w:lineRule="auto"/>
        <w:ind w:right="318"/>
        <w:jc w:val="both"/>
        <w:rPr>
          <w:rFonts w:ascii="Arial" w:hAnsi="Arial" w:cs="Arial"/>
          <w:sz w:val="20"/>
          <w:szCs w:val="20"/>
          <w:lang w:val="sr-Latn-RS"/>
        </w:rPr>
      </w:pPr>
    </w:p>
    <w:p w:rsidR="00610DA7" w:rsidRPr="006169EE" w:rsidRDefault="00610DA7" w:rsidP="00E85C0E">
      <w:pPr>
        <w:pStyle w:val="ListParagraph"/>
        <w:numPr>
          <w:ilvl w:val="1"/>
          <w:numId w:val="6"/>
        </w:numPr>
        <w:tabs>
          <w:tab w:val="left" w:pos="5284"/>
        </w:tabs>
        <w:spacing w:after="0" w:line="360" w:lineRule="auto"/>
        <w:ind w:right="318"/>
        <w:jc w:val="both"/>
        <w:rPr>
          <w:rFonts w:ascii="Arial" w:hAnsi="Arial" w:cs="Arial"/>
          <w:color w:val="5B9BD5" w:themeColor="accent1"/>
          <w:sz w:val="20"/>
          <w:szCs w:val="20"/>
          <w:lang w:val="sr-Latn-RS"/>
        </w:rPr>
      </w:pPr>
      <w:r w:rsidRPr="006169EE">
        <w:rPr>
          <w:rFonts w:ascii="Arial" w:hAnsi="Arial" w:cs="Arial"/>
          <w:color w:val="5B9BD5" w:themeColor="accent1"/>
          <w:sz w:val="20"/>
          <w:szCs w:val="20"/>
          <w:lang w:val="sr-Latn-RS"/>
        </w:rPr>
        <w:t>Nadležnost Višeg suda u Ćačku i Privrednog suda u Čačku</w:t>
      </w:r>
    </w:p>
    <w:p w:rsidR="00610DA7" w:rsidRDefault="00610DA7" w:rsidP="00610DA7">
      <w:pPr>
        <w:tabs>
          <w:tab w:val="left" w:pos="5284"/>
        </w:tabs>
        <w:spacing w:after="0" w:line="360" w:lineRule="auto"/>
        <w:ind w:right="318"/>
        <w:jc w:val="both"/>
        <w:rPr>
          <w:rFonts w:ascii="Arial" w:hAnsi="Arial" w:cs="Arial"/>
          <w:sz w:val="20"/>
          <w:szCs w:val="20"/>
          <w:lang w:val="sr-Latn-RS"/>
        </w:rPr>
      </w:pPr>
    </w:p>
    <w:p w:rsidR="00610DA7" w:rsidRPr="00610DA7" w:rsidRDefault="00610DA7" w:rsidP="00610DA7">
      <w:pPr>
        <w:tabs>
          <w:tab w:val="left" w:pos="5284"/>
        </w:tabs>
        <w:spacing w:after="0" w:line="360" w:lineRule="auto"/>
        <w:ind w:right="318"/>
        <w:jc w:val="both"/>
        <w:rPr>
          <w:rFonts w:ascii="Arial" w:hAnsi="Arial" w:cs="Arial"/>
          <w:sz w:val="20"/>
          <w:szCs w:val="20"/>
          <w:lang w:val="sr-Latn-RS"/>
        </w:rPr>
      </w:pPr>
      <w:r w:rsidRPr="00610DA7">
        <w:rPr>
          <w:rFonts w:ascii="Arial" w:hAnsi="Arial" w:cs="Arial"/>
          <w:sz w:val="20"/>
          <w:szCs w:val="20"/>
          <w:lang w:val="sr-Latn-RS"/>
        </w:rPr>
        <w:t xml:space="preserve">Statistika o postupanju izvršitelja na području Višeg suda u </w:t>
      </w:r>
      <w:r>
        <w:rPr>
          <w:rFonts w:ascii="Arial" w:hAnsi="Arial" w:cs="Arial"/>
          <w:sz w:val="20"/>
          <w:szCs w:val="20"/>
          <w:lang w:val="sr-Latn-RS"/>
        </w:rPr>
        <w:t>u Ćačku i Privrednog suda u Čačku</w:t>
      </w:r>
      <w:r w:rsidRPr="00610DA7">
        <w:rPr>
          <w:rFonts w:ascii="Arial" w:hAnsi="Arial" w:cs="Arial"/>
          <w:sz w:val="20"/>
          <w:szCs w:val="20"/>
          <w:lang w:val="sr-Latn-RS"/>
        </w:rPr>
        <w:t xml:space="preserve"> obuhvata podatke o postupanju </w:t>
      </w:r>
      <w:r>
        <w:rPr>
          <w:rFonts w:ascii="Arial" w:hAnsi="Arial" w:cs="Arial"/>
          <w:sz w:val="20"/>
          <w:szCs w:val="20"/>
          <w:lang w:val="sr-Latn-RS"/>
        </w:rPr>
        <w:t xml:space="preserve">7 javnih </w:t>
      </w:r>
      <w:r w:rsidRPr="00610DA7">
        <w:rPr>
          <w:rFonts w:ascii="Arial" w:hAnsi="Arial" w:cs="Arial"/>
          <w:sz w:val="20"/>
          <w:szCs w:val="20"/>
          <w:lang w:val="sr-Latn-RS"/>
        </w:rPr>
        <w:t xml:space="preserve"> izvršitelj</w:t>
      </w:r>
      <w:r>
        <w:rPr>
          <w:rFonts w:ascii="Arial" w:hAnsi="Arial" w:cs="Arial"/>
          <w:sz w:val="20"/>
          <w:szCs w:val="20"/>
          <w:lang w:val="sr-Latn-RS"/>
        </w:rPr>
        <w:t>a od ukupno 7</w:t>
      </w:r>
      <w:r w:rsidR="005D1A3A">
        <w:rPr>
          <w:rFonts w:ascii="Arial" w:hAnsi="Arial" w:cs="Arial"/>
          <w:sz w:val="20"/>
          <w:szCs w:val="20"/>
          <w:lang w:val="sr-Latn-RS"/>
        </w:rPr>
        <w:t xml:space="preserve"> imenovanih</w:t>
      </w:r>
      <w:r>
        <w:rPr>
          <w:rFonts w:ascii="Arial" w:hAnsi="Arial" w:cs="Arial"/>
          <w:sz w:val="20"/>
          <w:szCs w:val="20"/>
          <w:lang w:val="sr-Latn-RS"/>
        </w:rPr>
        <w:t xml:space="preserve"> javnih </w:t>
      </w:r>
      <w:r w:rsidRPr="00610DA7">
        <w:rPr>
          <w:rFonts w:ascii="Arial" w:hAnsi="Arial" w:cs="Arial"/>
          <w:sz w:val="20"/>
          <w:szCs w:val="20"/>
          <w:lang w:val="sr-Latn-RS"/>
        </w:rPr>
        <w:t xml:space="preserve"> izvršitelja</w:t>
      </w:r>
      <w:r>
        <w:rPr>
          <w:rFonts w:ascii="Arial" w:hAnsi="Arial" w:cs="Arial"/>
          <w:sz w:val="20"/>
          <w:szCs w:val="20"/>
          <w:lang w:val="sr-Latn-RS"/>
        </w:rPr>
        <w:t xml:space="preserve"> za navedeno područje</w:t>
      </w:r>
      <w:r w:rsidR="005D1A3A">
        <w:rPr>
          <w:rFonts w:ascii="Arial" w:hAnsi="Arial" w:cs="Arial"/>
          <w:sz w:val="20"/>
          <w:szCs w:val="20"/>
          <w:lang w:val="sr-Latn-RS"/>
        </w:rPr>
        <w:t>.</w:t>
      </w:r>
    </w:p>
    <w:p w:rsidR="00610DA7" w:rsidRPr="00610DA7" w:rsidRDefault="00610DA7" w:rsidP="00610DA7">
      <w:pPr>
        <w:tabs>
          <w:tab w:val="left" w:pos="5284"/>
        </w:tabs>
        <w:spacing w:after="0" w:line="360" w:lineRule="auto"/>
        <w:ind w:right="318"/>
        <w:jc w:val="both"/>
        <w:rPr>
          <w:rFonts w:ascii="Arial" w:hAnsi="Arial" w:cs="Arial"/>
          <w:sz w:val="20"/>
          <w:szCs w:val="20"/>
          <w:lang w:val="sr-Latn-RS"/>
        </w:rPr>
      </w:pPr>
    </w:p>
    <w:p w:rsidR="00610DA7" w:rsidRDefault="00610DA7" w:rsidP="00610DA7">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610DA7" w:rsidRPr="00CA272C" w:rsidTr="00060029">
        <w:trPr>
          <w:cnfStyle w:val="100000000000" w:firstRow="1" w:lastRow="0" w:firstColumn="0" w:lastColumn="0" w:oddVBand="0" w:evenVBand="0" w:oddHBand="0"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610DA7" w:rsidRPr="00CA272C" w:rsidRDefault="00610DA7" w:rsidP="0006002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610DA7"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610DA7"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610DA7"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610DA7"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6" w:type="pct"/>
            <w:vAlign w:val="center"/>
            <w:hideMark/>
          </w:tcPr>
          <w:p w:rsidR="00610DA7"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060029" w:rsidRPr="00CA272C" w:rsidTr="000600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060029" w:rsidRDefault="00060029" w:rsidP="00060029">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060029" w:rsidRDefault="00060029" w:rsidP="0006002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060029" w:rsidRDefault="00060029" w:rsidP="00060029">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060029" w:rsidRDefault="00060029" w:rsidP="0006002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060029" w:rsidRDefault="00060029" w:rsidP="0006002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060029" w:rsidRPr="00CA272C" w:rsidRDefault="00060029" w:rsidP="00060029">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060029" w:rsidRPr="00CA272C"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6"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060029" w:rsidRPr="00CA272C" w:rsidTr="00060029">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60029" w:rsidRPr="00CA272C" w:rsidRDefault="00060029" w:rsidP="00060029">
            <w:pPr>
              <w:jc w:val="right"/>
              <w:rPr>
                <w:rFonts w:ascii="Calibri" w:eastAsia="Times New Roman" w:hAnsi="Calibri" w:cs="Times New Roman"/>
                <w:color w:val="000000"/>
                <w:lang w:eastAsia="en-GB"/>
              </w:rPr>
            </w:pPr>
          </w:p>
        </w:tc>
        <w:tc>
          <w:tcPr>
            <w:tcW w:w="606" w:type="pct"/>
            <w:noWrap/>
            <w:hideMark/>
          </w:tcPr>
          <w:p w:rsidR="00060029" w:rsidRPr="00CA272C"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86"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060029" w:rsidRPr="00CA272C" w:rsidTr="000600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60029" w:rsidRPr="00CA272C" w:rsidRDefault="00060029" w:rsidP="00060029">
            <w:pPr>
              <w:jc w:val="right"/>
              <w:rPr>
                <w:rFonts w:ascii="Calibri" w:eastAsia="Times New Roman" w:hAnsi="Calibri" w:cs="Times New Roman"/>
                <w:color w:val="000000"/>
                <w:lang w:eastAsia="en-GB"/>
              </w:rPr>
            </w:pPr>
          </w:p>
        </w:tc>
        <w:tc>
          <w:tcPr>
            <w:tcW w:w="606" w:type="pct"/>
            <w:noWrap/>
            <w:hideMark/>
          </w:tcPr>
          <w:p w:rsidR="00060029" w:rsidRPr="00CA272C"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388</w:t>
            </w:r>
          </w:p>
        </w:tc>
        <w:tc>
          <w:tcPr>
            <w:tcW w:w="795"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1,626</w:t>
            </w:r>
          </w:p>
        </w:tc>
        <w:tc>
          <w:tcPr>
            <w:tcW w:w="748"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370</w:t>
            </w:r>
          </w:p>
        </w:tc>
        <w:tc>
          <w:tcPr>
            <w:tcW w:w="886"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2,384</w:t>
            </w:r>
          </w:p>
        </w:tc>
      </w:tr>
      <w:tr w:rsidR="00060029" w:rsidRPr="00CA272C" w:rsidTr="00060029">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60029" w:rsidRPr="00CA272C" w:rsidRDefault="00060029" w:rsidP="00060029">
            <w:pPr>
              <w:jc w:val="right"/>
              <w:rPr>
                <w:rFonts w:ascii="Calibri" w:eastAsia="Times New Roman" w:hAnsi="Calibri" w:cs="Times New Roman"/>
                <w:color w:val="000000"/>
                <w:lang w:eastAsia="en-GB"/>
              </w:rPr>
            </w:pPr>
          </w:p>
        </w:tc>
        <w:tc>
          <w:tcPr>
            <w:tcW w:w="606" w:type="pct"/>
            <w:noWrap/>
            <w:hideMark/>
          </w:tcPr>
          <w:p w:rsidR="00060029" w:rsidRPr="00CA272C"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641</w:t>
            </w:r>
          </w:p>
        </w:tc>
        <w:tc>
          <w:tcPr>
            <w:tcW w:w="795"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457</w:t>
            </w:r>
          </w:p>
        </w:tc>
        <w:tc>
          <w:tcPr>
            <w:tcW w:w="748"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7,608</w:t>
            </w:r>
          </w:p>
        </w:tc>
        <w:tc>
          <w:tcPr>
            <w:tcW w:w="886" w:type="pct"/>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8,706</w:t>
            </w:r>
          </w:p>
        </w:tc>
      </w:tr>
      <w:tr w:rsidR="00060029" w:rsidRPr="00CA272C" w:rsidTr="000600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60029" w:rsidRPr="00CA272C" w:rsidRDefault="00060029" w:rsidP="00060029">
            <w:pPr>
              <w:jc w:val="right"/>
              <w:rPr>
                <w:rFonts w:ascii="Calibri" w:eastAsia="Times New Roman" w:hAnsi="Calibri" w:cs="Times New Roman"/>
                <w:color w:val="000000"/>
                <w:lang w:eastAsia="en-GB"/>
              </w:rPr>
            </w:pPr>
          </w:p>
        </w:tc>
        <w:tc>
          <w:tcPr>
            <w:tcW w:w="606" w:type="pct"/>
            <w:noWrap/>
            <w:hideMark/>
          </w:tcPr>
          <w:p w:rsidR="00060029" w:rsidRPr="00CA272C" w:rsidRDefault="00060029" w:rsidP="000600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1,029</w:t>
            </w:r>
          </w:p>
        </w:tc>
        <w:tc>
          <w:tcPr>
            <w:tcW w:w="795"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2,083</w:t>
            </w:r>
          </w:p>
        </w:tc>
        <w:tc>
          <w:tcPr>
            <w:tcW w:w="748"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7,978</w:t>
            </w:r>
          </w:p>
        </w:tc>
        <w:tc>
          <w:tcPr>
            <w:tcW w:w="886" w:type="pct"/>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11,090</w:t>
            </w:r>
          </w:p>
        </w:tc>
      </w:tr>
    </w:tbl>
    <w:p w:rsidR="00610DA7" w:rsidRDefault="00610DA7" w:rsidP="00610DA7">
      <w:pPr>
        <w:tabs>
          <w:tab w:val="left" w:pos="5284"/>
        </w:tabs>
        <w:spacing w:after="0" w:line="360" w:lineRule="auto"/>
        <w:ind w:right="318"/>
        <w:jc w:val="both"/>
        <w:rPr>
          <w:rFonts w:ascii="Arial" w:hAnsi="Arial" w:cs="Arial"/>
          <w:sz w:val="20"/>
          <w:szCs w:val="20"/>
          <w:lang w:val="sr-Latn-RS"/>
        </w:rPr>
      </w:pPr>
    </w:p>
    <w:p w:rsidR="00610DA7" w:rsidRDefault="00610DA7" w:rsidP="00610DA7">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610DA7" w:rsidRPr="00CA272C" w:rsidTr="0006002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610DA7" w:rsidRPr="00CA272C" w:rsidRDefault="00610DA7" w:rsidP="0006002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060029" w:rsidRPr="00CA272C" w:rsidTr="0006002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060029" w:rsidRPr="00CA272C" w:rsidRDefault="00060029" w:rsidP="00060029">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060029" w:rsidRPr="00CA272C"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060029" w:rsidRPr="00CA272C" w:rsidTr="00060029">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60029" w:rsidRPr="00CA272C" w:rsidRDefault="00060029" w:rsidP="00060029">
            <w:pPr>
              <w:jc w:val="right"/>
              <w:rPr>
                <w:rFonts w:ascii="Calibri" w:eastAsia="Times New Roman" w:hAnsi="Calibri" w:cs="Times New Roman"/>
                <w:color w:val="000000"/>
                <w:lang w:eastAsia="en-GB"/>
              </w:rPr>
            </w:pPr>
          </w:p>
        </w:tc>
        <w:tc>
          <w:tcPr>
            <w:tcW w:w="551" w:type="pct"/>
            <w:noWrap/>
            <w:hideMark/>
          </w:tcPr>
          <w:p w:rsidR="00060029" w:rsidRPr="00CA272C"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060029" w:rsidRPr="00CA272C" w:rsidTr="0006002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60029" w:rsidRPr="00CA272C" w:rsidRDefault="00060029" w:rsidP="00060029">
            <w:pPr>
              <w:jc w:val="right"/>
              <w:rPr>
                <w:rFonts w:ascii="Calibri" w:eastAsia="Times New Roman" w:hAnsi="Calibri" w:cs="Times New Roman"/>
                <w:color w:val="000000"/>
                <w:lang w:eastAsia="en-GB"/>
              </w:rPr>
            </w:pPr>
          </w:p>
        </w:tc>
        <w:tc>
          <w:tcPr>
            <w:tcW w:w="551" w:type="pct"/>
            <w:noWrap/>
            <w:hideMark/>
          </w:tcPr>
          <w:p w:rsidR="00060029" w:rsidRPr="00CA272C"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86</w:t>
            </w:r>
          </w:p>
        </w:tc>
        <w:tc>
          <w:tcPr>
            <w:tcW w:w="865"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299</w:t>
            </w:r>
          </w:p>
        </w:tc>
        <w:tc>
          <w:tcPr>
            <w:tcW w:w="707"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c>
          <w:tcPr>
            <w:tcW w:w="915"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393</w:t>
            </w:r>
          </w:p>
        </w:tc>
      </w:tr>
      <w:tr w:rsidR="00060029" w:rsidRPr="00CA272C" w:rsidTr="00060029">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60029" w:rsidRPr="00CA272C" w:rsidRDefault="00060029" w:rsidP="00060029">
            <w:pPr>
              <w:jc w:val="right"/>
              <w:rPr>
                <w:rFonts w:ascii="Calibri" w:eastAsia="Times New Roman" w:hAnsi="Calibri" w:cs="Times New Roman"/>
                <w:color w:val="000000"/>
                <w:lang w:eastAsia="en-GB"/>
              </w:rPr>
            </w:pPr>
          </w:p>
        </w:tc>
        <w:tc>
          <w:tcPr>
            <w:tcW w:w="551" w:type="pct"/>
            <w:noWrap/>
            <w:hideMark/>
          </w:tcPr>
          <w:p w:rsidR="00060029" w:rsidRPr="00CA272C"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060029" w:rsidRPr="00CA272C" w:rsidTr="0006002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60029" w:rsidRPr="00CA272C" w:rsidRDefault="00060029" w:rsidP="00060029">
            <w:pPr>
              <w:jc w:val="right"/>
              <w:rPr>
                <w:rFonts w:ascii="Calibri" w:eastAsia="Times New Roman" w:hAnsi="Calibri" w:cs="Times New Roman"/>
                <w:color w:val="000000"/>
                <w:lang w:eastAsia="en-GB"/>
              </w:rPr>
            </w:pPr>
          </w:p>
        </w:tc>
        <w:tc>
          <w:tcPr>
            <w:tcW w:w="551" w:type="pct"/>
            <w:noWrap/>
            <w:hideMark/>
          </w:tcPr>
          <w:p w:rsidR="00060029" w:rsidRPr="00CA272C" w:rsidRDefault="00060029" w:rsidP="000600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86</w:t>
            </w:r>
          </w:p>
        </w:tc>
        <w:tc>
          <w:tcPr>
            <w:tcW w:w="865"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299</w:t>
            </w:r>
          </w:p>
        </w:tc>
        <w:tc>
          <w:tcPr>
            <w:tcW w:w="707"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w:t>
            </w:r>
          </w:p>
        </w:tc>
        <w:tc>
          <w:tcPr>
            <w:tcW w:w="915" w:type="pct"/>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393</w:t>
            </w:r>
          </w:p>
        </w:tc>
      </w:tr>
    </w:tbl>
    <w:p w:rsidR="00610DA7" w:rsidRDefault="00610DA7" w:rsidP="00610DA7">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610DA7" w:rsidRPr="00CA272C" w:rsidTr="00060029">
        <w:trPr>
          <w:cnfStyle w:val="100000000000" w:firstRow="1" w:lastRow="0" w:firstColumn="0" w:lastColumn="0" w:oddVBand="0" w:evenVBand="0" w:oddHBand="0"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610DA7" w:rsidRPr="00CA272C" w:rsidRDefault="00610DA7" w:rsidP="0006002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060029" w:rsidRPr="00CA272C" w:rsidTr="0006002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060029" w:rsidRPr="00CA272C" w:rsidRDefault="00060029" w:rsidP="0006002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060029" w:rsidRPr="00CA272C"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060029" w:rsidRPr="00CA272C" w:rsidTr="00060029">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060029" w:rsidRPr="00CA272C" w:rsidRDefault="00060029" w:rsidP="00060029">
            <w:pPr>
              <w:rPr>
                <w:rFonts w:ascii="Calibri" w:eastAsia="Times New Roman" w:hAnsi="Calibri" w:cs="Times New Roman"/>
                <w:color w:val="000000"/>
                <w:lang w:eastAsia="en-GB"/>
              </w:rPr>
            </w:pPr>
          </w:p>
        </w:tc>
        <w:tc>
          <w:tcPr>
            <w:tcW w:w="895" w:type="dxa"/>
            <w:noWrap/>
            <w:hideMark/>
          </w:tcPr>
          <w:p w:rsidR="00060029" w:rsidRPr="00CA272C"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060029" w:rsidRPr="00CA272C" w:rsidTr="0006002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060029" w:rsidRPr="00CA272C" w:rsidRDefault="00060029" w:rsidP="00060029">
            <w:pPr>
              <w:rPr>
                <w:rFonts w:ascii="Calibri" w:eastAsia="Times New Roman" w:hAnsi="Calibri" w:cs="Times New Roman"/>
                <w:color w:val="000000"/>
                <w:lang w:eastAsia="en-GB"/>
              </w:rPr>
            </w:pPr>
          </w:p>
        </w:tc>
        <w:tc>
          <w:tcPr>
            <w:tcW w:w="895" w:type="dxa"/>
            <w:noWrap/>
            <w:hideMark/>
          </w:tcPr>
          <w:p w:rsidR="00060029" w:rsidRPr="00CA272C"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129</w:t>
            </w:r>
          </w:p>
        </w:tc>
        <w:tc>
          <w:tcPr>
            <w:tcW w:w="1187"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629</w:t>
            </w:r>
          </w:p>
        </w:tc>
        <w:tc>
          <w:tcPr>
            <w:tcW w:w="1104"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141</w:t>
            </w:r>
          </w:p>
        </w:tc>
        <w:tc>
          <w:tcPr>
            <w:tcW w:w="1353"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899</w:t>
            </w:r>
          </w:p>
        </w:tc>
      </w:tr>
      <w:tr w:rsidR="00060029" w:rsidRPr="00CA272C" w:rsidTr="00060029">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060029" w:rsidRPr="00CA272C" w:rsidRDefault="00060029" w:rsidP="00060029">
            <w:pPr>
              <w:rPr>
                <w:rFonts w:ascii="Calibri" w:eastAsia="Times New Roman" w:hAnsi="Calibri" w:cs="Times New Roman"/>
                <w:color w:val="000000"/>
                <w:lang w:eastAsia="en-GB"/>
              </w:rPr>
            </w:pPr>
          </w:p>
        </w:tc>
        <w:tc>
          <w:tcPr>
            <w:tcW w:w="895" w:type="dxa"/>
            <w:noWrap/>
            <w:hideMark/>
          </w:tcPr>
          <w:p w:rsidR="00060029" w:rsidRPr="00CA272C"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209</w:t>
            </w:r>
          </w:p>
        </w:tc>
        <w:tc>
          <w:tcPr>
            <w:tcW w:w="1187"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174</w:t>
            </w:r>
          </w:p>
        </w:tc>
        <w:tc>
          <w:tcPr>
            <w:tcW w:w="1104"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2,140</w:t>
            </w:r>
          </w:p>
        </w:tc>
        <w:tc>
          <w:tcPr>
            <w:tcW w:w="1353" w:type="dxa"/>
            <w:noWrap/>
            <w:vAlign w:val="bottom"/>
            <w:hideMark/>
          </w:tcPr>
          <w:p w:rsidR="00060029" w:rsidRDefault="00060029" w:rsidP="000600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2,523</w:t>
            </w:r>
          </w:p>
        </w:tc>
      </w:tr>
      <w:tr w:rsidR="00060029" w:rsidRPr="00CA272C" w:rsidTr="0006002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060029" w:rsidRPr="00CA272C" w:rsidRDefault="00060029" w:rsidP="00060029">
            <w:pPr>
              <w:rPr>
                <w:rFonts w:ascii="Calibri" w:eastAsia="Times New Roman" w:hAnsi="Calibri" w:cs="Times New Roman"/>
                <w:color w:val="000000"/>
                <w:lang w:eastAsia="en-GB"/>
              </w:rPr>
            </w:pPr>
          </w:p>
        </w:tc>
        <w:tc>
          <w:tcPr>
            <w:tcW w:w="895" w:type="dxa"/>
            <w:noWrap/>
            <w:hideMark/>
          </w:tcPr>
          <w:p w:rsidR="00060029" w:rsidRPr="00CA272C" w:rsidRDefault="00060029" w:rsidP="0006002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338</w:t>
            </w:r>
          </w:p>
        </w:tc>
        <w:tc>
          <w:tcPr>
            <w:tcW w:w="1187"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803</w:t>
            </w:r>
          </w:p>
        </w:tc>
        <w:tc>
          <w:tcPr>
            <w:tcW w:w="1104"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2,281</w:t>
            </w:r>
          </w:p>
        </w:tc>
        <w:tc>
          <w:tcPr>
            <w:tcW w:w="1353" w:type="dxa"/>
            <w:noWrap/>
            <w:vAlign w:val="bottom"/>
            <w:hideMark/>
          </w:tcPr>
          <w:p w:rsidR="00060029" w:rsidRDefault="00060029" w:rsidP="0006002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3,422</w:t>
            </w:r>
          </w:p>
        </w:tc>
      </w:tr>
    </w:tbl>
    <w:p w:rsidR="00610DA7" w:rsidRDefault="00610DA7" w:rsidP="00610DA7">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610DA7" w:rsidRPr="00CA272C" w:rsidTr="00060029">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610DA7" w:rsidRPr="00CA272C" w:rsidRDefault="00610DA7" w:rsidP="0006002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610DA7" w:rsidRPr="00CA272C" w:rsidRDefault="00610DA7" w:rsidP="0006002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673075" w:rsidRPr="00CA272C" w:rsidRDefault="00673075" w:rsidP="0067307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673075"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673075" w:rsidRPr="00CA272C" w:rsidRDefault="00673075" w:rsidP="00673075">
            <w:pPr>
              <w:rPr>
                <w:rFonts w:ascii="Calibri" w:eastAsia="Times New Roman" w:hAnsi="Calibri" w:cs="Times New Roman"/>
                <w:color w:val="000000"/>
                <w:lang w:eastAsia="en-GB"/>
              </w:rPr>
            </w:pPr>
          </w:p>
        </w:tc>
        <w:tc>
          <w:tcPr>
            <w:tcW w:w="993" w:type="dxa"/>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673075" w:rsidRPr="00CA272C" w:rsidRDefault="00673075" w:rsidP="00673075">
            <w:pPr>
              <w:rPr>
                <w:rFonts w:ascii="Calibri" w:eastAsia="Times New Roman" w:hAnsi="Calibri" w:cs="Times New Roman"/>
                <w:color w:val="000000"/>
                <w:lang w:eastAsia="en-GB"/>
              </w:rPr>
            </w:pPr>
          </w:p>
        </w:tc>
        <w:tc>
          <w:tcPr>
            <w:tcW w:w="993" w:type="dxa"/>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215</w:t>
            </w:r>
          </w:p>
        </w:tc>
        <w:tc>
          <w:tcPr>
            <w:tcW w:w="113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928</w:t>
            </w:r>
          </w:p>
        </w:tc>
        <w:tc>
          <w:tcPr>
            <w:tcW w:w="113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149</w:t>
            </w:r>
          </w:p>
        </w:tc>
        <w:tc>
          <w:tcPr>
            <w:tcW w:w="1508"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1,292</w:t>
            </w:r>
          </w:p>
        </w:tc>
      </w:tr>
      <w:tr w:rsidR="00673075"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673075" w:rsidRPr="00CA272C" w:rsidRDefault="00673075" w:rsidP="00673075">
            <w:pPr>
              <w:rPr>
                <w:rFonts w:ascii="Calibri" w:eastAsia="Times New Roman" w:hAnsi="Calibri" w:cs="Times New Roman"/>
                <w:color w:val="000000"/>
                <w:lang w:eastAsia="en-GB"/>
              </w:rPr>
            </w:pPr>
          </w:p>
        </w:tc>
        <w:tc>
          <w:tcPr>
            <w:tcW w:w="993" w:type="dxa"/>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209</w:t>
            </w:r>
          </w:p>
        </w:tc>
        <w:tc>
          <w:tcPr>
            <w:tcW w:w="113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174</w:t>
            </w:r>
          </w:p>
        </w:tc>
        <w:tc>
          <w:tcPr>
            <w:tcW w:w="113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2,140</w:t>
            </w:r>
          </w:p>
        </w:tc>
        <w:tc>
          <w:tcPr>
            <w:tcW w:w="1508"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2,523</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673075" w:rsidRPr="00CA272C" w:rsidRDefault="00673075" w:rsidP="00673075">
            <w:pPr>
              <w:rPr>
                <w:rFonts w:ascii="Calibri" w:eastAsia="Times New Roman" w:hAnsi="Calibri" w:cs="Times New Roman"/>
                <w:color w:val="000000"/>
                <w:lang w:eastAsia="en-GB"/>
              </w:rPr>
            </w:pPr>
          </w:p>
        </w:tc>
        <w:tc>
          <w:tcPr>
            <w:tcW w:w="993" w:type="dxa"/>
            <w:noWrap/>
            <w:hideMark/>
          </w:tcPr>
          <w:p w:rsidR="00673075" w:rsidRPr="00CA272C" w:rsidRDefault="00673075" w:rsidP="0067307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424</w:t>
            </w:r>
          </w:p>
        </w:tc>
        <w:tc>
          <w:tcPr>
            <w:tcW w:w="113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1,102</w:t>
            </w:r>
          </w:p>
        </w:tc>
        <w:tc>
          <w:tcPr>
            <w:tcW w:w="113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2,289</w:t>
            </w:r>
          </w:p>
        </w:tc>
        <w:tc>
          <w:tcPr>
            <w:tcW w:w="1508"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3,815</w:t>
            </w:r>
          </w:p>
        </w:tc>
      </w:tr>
    </w:tbl>
    <w:p w:rsidR="00610DA7" w:rsidRDefault="00610DA7" w:rsidP="00610DA7">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610DA7" w:rsidRPr="00CA272C" w:rsidTr="00673075">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610DA7" w:rsidRPr="00CA272C" w:rsidRDefault="00610DA7" w:rsidP="0006002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610DA7" w:rsidRPr="00CA272C" w:rsidRDefault="00610DA7" w:rsidP="0006002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610DA7" w:rsidRPr="00CA272C" w:rsidRDefault="00610DA7" w:rsidP="0006002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673075" w:rsidRPr="00CA272C" w:rsidTr="0067307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673075" w:rsidRPr="00CA272C" w:rsidRDefault="00673075" w:rsidP="0067307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0</w:t>
            </w:r>
          </w:p>
        </w:tc>
        <w:tc>
          <w:tcPr>
            <w:tcW w:w="831"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0</w:t>
            </w:r>
          </w:p>
        </w:tc>
        <w:tc>
          <w:tcPr>
            <w:tcW w:w="1187"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0</w:t>
            </w:r>
          </w:p>
        </w:tc>
        <w:tc>
          <w:tcPr>
            <w:tcW w:w="1104"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0</w:t>
            </w:r>
          </w:p>
        </w:tc>
        <w:tc>
          <w:tcPr>
            <w:tcW w:w="1690"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0</w:t>
            </w:r>
          </w:p>
        </w:tc>
      </w:tr>
      <w:tr w:rsidR="00673075" w:rsidRPr="00CA272C" w:rsidTr="0067307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0</w:t>
            </w:r>
          </w:p>
        </w:tc>
        <w:tc>
          <w:tcPr>
            <w:tcW w:w="831"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0</w:t>
            </w:r>
          </w:p>
        </w:tc>
        <w:tc>
          <w:tcPr>
            <w:tcW w:w="1187"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0</w:t>
            </w:r>
          </w:p>
        </w:tc>
        <w:tc>
          <w:tcPr>
            <w:tcW w:w="1104"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0</w:t>
            </w:r>
          </w:p>
        </w:tc>
        <w:tc>
          <w:tcPr>
            <w:tcW w:w="1690"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0</w:t>
            </w:r>
          </w:p>
        </w:tc>
      </w:tr>
      <w:tr w:rsidR="00673075" w:rsidRPr="00CA272C" w:rsidTr="0067307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673075">
              <w:rPr>
                <w:rFonts w:ascii="Calibri" w:hAnsi="Calibri"/>
              </w:rPr>
              <w:t>0</w:t>
            </w:r>
          </w:p>
        </w:tc>
        <w:tc>
          <w:tcPr>
            <w:tcW w:w="831"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673075">
              <w:rPr>
                <w:rFonts w:ascii="Calibri" w:hAnsi="Calibri"/>
              </w:rPr>
              <w:t>173</w:t>
            </w:r>
          </w:p>
        </w:tc>
        <w:tc>
          <w:tcPr>
            <w:tcW w:w="1187"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673075">
              <w:rPr>
                <w:rFonts w:ascii="Calibri" w:hAnsi="Calibri"/>
              </w:rPr>
              <w:t>698</w:t>
            </w:r>
          </w:p>
        </w:tc>
        <w:tc>
          <w:tcPr>
            <w:tcW w:w="1104"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673075">
              <w:rPr>
                <w:rFonts w:ascii="Calibri" w:hAnsi="Calibri"/>
              </w:rPr>
              <w:t>221</w:t>
            </w:r>
          </w:p>
        </w:tc>
        <w:tc>
          <w:tcPr>
            <w:tcW w:w="1690"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673075">
              <w:rPr>
                <w:rFonts w:ascii="Calibri" w:hAnsi="Calibri"/>
              </w:rPr>
              <w:t>1,092</w:t>
            </w:r>
          </w:p>
        </w:tc>
      </w:tr>
      <w:tr w:rsidR="00673075" w:rsidRPr="00CA272C" w:rsidTr="0067307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0</w:t>
            </w:r>
          </w:p>
        </w:tc>
        <w:tc>
          <w:tcPr>
            <w:tcW w:w="831"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432</w:t>
            </w:r>
          </w:p>
        </w:tc>
        <w:tc>
          <w:tcPr>
            <w:tcW w:w="1187"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283</w:t>
            </w:r>
          </w:p>
        </w:tc>
        <w:tc>
          <w:tcPr>
            <w:tcW w:w="1104"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5,468</w:t>
            </w:r>
          </w:p>
        </w:tc>
        <w:tc>
          <w:tcPr>
            <w:tcW w:w="1690" w:type="dxa"/>
            <w:noWrap/>
            <w:vAlign w:val="bottom"/>
            <w:hideMark/>
          </w:tcPr>
          <w:p w:rsidR="00673075" w:rsidRP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673075">
              <w:rPr>
                <w:rFonts w:ascii="Calibri" w:hAnsi="Calibri"/>
              </w:rPr>
              <w:t>6,183</w:t>
            </w:r>
          </w:p>
        </w:tc>
      </w:tr>
      <w:tr w:rsidR="00673075" w:rsidRPr="00CA272C" w:rsidTr="0067307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0</w:t>
            </w:r>
          </w:p>
        </w:tc>
        <w:tc>
          <w:tcPr>
            <w:tcW w:w="831"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605</w:t>
            </w:r>
          </w:p>
        </w:tc>
        <w:tc>
          <w:tcPr>
            <w:tcW w:w="1187"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981</w:t>
            </w:r>
          </w:p>
        </w:tc>
        <w:tc>
          <w:tcPr>
            <w:tcW w:w="1104"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5,689</w:t>
            </w:r>
          </w:p>
        </w:tc>
        <w:tc>
          <w:tcPr>
            <w:tcW w:w="1690" w:type="dxa"/>
            <w:noWrap/>
            <w:vAlign w:val="bottom"/>
            <w:hideMark/>
          </w:tcPr>
          <w:p w:rsidR="00673075" w:rsidRP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673075">
              <w:rPr>
                <w:rFonts w:ascii="Calibri" w:hAnsi="Calibri"/>
                <w:b/>
                <w:bCs/>
              </w:rPr>
              <w:t>7,275</w:t>
            </w:r>
          </w:p>
        </w:tc>
      </w:tr>
    </w:tbl>
    <w:p w:rsidR="00610DA7" w:rsidRDefault="00610DA7" w:rsidP="00610DA7">
      <w:pPr>
        <w:tabs>
          <w:tab w:val="left" w:pos="5284"/>
        </w:tabs>
        <w:spacing w:after="0" w:line="360" w:lineRule="auto"/>
        <w:ind w:right="318"/>
        <w:jc w:val="both"/>
        <w:rPr>
          <w:rFonts w:ascii="Arial" w:hAnsi="Arial" w:cs="Arial"/>
          <w:sz w:val="20"/>
          <w:szCs w:val="20"/>
          <w:lang w:val="sr-Latn-RS"/>
        </w:rPr>
      </w:pPr>
    </w:p>
    <w:p w:rsidR="00610DA7" w:rsidRDefault="00610DA7" w:rsidP="00690E4A">
      <w:pPr>
        <w:tabs>
          <w:tab w:val="left" w:pos="5284"/>
        </w:tabs>
        <w:spacing w:after="0" w:line="360" w:lineRule="auto"/>
        <w:ind w:right="318"/>
        <w:jc w:val="both"/>
        <w:rPr>
          <w:rFonts w:ascii="Arial" w:hAnsi="Arial" w:cs="Arial"/>
          <w:sz w:val="20"/>
          <w:szCs w:val="20"/>
          <w:lang w:val="sr-Latn-RS"/>
        </w:rPr>
      </w:pPr>
    </w:p>
    <w:p w:rsidR="00673075" w:rsidRPr="006169EE" w:rsidRDefault="00673075" w:rsidP="00E85C0E">
      <w:pPr>
        <w:pStyle w:val="ListParagraph"/>
        <w:numPr>
          <w:ilvl w:val="1"/>
          <w:numId w:val="6"/>
        </w:numPr>
        <w:tabs>
          <w:tab w:val="left" w:pos="5284"/>
        </w:tabs>
        <w:spacing w:after="0" w:line="360" w:lineRule="auto"/>
        <w:ind w:right="318"/>
        <w:jc w:val="both"/>
        <w:rPr>
          <w:rFonts w:ascii="Arial" w:hAnsi="Arial" w:cs="Arial"/>
          <w:color w:val="5B9BD5" w:themeColor="accent1"/>
          <w:sz w:val="20"/>
          <w:szCs w:val="20"/>
          <w:lang w:val="sr-Latn-RS"/>
        </w:rPr>
      </w:pPr>
      <w:r w:rsidRPr="006169EE">
        <w:rPr>
          <w:rFonts w:ascii="Arial" w:hAnsi="Arial" w:cs="Arial"/>
          <w:color w:val="5B9BD5" w:themeColor="accent1"/>
          <w:sz w:val="20"/>
          <w:szCs w:val="20"/>
          <w:lang w:val="sr-Latn-RS"/>
        </w:rPr>
        <w:lastRenderedPageBreak/>
        <w:t>Nadležnost Višeg suda u Jagodini i Privrednog sud u Kragujevcu</w:t>
      </w:r>
    </w:p>
    <w:p w:rsidR="00673075" w:rsidRDefault="00673075" w:rsidP="00690E4A">
      <w:pPr>
        <w:tabs>
          <w:tab w:val="left" w:pos="5284"/>
        </w:tabs>
        <w:spacing w:after="0" w:line="360" w:lineRule="auto"/>
        <w:ind w:right="318"/>
        <w:jc w:val="both"/>
        <w:rPr>
          <w:rFonts w:ascii="Arial" w:hAnsi="Arial" w:cs="Arial"/>
          <w:sz w:val="20"/>
          <w:szCs w:val="20"/>
          <w:lang w:val="sr-Latn-RS"/>
        </w:rPr>
      </w:pPr>
    </w:p>
    <w:p w:rsidR="00673075" w:rsidRPr="00610DA7" w:rsidRDefault="00673075" w:rsidP="00673075">
      <w:pPr>
        <w:tabs>
          <w:tab w:val="left" w:pos="5284"/>
        </w:tabs>
        <w:spacing w:after="0" w:line="360" w:lineRule="auto"/>
        <w:ind w:right="318"/>
        <w:jc w:val="both"/>
        <w:rPr>
          <w:rFonts w:ascii="Arial" w:hAnsi="Arial" w:cs="Arial"/>
          <w:sz w:val="20"/>
          <w:szCs w:val="20"/>
          <w:lang w:val="sr-Latn-RS"/>
        </w:rPr>
      </w:pPr>
      <w:r w:rsidRPr="00610DA7">
        <w:rPr>
          <w:rFonts w:ascii="Arial" w:hAnsi="Arial" w:cs="Arial"/>
          <w:sz w:val="20"/>
          <w:szCs w:val="20"/>
          <w:lang w:val="sr-Latn-RS"/>
        </w:rPr>
        <w:t xml:space="preserve">Statistika o postupanju izvršitelja na području </w:t>
      </w:r>
      <w:r>
        <w:rPr>
          <w:rFonts w:ascii="Arial" w:hAnsi="Arial" w:cs="Arial"/>
          <w:sz w:val="20"/>
          <w:szCs w:val="20"/>
          <w:lang w:val="sr-Latn-RS"/>
        </w:rPr>
        <w:t>Višeg suda u Jagodini i Privrednog sud u Kragujevcu</w:t>
      </w:r>
      <w:r w:rsidRPr="00610DA7">
        <w:rPr>
          <w:rFonts w:ascii="Arial" w:hAnsi="Arial" w:cs="Arial"/>
          <w:sz w:val="20"/>
          <w:szCs w:val="20"/>
          <w:lang w:val="sr-Latn-RS"/>
        </w:rPr>
        <w:t xml:space="preserve"> obuhvata podatke o postupanju </w:t>
      </w:r>
      <w:r w:rsidR="003F4693">
        <w:rPr>
          <w:rFonts w:ascii="Arial" w:hAnsi="Arial" w:cs="Arial"/>
          <w:sz w:val="20"/>
          <w:szCs w:val="20"/>
          <w:lang w:val="sr-Latn-RS"/>
        </w:rPr>
        <w:t>4</w:t>
      </w:r>
      <w:r>
        <w:rPr>
          <w:rFonts w:ascii="Arial" w:hAnsi="Arial" w:cs="Arial"/>
          <w:sz w:val="20"/>
          <w:szCs w:val="20"/>
          <w:lang w:val="sr-Latn-RS"/>
        </w:rPr>
        <w:t xml:space="preserve"> javna </w:t>
      </w:r>
      <w:r w:rsidRPr="00610DA7">
        <w:rPr>
          <w:rFonts w:ascii="Arial" w:hAnsi="Arial" w:cs="Arial"/>
          <w:sz w:val="20"/>
          <w:szCs w:val="20"/>
          <w:lang w:val="sr-Latn-RS"/>
        </w:rPr>
        <w:t xml:space="preserve"> izvršitelj</w:t>
      </w:r>
      <w:r>
        <w:rPr>
          <w:rFonts w:ascii="Arial" w:hAnsi="Arial" w:cs="Arial"/>
          <w:sz w:val="20"/>
          <w:szCs w:val="20"/>
          <w:lang w:val="sr-Latn-RS"/>
        </w:rPr>
        <w:t>a od ukupno 5</w:t>
      </w:r>
      <w:r w:rsidR="003F4693">
        <w:rPr>
          <w:rFonts w:ascii="Arial" w:hAnsi="Arial" w:cs="Arial"/>
          <w:sz w:val="20"/>
          <w:szCs w:val="20"/>
          <w:lang w:val="sr-Latn-RS"/>
        </w:rPr>
        <w:t xml:space="preserve"> imenovanih</w:t>
      </w:r>
      <w:r>
        <w:rPr>
          <w:rFonts w:ascii="Arial" w:hAnsi="Arial" w:cs="Arial"/>
          <w:sz w:val="20"/>
          <w:szCs w:val="20"/>
          <w:lang w:val="sr-Latn-RS"/>
        </w:rPr>
        <w:t xml:space="preserve"> javnih </w:t>
      </w:r>
      <w:r w:rsidRPr="00610DA7">
        <w:rPr>
          <w:rFonts w:ascii="Arial" w:hAnsi="Arial" w:cs="Arial"/>
          <w:sz w:val="20"/>
          <w:szCs w:val="20"/>
          <w:lang w:val="sr-Latn-RS"/>
        </w:rPr>
        <w:t xml:space="preserve"> izvršitelja</w:t>
      </w:r>
      <w:r>
        <w:rPr>
          <w:rFonts w:ascii="Arial" w:hAnsi="Arial" w:cs="Arial"/>
          <w:sz w:val="20"/>
          <w:szCs w:val="20"/>
          <w:lang w:val="sr-Latn-RS"/>
        </w:rPr>
        <w:t xml:space="preserve"> za navedeno područje</w:t>
      </w:r>
      <w:r w:rsidR="0066354B">
        <w:rPr>
          <w:rFonts w:ascii="Arial" w:hAnsi="Arial" w:cs="Arial"/>
          <w:sz w:val="20"/>
          <w:szCs w:val="20"/>
          <w:lang w:val="sr-Latn-RS"/>
        </w:rPr>
        <w:t>.</w:t>
      </w:r>
    </w:p>
    <w:p w:rsidR="00673075" w:rsidRPr="00610DA7" w:rsidRDefault="00673075" w:rsidP="00673075">
      <w:pPr>
        <w:tabs>
          <w:tab w:val="left" w:pos="5284"/>
        </w:tabs>
        <w:spacing w:after="0" w:line="360" w:lineRule="auto"/>
        <w:ind w:right="318"/>
        <w:jc w:val="both"/>
        <w:rPr>
          <w:rFonts w:ascii="Arial" w:hAnsi="Arial" w:cs="Arial"/>
          <w:sz w:val="20"/>
          <w:szCs w:val="20"/>
          <w:lang w:val="sr-Latn-RS"/>
        </w:rPr>
      </w:pPr>
    </w:p>
    <w:p w:rsidR="00673075" w:rsidRDefault="00673075" w:rsidP="00673075">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673075" w:rsidRPr="00CA272C" w:rsidTr="00673075">
        <w:trPr>
          <w:cnfStyle w:val="100000000000" w:firstRow="1" w:lastRow="0" w:firstColumn="0" w:lastColumn="0" w:oddVBand="0" w:evenVBand="0" w:oddHBand="0"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673075" w:rsidRPr="00CA272C" w:rsidRDefault="00673075"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673075"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673075"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673075"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673075"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673075"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673075" w:rsidRPr="00CA272C" w:rsidTr="006730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673075" w:rsidRDefault="00673075" w:rsidP="00673075">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673075" w:rsidRDefault="00673075" w:rsidP="00673075">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673075" w:rsidRDefault="00673075" w:rsidP="00673075">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673075" w:rsidRDefault="00673075" w:rsidP="00673075">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673075" w:rsidRDefault="00673075" w:rsidP="00673075">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673075" w:rsidRPr="00CA272C" w:rsidRDefault="00673075" w:rsidP="00673075">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w:t>
            </w:r>
          </w:p>
        </w:tc>
        <w:tc>
          <w:tcPr>
            <w:tcW w:w="795"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752</w:t>
            </w:r>
          </w:p>
        </w:tc>
        <w:tc>
          <w:tcPr>
            <w:tcW w:w="885"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759</w:t>
            </w:r>
          </w:p>
        </w:tc>
      </w:tr>
      <w:tr w:rsidR="00673075" w:rsidRPr="00CA272C" w:rsidTr="0067307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673075" w:rsidRPr="00CA272C" w:rsidRDefault="00673075" w:rsidP="00673075">
            <w:pPr>
              <w:jc w:val="right"/>
              <w:rPr>
                <w:rFonts w:ascii="Calibri" w:eastAsia="Times New Roman" w:hAnsi="Calibri" w:cs="Times New Roman"/>
                <w:color w:val="000000"/>
                <w:lang w:eastAsia="en-GB"/>
              </w:rPr>
            </w:pPr>
          </w:p>
        </w:tc>
        <w:tc>
          <w:tcPr>
            <w:tcW w:w="606" w:type="pct"/>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137</w:t>
            </w:r>
          </w:p>
        </w:tc>
        <w:tc>
          <w:tcPr>
            <w:tcW w:w="795"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1,048</w:t>
            </w:r>
          </w:p>
        </w:tc>
        <w:tc>
          <w:tcPr>
            <w:tcW w:w="885"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1,185</w:t>
            </w:r>
          </w:p>
        </w:tc>
      </w:tr>
      <w:tr w:rsidR="00673075" w:rsidRPr="00CA272C" w:rsidTr="006730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673075" w:rsidRPr="00CA272C" w:rsidRDefault="00673075" w:rsidP="00673075">
            <w:pPr>
              <w:jc w:val="right"/>
              <w:rPr>
                <w:rFonts w:ascii="Calibri" w:eastAsia="Times New Roman" w:hAnsi="Calibri" w:cs="Times New Roman"/>
                <w:color w:val="000000"/>
                <w:lang w:eastAsia="en-GB"/>
              </w:rPr>
            </w:pPr>
          </w:p>
        </w:tc>
        <w:tc>
          <w:tcPr>
            <w:tcW w:w="606" w:type="pct"/>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245</w:t>
            </w:r>
          </w:p>
        </w:tc>
        <w:tc>
          <w:tcPr>
            <w:tcW w:w="795"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w:t>
            </w:r>
          </w:p>
        </w:tc>
        <w:tc>
          <w:tcPr>
            <w:tcW w:w="748"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2,445</w:t>
            </w:r>
          </w:p>
        </w:tc>
        <w:tc>
          <w:tcPr>
            <w:tcW w:w="885"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2,697</w:t>
            </w:r>
          </w:p>
        </w:tc>
      </w:tr>
      <w:tr w:rsidR="00673075" w:rsidRPr="00CA272C" w:rsidTr="0067307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673075" w:rsidRPr="00CA272C" w:rsidRDefault="00673075" w:rsidP="00673075">
            <w:pPr>
              <w:jc w:val="right"/>
              <w:rPr>
                <w:rFonts w:ascii="Calibri" w:eastAsia="Times New Roman" w:hAnsi="Calibri" w:cs="Times New Roman"/>
                <w:color w:val="000000"/>
                <w:lang w:eastAsia="en-GB"/>
              </w:rPr>
            </w:pPr>
          </w:p>
        </w:tc>
        <w:tc>
          <w:tcPr>
            <w:tcW w:w="606" w:type="pct"/>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706</w:t>
            </w:r>
          </w:p>
        </w:tc>
        <w:tc>
          <w:tcPr>
            <w:tcW w:w="795"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60</w:t>
            </w:r>
          </w:p>
        </w:tc>
        <w:tc>
          <w:tcPr>
            <w:tcW w:w="748"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6,766</w:t>
            </w:r>
          </w:p>
        </w:tc>
        <w:tc>
          <w:tcPr>
            <w:tcW w:w="885" w:type="pct"/>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7,532</w:t>
            </w:r>
          </w:p>
        </w:tc>
      </w:tr>
      <w:tr w:rsidR="00673075" w:rsidRPr="00CA272C" w:rsidTr="006730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673075" w:rsidRPr="00CA272C" w:rsidRDefault="00673075" w:rsidP="00673075">
            <w:pPr>
              <w:jc w:val="right"/>
              <w:rPr>
                <w:rFonts w:ascii="Calibri" w:eastAsia="Times New Roman" w:hAnsi="Calibri" w:cs="Times New Roman"/>
                <w:color w:val="000000"/>
                <w:lang w:eastAsia="en-GB"/>
              </w:rPr>
            </w:pPr>
          </w:p>
        </w:tc>
        <w:tc>
          <w:tcPr>
            <w:tcW w:w="606" w:type="pct"/>
            <w:noWrap/>
            <w:hideMark/>
          </w:tcPr>
          <w:p w:rsidR="00673075" w:rsidRPr="00CA272C" w:rsidRDefault="00673075" w:rsidP="0067307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1,095</w:t>
            </w:r>
          </w:p>
        </w:tc>
        <w:tc>
          <w:tcPr>
            <w:tcW w:w="795"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67</w:t>
            </w:r>
          </w:p>
        </w:tc>
        <w:tc>
          <w:tcPr>
            <w:tcW w:w="748"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11,011</w:t>
            </w:r>
          </w:p>
        </w:tc>
        <w:tc>
          <w:tcPr>
            <w:tcW w:w="885" w:type="pct"/>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12,173</w:t>
            </w:r>
          </w:p>
        </w:tc>
      </w:tr>
    </w:tbl>
    <w:p w:rsidR="00673075" w:rsidRDefault="00673075" w:rsidP="00673075">
      <w:pPr>
        <w:tabs>
          <w:tab w:val="left" w:pos="5284"/>
        </w:tabs>
        <w:spacing w:after="0" w:line="360" w:lineRule="auto"/>
        <w:ind w:right="318"/>
        <w:jc w:val="both"/>
        <w:rPr>
          <w:rFonts w:ascii="Arial" w:hAnsi="Arial" w:cs="Arial"/>
          <w:sz w:val="20"/>
          <w:szCs w:val="20"/>
          <w:lang w:val="sr-Latn-RS"/>
        </w:rPr>
      </w:pPr>
    </w:p>
    <w:p w:rsidR="00673075" w:rsidRDefault="00673075" w:rsidP="00673075">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673075" w:rsidRPr="00CA272C" w:rsidTr="00AE14D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673075" w:rsidRPr="00CA272C" w:rsidRDefault="00673075"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673075" w:rsidRPr="00CA272C" w:rsidRDefault="00673075" w:rsidP="00673075">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w:t>
            </w:r>
          </w:p>
        </w:tc>
        <w:tc>
          <w:tcPr>
            <w:tcW w:w="865"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553</w:t>
            </w:r>
          </w:p>
        </w:tc>
        <w:tc>
          <w:tcPr>
            <w:tcW w:w="915"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559</w:t>
            </w:r>
          </w:p>
        </w:tc>
      </w:tr>
      <w:tr w:rsidR="00673075"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673075" w:rsidRPr="00CA272C" w:rsidRDefault="00673075" w:rsidP="00673075">
            <w:pPr>
              <w:jc w:val="right"/>
              <w:rPr>
                <w:rFonts w:ascii="Calibri" w:eastAsia="Times New Roman" w:hAnsi="Calibri" w:cs="Times New Roman"/>
                <w:color w:val="000000"/>
                <w:lang w:eastAsia="en-GB"/>
              </w:rPr>
            </w:pPr>
          </w:p>
        </w:tc>
        <w:tc>
          <w:tcPr>
            <w:tcW w:w="551" w:type="pct"/>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92</w:t>
            </w:r>
          </w:p>
        </w:tc>
        <w:tc>
          <w:tcPr>
            <w:tcW w:w="865"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568</w:t>
            </w:r>
          </w:p>
        </w:tc>
        <w:tc>
          <w:tcPr>
            <w:tcW w:w="915"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660</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673075" w:rsidRPr="00CA272C" w:rsidRDefault="00673075" w:rsidP="00673075">
            <w:pPr>
              <w:jc w:val="right"/>
              <w:rPr>
                <w:rFonts w:ascii="Calibri" w:eastAsia="Times New Roman" w:hAnsi="Calibri" w:cs="Times New Roman"/>
                <w:color w:val="000000"/>
                <w:lang w:eastAsia="en-GB"/>
              </w:rPr>
            </w:pPr>
          </w:p>
        </w:tc>
        <w:tc>
          <w:tcPr>
            <w:tcW w:w="551" w:type="pct"/>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86</w:t>
            </w:r>
          </w:p>
        </w:tc>
        <w:tc>
          <w:tcPr>
            <w:tcW w:w="865"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707"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562</w:t>
            </w:r>
          </w:p>
        </w:tc>
        <w:tc>
          <w:tcPr>
            <w:tcW w:w="915"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650</w:t>
            </w:r>
          </w:p>
        </w:tc>
      </w:tr>
      <w:tr w:rsidR="00673075"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673075" w:rsidRPr="00CA272C" w:rsidRDefault="00673075" w:rsidP="00673075">
            <w:pPr>
              <w:jc w:val="right"/>
              <w:rPr>
                <w:rFonts w:ascii="Calibri" w:eastAsia="Times New Roman" w:hAnsi="Calibri" w:cs="Times New Roman"/>
                <w:color w:val="000000"/>
                <w:lang w:eastAsia="en-GB"/>
              </w:rPr>
            </w:pPr>
          </w:p>
        </w:tc>
        <w:tc>
          <w:tcPr>
            <w:tcW w:w="551" w:type="pct"/>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673075" w:rsidRPr="00CA272C" w:rsidRDefault="00673075" w:rsidP="00673075">
            <w:pPr>
              <w:jc w:val="right"/>
              <w:rPr>
                <w:rFonts w:ascii="Calibri" w:eastAsia="Times New Roman" w:hAnsi="Calibri" w:cs="Times New Roman"/>
                <w:color w:val="000000"/>
                <w:lang w:eastAsia="en-GB"/>
              </w:rPr>
            </w:pPr>
          </w:p>
        </w:tc>
        <w:tc>
          <w:tcPr>
            <w:tcW w:w="551" w:type="pct"/>
            <w:noWrap/>
            <w:hideMark/>
          </w:tcPr>
          <w:p w:rsidR="00673075" w:rsidRPr="00CA272C" w:rsidRDefault="00673075" w:rsidP="0067307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184</w:t>
            </w:r>
          </w:p>
        </w:tc>
        <w:tc>
          <w:tcPr>
            <w:tcW w:w="865"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w:t>
            </w:r>
          </w:p>
        </w:tc>
        <w:tc>
          <w:tcPr>
            <w:tcW w:w="707"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1,683</w:t>
            </w:r>
          </w:p>
        </w:tc>
        <w:tc>
          <w:tcPr>
            <w:tcW w:w="915" w:type="pct"/>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1,869</w:t>
            </w:r>
          </w:p>
        </w:tc>
      </w:tr>
    </w:tbl>
    <w:p w:rsidR="00673075" w:rsidRDefault="00673075" w:rsidP="00673075">
      <w:pPr>
        <w:tabs>
          <w:tab w:val="left" w:pos="5284"/>
        </w:tabs>
        <w:spacing w:after="0" w:line="360" w:lineRule="auto"/>
        <w:ind w:right="318"/>
        <w:jc w:val="both"/>
        <w:rPr>
          <w:rFonts w:ascii="Arial" w:hAnsi="Arial" w:cs="Arial"/>
          <w:sz w:val="20"/>
          <w:szCs w:val="20"/>
          <w:lang w:val="sr-Latn-RS"/>
        </w:rPr>
      </w:pPr>
    </w:p>
    <w:p w:rsidR="00673075" w:rsidRDefault="00673075" w:rsidP="00673075">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673075" w:rsidRPr="00CA272C" w:rsidTr="00AE14D3">
        <w:trPr>
          <w:cnfStyle w:val="100000000000" w:firstRow="1" w:lastRow="0" w:firstColumn="0" w:lastColumn="0" w:oddVBand="0" w:evenVBand="0" w:oddHBand="0"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673075" w:rsidRPr="00CA272C" w:rsidRDefault="00673075"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673075" w:rsidRPr="00CA272C" w:rsidRDefault="00673075" w:rsidP="0067307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62</w:t>
            </w:r>
          </w:p>
        </w:tc>
        <w:tc>
          <w:tcPr>
            <w:tcW w:w="1353"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63</w:t>
            </w:r>
          </w:p>
        </w:tc>
      </w:tr>
      <w:tr w:rsidR="00673075"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w:t>
            </w:r>
          </w:p>
        </w:tc>
        <w:tc>
          <w:tcPr>
            <w:tcW w:w="1187"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121</w:t>
            </w:r>
          </w:p>
        </w:tc>
        <w:tc>
          <w:tcPr>
            <w:tcW w:w="1353"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144</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110</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110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662</w:t>
            </w:r>
          </w:p>
        </w:tc>
        <w:tc>
          <w:tcPr>
            <w:tcW w:w="1353"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775</w:t>
            </w:r>
          </w:p>
        </w:tc>
      </w:tr>
      <w:tr w:rsidR="00673075"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375</w:t>
            </w:r>
          </w:p>
        </w:tc>
        <w:tc>
          <w:tcPr>
            <w:tcW w:w="1187"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w:t>
            </w:r>
          </w:p>
        </w:tc>
        <w:tc>
          <w:tcPr>
            <w:tcW w:w="110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1,470</w:t>
            </w:r>
          </w:p>
        </w:tc>
        <w:tc>
          <w:tcPr>
            <w:tcW w:w="1353"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1,872</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509</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30</w:t>
            </w:r>
          </w:p>
        </w:tc>
        <w:tc>
          <w:tcPr>
            <w:tcW w:w="110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2,315</w:t>
            </w:r>
          </w:p>
        </w:tc>
        <w:tc>
          <w:tcPr>
            <w:tcW w:w="1353"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2,854</w:t>
            </w:r>
          </w:p>
        </w:tc>
      </w:tr>
    </w:tbl>
    <w:p w:rsidR="00673075" w:rsidRDefault="00673075" w:rsidP="00673075">
      <w:pPr>
        <w:tabs>
          <w:tab w:val="left" w:pos="5284"/>
        </w:tabs>
        <w:spacing w:after="0" w:line="360" w:lineRule="auto"/>
        <w:ind w:right="318"/>
        <w:jc w:val="both"/>
        <w:rPr>
          <w:rFonts w:ascii="Arial" w:hAnsi="Arial" w:cs="Arial"/>
          <w:sz w:val="20"/>
          <w:szCs w:val="20"/>
          <w:lang w:val="sr-Latn-RS"/>
        </w:rPr>
      </w:pPr>
    </w:p>
    <w:p w:rsidR="00673075" w:rsidRDefault="00673075" w:rsidP="00673075">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673075" w:rsidRPr="00CA272C" w:rsidTr="00AE14D3">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673075" w:rsidRPr="00CA272C" w:rsidRDefault="00673075"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673075" w:rsidRPr="00CA272C" w:rsidRDefault="00673075" w:rsidP="00AE14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105B4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105B4D" w:rsidRPr="00CA272C" w:rsidRDefault="00105B4D" w:rsidP="00105B4D">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105B4D" w:rsidRPr="00CA272C"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615</w:t>
            </w:r>
          </w:p>
        </w:tc>
        <w:tc>
          <w:tcPr>
            <w:tcW w:w="1508"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622</w:t>
            </w:r>
          </w:p>
        </w:tc>
      </w:tr>
      <w:tr w:rsidR="00105B4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115</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689</w:t>
            </w:r>
          </w:p>
        </w:tc>
        <w:tc>
          <w:tcPr>
            <w:tcW w:w="1508"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804</w:t>
            </w:r>
          </w:p>
        </w:tc>
      </w:tr>
      <w:tr w:rsidR="00105B4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196</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1,224</w:t>
            </w:r>
          </w:p>
        </w:tc>
        <w:tc>
          <w:tcPr>
            <w:tcW w:w="1508"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1,425</w:t>
            </w:r>
          </w:p>
        </w:tc>
      </w:tr>
      <w:tr w:rsidR="00105B4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375</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1,470</w:t>
            </w:r>
          </w:p>
        </w:tc>
        <w:tc>
          <w:tcPr>
            <w:tcW w:w="1508"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1,872</w:t>
            </w:r>
          </w:p>
        </w:tc>
      </w:tr>
      <w:tr w:rsidR="00105B4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693</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32</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3,998</w:t>
            </w:r>
          </w:p>
        </w:tc>
        <w:tc>
          <w:tcPr>
            <w:tcW w:w="1508"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4,723</w:t>
            </w:r>
          </w:p>
        </w:tc>
      </w:tr>
    </w:tbl>
    <w:p w:rsidR="00673075" w:rsidRDefault="00673075" w:rsidP="00673075">
      <w:pPr>
        <w:tabs>
          <w:tab w:val="left" w:pos="5284"/>
        </w:tabs>
        <w:spacing w:after="0" w:line="360" w:lineRule="auto"/>
        <w:ind w:right="318"/>
        <w:jc w:val="both"/>
        <w:rPr>
          <w:rFonts w:ascii="Arial" w:hAnsi="Arial" w:cs="Arial"/>
          <w:sz w:val="20"/>
          <w:szCs w:val="20"/>
          <w:lang w:val="sr-Latn-RS"/>
        </w:rPr>
      </w:pPr>
    </w:p>
    <w:p w:rsidR="00673075" w:rsidRDefault="00673075" w:rsidP="00673075">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673075" w:rsidRPr="00CA272C" w:rsidTr="00AE14D3">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673075" w:rsidRPr="00CA272C" w:rsidRDefault="00673075"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673075" w:rsidRPr="00CA272C" w:rsidRDefault="00673075"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673075" w:rsidRPr="00CA272C" w:rsidRDefault="00673075" w:rsidP="00AE14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673075" w:rsidRPr="00CA272C" w:rsidRDefault="00673075" w:rsidP="0067307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0</w:t>
            </w:r>
          </w:p>
        </w:tc>
        <w:tc>
          <w:tcPr>
            <w:tcW w:w="831"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0</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0</w:t>
            </w:r>
          </w:p>
        </w:tc>
        <w:tc>
          <w:tcPr>
            <w:tcW w:w="110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137</w:t>
            </w:r>
          </w:p>
        </w:tc>
        <w:tc>
          <w:tcPr>
            <w:tcW w:w="1690"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137</w:t>
            </w:r>
          </w:p>
        </w:tc>
      </w:tr>
      <w:tr w:rsidR="00673075"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831"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22</w:t>
            </w:r>
          </w:p>
        </w:tc>
        <w:tc>
          <w:tcPr>
            <w:tcW w:w="1187"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10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359</w:t>
            </w:r>
          </w:p>
        </w:tc>
        <w:tc>
          <w:tcPr>
            <w:tcW w:w="1690"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381</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831"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49</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w:t>
            </w:r>
          </w:p>
        </w:tc>
        <w:tc>
          <w:tcPr>
            <w:tcW w:w="110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1,221</w:t>
            </w:r>
          </w:p>
        </w:tc>
        <w:tc>
          <w:tcPr>
            <w:tcW w:w="1690"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1,272</w:t>
            </w:r>
          </w:p>
        </w:tc>
      </w:tr>
      <w:tr w:rsidR="00673075"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831"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331</w:t>
            </w:r>
          </w:p>
        </w:tc>
        <w:tc>
          <w:tcPr>
            <w:tcW w:w="1187"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33</w:t>
            </w:r>
          </w:p>
        </w:tc>
        <w:tc>
          <w:tcPr>
            <w:tcW w:w="1104"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5,296</w:t>
            </w:r>
          </w:p>
        </w:tc>
        <w:tc>
          <w:tcPr>
            <w:tcW w:w="1690" w:type="dxa"/>
            <w:noWrap/>
            <w:vAlign w:val="bottom"/>
            <w:hideMark/>
          </w:tcPr>
          <w:p w:rsidR="00673075" w:rsidRDefault="00673075" w:rsidP="00673075">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5,660</w:t>
            </w:r>
          </w:p>
        </w:tc>
      </w:tr>
      <w:tr w:rsidR="00673075"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73075" w:rsidRPr="00CA272C" w:rsidRDefault="00673075" w:rsidP="00673075">
            <w:pPr>
              <w:rPr>
                <w:rFonts w:ascii="Calibri" w:eastAsia="Times New Roman" w:hAnsi="Calibri" w:cs="Times New Roman"/>
                <w:color w:val="000000"/>
                <w:lang w:eastAsia="en-GB"/>
              </w:rPr>
            </w:pPr>
          </w:p>
        </w:tc>
        <w:tc>
          <w:tcPr>
            <w:tcW w:w="895" w:type="dxa"/>
            <w:noWrap/>
            <w:hideMark/>
          </w:tcPr>
          <w:p w:rsidR="00673075" w:rsidRPr="00CA272C" w:rsidRDefault="00673075" w:rsidP="0067307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sz w:val="24"/>
                <w:szCs w:val="24"/>
              </w:rPr>
            </w:pPr>
            <w:r>
              <w:rPr>
                <w:rFonts w:ascii="Calibri" w:hAnsi="Calibri"/>
                <w:b/>
                <w:bCs/>
              </w:rPr>
              <w:t>0</w:t>
            </w:r>
          </w:p>
        </w:tc>
        <w:tc>
          <w:tcPr>
            <w:tcW w:w="831"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402</w:t>
            </w:r>
          </w:p>
        </w:tc>
        <w:tc>
          <w:tcPr>
            <w:tcW w:w="1187"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35</w:t>
            </w:r>
          </w:p>
        </w:tc>
        <w:tc>
          <w:tcPr>
            <w:tcW w:w="1104"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7,013</w:t>
            </w:r>
          </w:p>
        </w:tc>
        <w:tc>
          <w:tcPr>
            <w:tcW w:w="1690" w:type="dxa"/>
            <w:noWrap/>
            <w:vAlign w:val="bottom"/>
            <w:hideMark/>
          </w:tcPr>
          <w:p w:rsidR="00673075" w:rsidRDefault="00673075" w:rsidP="00673075">
            <w:pPr>
              <w:jc w:val="right"/>
              <w:cnfStyle w:val="000000100000" w:firstRow="0" w:lastRow="0" w:firstColumn="0" w:lastColumn="0" w:oddVBand="0" w:evenVBand="0" w:oddHBand="1" w:evenHBand="0" w:firstRowFirstColumn="0" w:firstRowLastColumn="0" w:lastRowFirstColumn="0" w:lastRowLastColumn="0"/>
              <w:rPr>
                <w:rFonts w:ascii="Calibri" w:hAnsi="Calibri"/>
                <w:b/>
                <w:bCs/>
              </w:rPr>
            </w:pPr>
            <w:r>
              <w:rPr>
                <w:rFonts w:ascii="Calibri" w:hAnsi="Calibri"/>
                <w:b/>
                <w:bCs/>
              </w:rPr>
              <w:t>7,450</w:t>
            </w:r>
          </w:p>
        </w:tc>
      </w:tr>
    </w:tbl>
    <w:p w:rsidR="00673075" w:rsidRDefault="00673075" w:rsidP="00673075">
      <w:pPr>
        <w:tabs>
          <w:tab w:val="left" w:pos="5284"/>
        </w:tabs>
        <w:spacing w:after="0" w:line="360" w:lineRule="auto"/>
        <w:ind w:right="318"/>
        <w:jc w:val="both"/>
        <w:rPr>
          <w:rFonts w:ascii="Arial" w:hAnsi="Arial" w:cs="Arial"/>
          <w:sz w:val="20"/>
          <w:szCs w:val="20"/>
          <w:lang w:val="sr-Latn-RS"/>
        </w:rPr>
      </w:pPr>
    </w:p>
    <w:p w:rsidR="005D1A3A" w:rsidRDefault="005D1A3A" w:rsidP="00673075">
      <w:pPr>
        <w:tabs>
          <w:tab w:val="left" w:pos="5284"/>
        </w:tabs>
        <w:spacing w:after="0" w:line="360" w:lineRule="auto"/>
        <w:ind w:right="318"/>
        <w:jc w:val="both"/>
        <w:rPr>
          <w:rFonts w:ascii="Arial" w:hAnsi="Arial" w:cs="Arial"/>
          <w:sz w:val="20"/>
          <w:szCs w:val="20"/>
          <w:lang w:val="sr-Latn-RS"/>
        </w:rPr>
      </w:pPr>
    </w:p>
    <w:p w:rsidR="003F4693" w:rsidRPr="006169EE" w:rsidRDefault="003F4693" w:rsidP="00E85C0E">
      <w:pPr>
        <w:pStyle w:val="ListParagraph"/>
        <w:numPr>
          <w:ilvl w:val="1"/>
          <w:numId w:val="6"/>
        </w:numPr>
        <w:tabs>
          <w:tab w:val="left" w:pos="5284"/>
        </w:tabs>
        <w:spacing w:after="0" w:line="360" w:lineRule="auto"/>
        <w:ind w:right="318"/>
        <w:jc w:val="both"/>
        <w:rPr>
          <w:rFonts w:ascii="Arial" w:hAnsi="Arial" w:cs="Arial"/>
          <w:color w:val="5B9BD5" w:themeColor="accent1"/>
          <w:sz w:val="20"/>
          <w:szCs w:val="20"/>
          <w:lang w:val="sr-Latn-RS"/>
        </w:rPr>
      </w:pPr>
      <w:r w:rsidRPr="006169EE">
        <w:rPr>
          <w:rFonts w:ascii="Arial" w:hAnsi="Arial" w:cs="Arial"/>
          <w:color w:val="5B9BD5" w:themeColor="accent1"/>
          <w:sz w:val="20"/>
          <w:szCs w:val="20"/>
          <w:lang w:val="sr-Latn-RS"/>
        </w:rPr>
        <w:t>Nadležnost Višeg suda</w:t>
      </w:r>
      <w:r w:rsidR="0066354B" w:rsidRPr="006169EE">
        <w:rPr>
          <w:rFonts w:ascii="Arial" w:hAnsi="Arial" w:cs="Arial"/>
          <w:color w:val="5B9BD5" w:themeColor="accent1"/>
          <w:sz w:val="20"/>
          <w:szCs w:val="20"/>
          <w:lang w:val="sr-Latn-RS"/>
        </w:rPr>
        <w:t xml:space="preserve"> u Kragujevcu</w:t>
      </w:r>
      <w:r w:rsidRPr="006169EE">
        <w:rPr>
          <w:rFonts w:ascii="Arial" w:hAnsi="Arial" w:cs="Arial"/>
          <w:color w:val="5B9BD5" w:themeColor="accent1"/>
          <w:sz w:val="20"/>
          <w:szCs w:val="20"/>
          <w:lang w:val="sr-Latn-RS"/>
        </w:rPr>
        <w:t xml:space="preserve"> i Privrednog sud u Kragujevcu</w:t>
      </w:r>
    </w:p>
    <w:p w:rsidR="003F4693" w:rsidRDefault="003F4693" w:rsidP="003F4693">
      <w:pPr>
        <w:tabs>
          <w:tab w:val="left" w:pos="5284"/>
        </w:tabs>
        <w:spacing w:after="0" w:line="360" w:lineRule="auto"/>
        <w:ind w:right="318"/>
        <w:jc w:val="both"/>
        <w:rPr>
          <w:rFonts w:ascii="Arial" w:hAnsi="Arial" w:cs="Arial"/>
          <w:sz w:val="20"/>
          <w:szCs w:val="20"/>
          <w:lang w:val="sr-Latn-RS"/>
        </w:rPr>
      </w:pPr>
    </w:p>
    <w:p w:rsidR="003F4693" w:rsidRDefault="003F4693" w:rsidP="003F4693">
      <w:pPr>
        <w:tabs>
          <w:tab w:val="left" w:pos="5284"/>
        </w:tabs>
        <w:spacing w:after="0" w:line="360" w:lineRule="auto"/>
        <w:ind w:right="318"/>
        <w:jc w:val="both"/>
        <w:rPr>
          <w:rFonts w:ascii="Arial" w:hAnsi="Arial" w:cs="Arial"/>
          <w:sz w:val="20"/>
          <w:szCs w:val="20"/>
          <w:lang w:val="sr-Latn-RS"/>
        </w:rPr>
      </w:pPr>
      <w:r w:rsidRPr="00610DA7">
        <w:rPr>
          <w:rFonts w:ascii="Arial" w:hAnsi="Arial" w:cs="Arial"/>
          <w:sz w:val="20"/>
          <w:szCs w:val="20"/>
          <w:lang w:val="sr-Latn-RS"/>
        </w:rPr>
        <w:t xml:space="preserve">Statistika o postupanju izvršitelja na području </w:t>
      </w:r>
      <w:r w:rsidR="0066354B" w:rsidRPr="003F4693">
        <w:rPr>
          <w:rFonts w:ascii="Arial" w:hAnsi="Arial" w:cs="Arial"/>
          <w:sz w:val="20"/>
          <w:szCs w:val="20"/>
          <w:lang w:val="sr-Latn-RS"/>
        </w:rPr>
        <w:t>Višeg suda</w:t>
      </w:r>
      <w:r w:rsidR="0066354B">
        <w:rPr>
          <w:rFonts w:ascii="Arial" w:hAnsi="Arial" w:cs="Arial"/>
          <w:sz w:val="20"/>
          <w:szCs w:val="20"/>
          <w:lang w:val="sr-Latn-RS"/>
        </w:rPr>
        <w:t xml:space="preserve"> u Kragujevcu</w:t>
      </w:r>
      <w:r w:rsidR="0066354B" w:rsidRPr="003F4693">
        <w:rPr>
          <w:rFonts w:ascii="Arial" w:hAnsi="Arial" w:cs="Arial"/>
          <w:sz w:val="20"/>
          <w:szCs w:val="20"/>
          <w:lang w:val="sr-Latn-RS"/>
        </w:rPr>
        <w:t xml:space="preserve"> i Privrednog sud u Kragujevcu</w:t>
      </w:r>
      <w:r w:rsidR="0066354B" w:rsidRPr="00610DA7">
        <w:rPr>
          <w:rFonts w:ascii="Arial" w:hAnsi="Arial" w:cs="Arial"/>
          <w:sz w:val="20"/>
          <w:szCs w:val="20"/>
          <w:lang w:val="sr-Latn-RS"/>
        </w:rPr>
        <w:t xml:space="preserve"> </w:t>
      </w:r>
      <w:r w:rsidRPr="00610DA7">
        <w:rPr>
          <w:rFonts w:ascii="Arial" w:hAnsi="Arial" w:cs="Arial"/>
          <w:sz w:val="20"/>
          <w:szCs w:val="20"/>
          <w:lang w:val="sr-Latn-RS"/>
        </w:rPr>
        <w:t xml:space="preserve">obuhvata podatke o postupanju </w:t>
      </w:r>
      <w:r w:rsidR="0066354B">
        <w:rPr>
          <w:rFonts w:ascii="Arial" w:hAnsi="Arial" w:cs="Arial"/>
          <w:sz w:val="20"/>
          <w:szCs w:val="20"/>
          <w:lang w:val="sr-Latn-RS"/>
        </w:rPr>
        <w:t>9 javnih</w:t>
      </w:r>
      <w:r>
        <w:rPr>
          <w:rFonts w:ascii="Arial" w:hAnsi="Arial" w:cs="Arial"/>
          <w:sz w:val="20"/>
          <w:szCs w:val="20"/>
          <w:lang w:val="sr-Latn-RS"/>
        </w:rPr>
        <w:t xml:space="preserve"> </w:t>
      </w:r>
      <w:r w:rsidRPr="00610DA7">
        <w:rPr>
          <w:rFonts w:ascii="Arial" w:hAnsi="Arial" w:cs="Arial"/>
          <w:sz w:val="20"/>
          <w:szCs w:val="20"/>
          <w:lang w:val="sr-Latn-RS"/>
        </w:rPr>
        <w:t xml:space="preserve"> izvršitelj</w:t>
      </w:r>
      <w:r w:rsidR="0066354B">
        <w:rPr>
          <w:rFonts w:ascii="Arial" w:hAnsi="Arial" w:cs="Arial"/>
          <w:sz w:val="20"/>
          <w:szCs w:val="20"/>
          <w:lang w:val="sr-Latn-RS"/>
        </w:rPr>
        <w:t>a od ukupno 11</w:t>
      </w:r>
      <w:r>
        <w:rPr>
          <w:rFonts w:ascii="Arial" w:hAnsi="Arial" w:cs="Arial"/>
          <w:sz w:val="20"/>
          <w:szCs w:val="20"/>
          <w:lang w:val="sr-Latn-RS"/>
        </w:rPr>
        <w:t xml:space="preserve"> imenovanih javnih </w:t>
      </w:r>
      <w:r w:rsidRPr="00610DA7">
        <w:rPr>
          <w:rFonts w:ascii="Arial" w:hAnsi="Arial" w:cs="Arial"/>
          <w:sz w:val="20"/>
          <w:szCs w:val="20"/>
          <w:lang w:val="sr-Latn-RS"/>
        </w:rPr>
        <w:t xml:space="preserve"> izvršitelja</w:t>
      </w:r>
      <w:r>
        <w:rPr>
          <w:rFonts w:ascii="Arial" w:hAnsi="Arial" w:cs="Arial"/>
          <w:sz w:val="20"/>
          <w:szCs w:val="20"/>
          <w:lang w:val="sr-Latn-RS"/>
        </w:rPr>
        <w:t xml:space="preserve"> za navedeno područje</w:t>
      </w:r>
      <w:r w:rsidR="0066354B">
        <w:rPr>
          <w:rFonts w:ascii="Arial" w:hAnsi="Arial" w:cs="Arial"/>
          <w:sz w:val="20"/>
          <w:szCs w:val="20"/>
          <w:lang w:val="sr-Latn-RS"/>
        </w:rPr>
        <w:t>.</w:t>
      </w:r>
    </w:p>
    <w:p w:rsidR="000D76EF" w:rsidRDefault="000D76EF" w:rsidP="003F4693">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3F4693" w:rsidRPr="00CA272C" w:rsidTr="00AE14D3">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3F4693" w:rsidRPr="00CA272C" w:rsidRDefault="003F469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3F4693"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3F4693"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3F4693"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3F4693"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3F4693"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AE14D3" w:rsidRDefault="00AE14D3" w:rsidP="00AE14D3">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AE14D3"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AE14D3"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AE14D3"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AE14D3"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AE14D3" w:rsidRPr="00CA272C"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68</w:t>
            </w:r>
          </w:p>
        </w:tc>
        <w:tc>
          <w:tcPr>
            <w:tcW w:w="79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40</w:t>
            </w:r>
          </w:p>
        </w:tc>
        <w:tc>
          <w:tcPr>
            <w:tcW w:w="748"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7,830</w:t>
            </w:r>
          </w:p>
        </w:tc>
        <w:tc>
          <w:tcPr>
            <w:tcW w:w="88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7,938</w:t>
            </w:r>
          </w:p>
        </w:tc>
      </w:tr>
      <w:tr w:rsidR="00AE14D3" w:rsidRPr="00CA272C" w:rsidTr="00AE14D3">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606" w:type="pct"/>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400</w:t>
            </w:r>
          </w:p>
        </w:tc>
        <w:tc>
          <w:tcPr>
            <w:tcW w:w="795"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529</w:t>
            </w:r>
          </w:p>
        </w:tc>
        <w:tc>
          <w:tcPr>
            <w:tcW w:w="748"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10,354</w:t>
            </w:r>
          </w:p>
        </w:tc>
        <w:tc>
          <w:tcPr>
            <w:tcW w:w="885"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11,283</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606" w:type="pct"/>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952</w:t>
            </w:r>
          </w:p>
        </w:tc>
        <w:tc>
          <w:tcPr>
            <w:tcW w:w="79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322</w:t>
            </w:r>
          </w:p>
        </w:tc>
        <w:tc>
          <w:tcPr>
            <w:tcW w:w="748"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29,914</w:t>
            </w:r>
          </w:p>
        </w:tc>
        <w:tc>
          <w:tcPr>
            <w:tcW w:w="88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31,188</w:t>
            </w:r>
          </w:p>
        </w:tc>
      </w:tr>
      <w:tr w:rsidR="00AE14D3" w:rsidRPr="00CA272C" w:rsidTr="00AE14D3">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606" w:type="pct"/>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4,234</w:t>
            </w:r>
          </w:p>
        </w:tc>
        <w:tc>
          <w:tcPr>
            <w:tcW w:w="795"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184</w:t>
            </w:r>
          </w:p>
        </w:tc>
        <w:tc>
          <w:tcPr>
            <w:tcW w:w="748"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20,748</w:t>
            </w:r>
          </w:p>
        </w:tc>
        <w:tc>
          <w:tcPr>
            <w:tcW w:w="885"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25,166</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606" w:type="pct"/>
            <w:noWrap/>
            <w:hideMark/>
          </w:tcPr>
          <w:p w:rsidR="00AE14D3" w:rsidRPr="00CA272C" w:rsidRDefault="00AE14D3" w:rsidP="00AE14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5,654</w:t>
            </w:r>
          </w:p>
        </w:tc>
        <w:tc>
          <w:tcPr>
            <w:tcW w:w="79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1,075</w:t>
            </w:r>
          </w:p>
        </w:tc>
        <w:tc>
          <w:tcPr>
            <w:tcW w:w="748"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68,846</w:t>
            </w:r>
          </w:p>
        </w:tc>
        <w:tc>
          <w:tcPr>
            <w:tcW w:w="88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75,575</w:t>
            </w:r>
          </w:p>
        </w:tc>
      </w:tr>
    </w:tbl>
    <w:p w:rsidR="003F4693" w:rsidRDefault="003F4693" w:rsidP="003F4693">
      <w:pPr>
        <w:tabs>
          <w:tab w:val="left" w:pos="5284"/>
        </w:tabs>
        <w:spacing w:after="0" w:line="360" w:lineRule="auto"/>
        <w:ind w:right="318"/>
        <w:jc w:val="both"/>
        <w:rPr>
          <w:rFonts w:ascii="Arial" w:hAnsi="Arial" w:cs="Arial"/>
          <w:sz w:val="20"/>
          <w:szCs w:val="20"/>
          <w:lang w:val="sr-Latn-RS"/>
        </w:rPr>
      </w:pPr>
    </w:p>
    <w:p w:rsidR="00AE14D3" w:rsidRDefault="00AE14D3" w:rsidP="003F4693">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3F4693" w:rsidRPr="00CA272C" w:rsidTr="00AE14D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3F4693" w:rsidRPr="00CA272C" w:rsidRDefault="003F469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551" w:type="pct"/>
            <w:vAlign w:val="center"/>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AE14D3" w:rsidRPr="00CA272C" w:rsidRDefault="00AE14D3" w:rsidP="00AE14D3">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48</w:t>
            </w:r>
          </w:p>
        </w:tc>
        <w:tc>
          <w:tcPr>
            <w:tcW w:w="86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c>
          <w:tcPr>
            <w:tcW w:w="707"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2,789</w:t>
            </w:r>
          </w:p>
        </w:tc>
        <w:tc>
          <w:tcPr>
            <w:tcW w:w="91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2,845</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551" w:type="pct"/>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156</w:t>
            </w:r>
          </w:p>
        </w:tc>
        <w:tc>
          <w:tcPr>
            <w:tcW w:w="865"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156</w:t>
            </w:r>
          </w:p>
        </w:tc>
        <w:tc>
          <w:tcPr>
            <w:tcW w:w="707"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1,899</w:t>
            </w:r>
          </w:p>
        </w:tc>
        <w:tc>
          <w:tcPr>
            <w:tcW w:w="915"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2,211</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551" w:type="pct"/>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260</w:t>
            </w:r>
          </w:p>
        </w:tc>
        <w:tc>
          <w:tcPr>
            <w:tcW w:w="86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74</w:t>
            </w:r>
          </w:p>
        </w:tc>
        <w:tc>
          <w:tcPr>
            <w:tcW w:w="707"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3,955</w:t>
            </w:r>
          </w:p>
        </w:tc>
        <w:tc>
          <w:tcPr>
            <w:tcW w:w="91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4,289</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551" w:type="pct"/>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551" w:type="pct"/>
            <w:noWrap/>
            <w:hideMark/>
          </w:tcPr>
          <w:p w:rsidR="00AE14D3" w:rsidRPr="00CA272C" w:rsidRDefault="00AE14D3" w:rsidP="00AE14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464</w:t>
            </w:r>
          </w:p>
        </w:tc>
        <w:tc>
          <w:tcPr>
            <w:tcW w:w="86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238</w:t>
            </w:r>
          </w:p>
        </w:tc>
        <w:tc>
          <w:tcPr>
            <w:tcW w:w="707"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8,643</w:t>
            </w:r>
          </w:p>
        </w:tc>
        <w:tc>
          <w:tcPr>
            <w:tcW w:w="91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9,345</w:t>
            </w:r>
          </w:p>
        </w:tc>
      </w:tr>
    </w:tbl>
    <w:p w:rsidR="00AE14D3" w:rsidRDefault="00AE14D3" w:rsidP="003F4693">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3F4693" w:rsidRPr="00CA272C" w:rsidTr="00AE14D3">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3F4693" w:rsidRPr="00CA272C" w:rsidRDefault="003F469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AE14D3" w:rsidRPr="00CA272C" w:rsidRDefault="00AE14D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1,306</w:t>
            </w:r>
          </w:p>
        </w:tc>
        <w:tc>
          <w:tcPr>
            <w:tcW w:w="1353"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1,312</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46</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w:t>
            </w:r>
          </w:p>
        </w:tc>
        <w:tc>
          <w:tcPr>
            <w:tcW w:w="1104"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1,223</w:t>
            </w:r>
          </w:p>
        </w:tc>
        <w:tc>
          <w:tcPr>
            <w:tcW w:w="1353"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1,282</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348</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68</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8,312</w:t>
            </w:r>
          </w:p>
        </w:tc>
        <w:tc>
          <w:tcPr>
            <w:tcW w:w="1353"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8,728</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2,384</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w:t>
            </w:r>
          </w:p>
        </w:tc>
        <w:tc>
          <w:tcPr>
            <w:tcW w:w="1104"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3,345</w:t>
            </w:r>
          </w:p>
        </w:tc>
        <w:tc>
          <w:tcPr>
            <w:tcW w:w="1353"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5,779</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2,783</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132</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14,186</w:t>
            </w:r>
          </w:p>
        </w:tc>
        <w:tc>
          <w:tcPr>
            <w:tcW w:w="1353"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17,101</w:t>
            </w:r>
          </w:p>
        </w:tc>
      </w:tr>
    </w:tbl>
    <w:p w:rsidR="003F4693" w:rsidRDefault="003F4693" w:rsidP="003F4693">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3F4693" w:rsidRPr="00CA272C" w:rsidTr="00AE14D3">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3F4693" w:rsidRPr="00CA272C" w:rsidRDefault="003F469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3F4693" w:rsidRPr="00CA272C" w:rsidRDefault="003F4693" w:rsidP="00AE14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105B4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105B4D" w:rsidRPr="00CA272C" w:rsidRDefault="00105B4D" w:rsidP="00105B4D">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105B4D" w:rsidRPr="00CA272C"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53</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4,095</w:t>
            </w:r>
          </w:p>
        </w:tc>
        <w:tc>
          <w:tcPr>
            <w:tcW w:w="1508"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4,157</w:t>
            </w:r>
          </w:p>
        </w:tc>
      </w:tr>
      <w:tr w:rsidR="00105B4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202</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169</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3,122</w:t>
            </w:r>
          </w:p>
        </w:tc>
        <w:tc>
          <w:tcPr>
            <w:tcW w:w="1508"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3,493</w:t>
            </w:r>
          </w:p>
        </w:tc>
      </w:tr>
      <w:tr w:rsidR="00105B4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608</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142</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12,267</w:t>
            </w:r>
          </w:p>
        </w:tc>
        <w:tc>
          <w:tcPr>
            <w:tcW w:w="1508"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13,017</w:t>
            </w:r>
          </w:p>
        </w:tc>
      </w:tr>
      <w:tr w:rsidR="00105B4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2,384</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3,345</w:t>
            </w:r>
          </w:p>
        </w:tc>
        <w:tc>
          <w:tcPr>
            <w:tcW w:w="1508"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5,779</w:t>
            </w:r>
          </w:p>
        </w:tc>
      </w:tr>
      <w:tr w:rsidR="00105B4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3,247</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370</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22,829</w:t>
            </w:r>
          </w:p>
        </w:tc>
        <w:tc>
          <w:tcPr>
            <w:tcW w:w="1508"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26,446</w:t>
            </w:r>
          </w:p>
        </w:tc>
      </w:tr>
    </w:tbl>
    <w:p w:rsidR="003F4693" w:rsidRDefault="003F4693" w:rsidP="003F4693">
      <w:pPr>
        <w:tabs>
          <w:tab w:val="left" w:pos="5284"/>
        </w:tabs>
        <w:spacing w:after="0" w:line="360" w:lineRule="auto"/>
        <w:ind w:right="318"/>
        <w:jc w:val="both"/>
        <w:rPr>
          <w:rFonts w:ascii="Arial" w:hAnsi="Arial" w:cs="Arial"/>
          <w:sz w:val="20"/>
          <w:szCs w:val="20"/>
          <w:lang w:val="sr-Latn-RS"/>
        </w:rPr>
      </w:pPr>
    </w:p>
    <w:p w:rsidR="003F4693" w:rsidRDefault="003F4693" w:rsidP="003F4693">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3F4693" w:rsidRPr="00CA272C" w:rsidTr="00AE14D3">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3F4693" w:rsidRPr="00CA272C" w:rsidRDefault="003F469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3F4693" w:rsidRPr="00CA272C" w:rsidRDefault="003F469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3F4693" w:rsidRPr="00CA272C" w:rsidRDefault="003F4693" w:rsidP="00AE14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AE14D3" w:rsidRPr="00CA272C" w:rsidRDefault="00AE14D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31</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3,735</w:t>
            </w:r>
          </w:p>
        </w:tc>
        <w:tc>
          <w:tcPr>
            <w:tcW w:w="1690"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3,781</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198</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360</w:t>
            </w:r>
          </w:p>
        </w:tc>
        <w:tc>
          <w:tcPr>
            <w:tcW w:w="1104"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7,232</w:t>
            </w:r>
          </w:p>
        </w:tc>
        <w:tc>
          <w:tcPr>
            <w:tcW w:w="1690"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7,790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344</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180</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17,647</w:t>
            </w:r>
          </w:p>
        </w:tc>
        <w:tc>
          <w:tcPr>
            <w:tcW w:w="1690"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18,171</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1,850</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134</w:t>
            </w:r>
          </w:p>
        </w:tc>
        <w:tc>
          <w:tcPr>
            <w:tcW w:w="1104"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17,403</w:t>
            </w:r>
          </w:p>
        </w:tc>
        <w:tc>
          <w:tcPr>
            <w:tcW w:w="1690"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19,387</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2,407</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705</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46,017</w:t>
            </w:r>
          </w:p>
        </w:tc>
        <w:tc>
          <w:tcPr>
            <w:tcW w:w="1690"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49,129</w:t>
            </w:r>
          </w:p>
        </w:tc>
      </w:tr>
    </w:tbl>
    <w:p w:rsidR="00673075" w:rsidRDefault="00673075" w:rsidP="00673075">
      <w:pPr>
        <w:tabs>
          <w:tab w:val="left" w:pos="5284"/>
        </w:tabs>
        <w:spacing w:after="0" w:line="360" w:lineRule="auto"/>
        <w:ind w:right="318"/>
        <w:jc w:val="both"/>
        <w:rPr>
          <w:rFonts w:ascii="Arial" w:hAnsi="Arial" w:cs="Arial"/>
          <w:sz w:val="20"/>
          <w:szCs w:val="20"/>
          <w:lang w:val="sr-Latn-RS"/>
        </w:rPr>
      </w:pPr>
    </w:p>
    <w:p w:rsidR="00AE14D3" w:rsidRPr="006169EE" w:rsidRDefault="00AE14D3" w:rsidP="00E85C0E">
      <w:pPr>
        <w:pStyle w:val="ListParagraph"/>
        <w:numPr>
          <w:ilvl w:val="1"/>
          <w:numId w:val="6"/>
        </w:numPr>
        <w:tabs>
          <w:tab w:val="left" w:pos="5284"/>
        </w:tabs>
        <w:spacing w:after="0" w:line="360" w:lineRule="auto"/>
        <w:ind w:right="318"/>
        <w:jc w:val="both"/>
        <w:rPr>
          <w:rFonts w:ascii="Arial" w:hAnsi="Arial" w:cs="Arial"/>
          <w:color w:val="5B9BD5" w:themeColor="accent1"/>
          <w:sz w:val="20"/>
          <w:szCs w:val="20"/>
          <w:lang w:val="sr-Latn-RS"/>
        </w:rPr>
      </w:pPr>
      <w:r w:rsidRPr="006169EE">
        <w:rPr>
          <w:rFonts w:ascii="Arial" w:hAnsi="Arial" w:cs="Arial"/>
          <w:color w:val="5B9BD5" w:themeColor="accent1"/>
          <w:sz w:val="20"/>
          <w:szCs w:val="20"/>
          <w:lang w:val="sr-Latn-RS"/>
        </w:rPr>
        <w:t>Nadležnost Višeg suda u Kraljevu i Privrednog sud u Kraljevu</w:t>
      </w:r>
    </w:p>
    <w:p w:rsidR="00AE14D3" w:rsidRDefault="00AE14D3" w:rsidP="00AE14D3">
      <w:pPr>
        <w:tabs>
          <w:tab w:val="left" w:pos="5284"/>
        </w:tabs>
        <w:spacing w:after="0" w:line="360" w:lineRule="auto"/>
        <w:ind w:right="318"/>
        <w:jc w:val="both"/>
        <w:rPr>
          <w:rFonts w:ascii="Arial" w:hAnsi="Arial" w:cs="Arial"/>
          <w:sz w:val="20"/>
          <w:szCs w:val="20"/>
          <w:lang w:val="sr-Latn-RS"/>
        </w:rPr>
      </w:pPr>
    </w:p>
    <w:p w:rsidR="00AE14D3" w:rsidRDefault="00AE14D3" w:rsidP="00AE14D3">
      <w:pPr>
        <w:tabs>
          <w:tab w:val="left" w:pos="5284"/>
        </w:tabs>
        <w:spacing w:after="0" w:line="360" w:lineRule="auto"/>
        <w:ind w:right="318"/>
        <w:jc w:val="both"/>
        <w:rPr>
          <w:rFonts w:ascii="Arial" w:hAnsi="Arial" w:cs="Arial"/>
          <w:sz w:val="20"/>
          <w:szCs w:val="20"/>
          <w:lang w:val="sr-Latn-RS"/>
        </w:rPr>
      </w:pPr>
    </w:p>
    <w:p w:rsidR="00AE14D3" w:rsidRDefault="00AE14D3" w:rsidP="00AE14D3">
      <w:pPr>
        <w:tabs>
          <w:tab w:val="left" w:pos="5284"/>
        </w:tabs>
        <w:spacing w:after="0" w:line="360" w:lineRule="auto"/>
        <w:ind w:right="318"/>
        <w:jc w:val="both"/>
        <w:rPr>
          <w:rFonts w:ascii="Arial" w:hAnsi="Arial" w:cs="Arial"/>
          <w:sz w:val="20"/>
          <w:szCs w:val="20"/>
          <w:lang w:val="sr-Latn-RS"/>
        </w:rPr>
      </w:pPr>
    </w:p>
    <w:p w:rsidR="00AE14D3" w:rsidRPr="00610DA7" w:rsidRDefault="00AE14D3" w:rsidP="00AE14D3">
      <w:pPr>
        <w:tabs>
          <w:tab w:val="left" w:pos="5284"/>
        </w:tabs>
        <w:spacing w:after="0" w:line="360" w:lineRule="auto"/>
        <w:ind w:right="318"/>
        <w:jc w:val="both"/>
        <w:rPr>
          <w:rFonts w:ascii="Arial" w:hAnsi="Arial" w:cs="Arial"/>
          <w:sz w:val="20"/>
          <w:szCs w:val="20"/>
          <w:lang w:val="sr-Latn-RS"/>
        </w:rPr>
      </w:pPr>
      <w:r w:rsidRPr="00610DA7">
        <w:rPr>
          <w:rFonts w:ascii="Arial" w:hAnsi="Arial" w:cs="Arial"/>
          <w:sz w:val="20"/>
          <w:szCs w:val="20"/>
          <w:lang w:val="sr-Latn-RS"/>
        </w:rPr>
        <w:t xml:space="preserve">Statistika o postupanju izvršitelja na području </w:t>
      </w:r>
      <w:r w:rsidRPr="003F4693">
        <w:rPr>
          <w:rFonts w:ascii="Arial" w:hAnsi="Arial" w:cs="Arial"/>
          <w:sz w:val="20"/>
          <w:szCs w:val="20"/>
          <w:lang w:val="sr-Latn-RS"/>
        </w:rPr>
        <w:t>Višeg suda</w:t>
      </w:r>
      <w:r>
        <w:rPr>
          <w:rFonts w:ascii="Arial" w:hAnsi="Arial" w:cs="Arial"/>
          <w:sz w:val="20"/>
          <w:szCs w:val="20"/>
          <w:lang w:val="sr-Latn-RS"/>
        </w:rPr>
        <w:t xml:space="preserve"> u Kraljevu</w:t>
      </w:r>
      <w:r w:rsidRPr="003F4693">
        <w:rPr>
          <w:rFonts w:ascii="Arial" w:hAnsi="Arial" w:cs="Arial"/>
          <w:sz w:val="20"/>
          <w:szCs w:val="20"/>
          <w:lang w:val="sr-Latn-RS"/>
        </w:rPr>
        <w:t xml:space="preserve"> i Privrednog</w:t>
      </w:r>
      <w:r>
        <w:rPr>
          <w:rFonts w:ascii="Arial" w:hAnsi="Arial" w:cs="Arial"/>
          <w:sz w:val="20"/>
          <w:szCs w:val="20"/>
          <w:lang w:val="sr-Latn-RS"/>
        </w:rPr>
        <w:t xml:space="preserve"> sud u Kraljevu</w:t>
      </w:r>
      <w:r w:rsidRPr="00610DA7">
        <w:rPr>
          <w:rFonts w:ascii="Arial" w:hAnsi="Arial" w:cs="Arial"/>
          <w:sz w:val="20"/>
          <w:szCs w:val="20"/>
          <w:lang w:val="sr-Latn-RS"/>
        </w:rPr>
        <w:t xml:space="preserve"> obuhvata podatke o postupanju </w:t>
      </w:r>
      <w:r>
        <w:rPr>
          <w:rFonts w:ascii="Arial" w:hAnsi="Arial" w:cs="Arial"/>
          <w:sz w:val="20"/>
          <w:szCs w:val="20"/>
          <w:lang w:val="sr-Latn-RS"/>
        </w:rPr>
        <w:t xml:space="preserve">5 javnih </w:t>
      </w:r>
      <w:r w:rsidRPr="00610DA7">
        <w:rPr>
          <w:rFonts w:ascii="Arial" w:hAnsi="Arial" w:cs="Arial"/>
          <w:sz w:val="20"/>
          <w:szCs w:val="20"/>
          <w:lang w:val="sr-Latn-RS"/>
        </w:rPr>
        <w:t xml:space="preserve"> izvršitelj</w:t>
      </w:r>
      <w:r>
        <w:rPr>
          <w:rFonts w:ascii="Arial" w:hAnsi="Arial" w:cs="Arial"/>
          <w:sz w:val="20"/>
          <w:szCs w:val="20"/>
          <w:lang w:val="sr-Latn-RS"/>
        </w:rPr>
        <w:t xml:space="preserve">a od ukupno 5 imenovanih javnih </w:t>
      </w:r>
      <w:r w:rsidRPr="00610DA7">
        <w:rPr>
          <w:rFonts w:ascii="Arial" w:hAnsi="Arial" w:cs="Arial"/>
          <w:sz w:val="20"/>
          <w:szCs w:val="20"/>
          <w:lang w:val="sr-Latn-RS"/>
        </w:rPr>
        <w:t xml:space="preserve"> izvršitelja</w:t>
      </w:r>
      <w:r>
        <w:rPr>
          <w:rFonts w:ascii="Arial" w:hAnsi="Arial" w:cs="Arial"/>
          <w:sz w:val="20"/>
          <w:szCs w:val="20"/>
          <w:lang w:val="sr-Latn-RS"/>
        </w:rPr>
        <w:t xml:space="preserve"> za navedeno područje.</w:t>
      </w:r>
    </w:p>
    <w:p w:rsidR="00AE14D3" w:rsidRPr="00610DA7" w:rsidRDefault="00AE14D3" w:rsidP="00AE14D3">
      <w:pPr>
        <w:tabs>
          <w:tab w:val="left" w:pos="5284"/>
        </w:tabs>
        <w:spacing w:after="0" w:line="360" w:lineRule="auto"/>
        <w:ind w:right="318"/>
        <w:jc w:val="both"/>
        <w:rPr>
          <w:rFonts w:ascii="Arial" w:hAnsi="Arial" w:cs="Arial"/>
          <w:sz w:val="20"/>
          <w:szCs w:val="20"/>
          <w:lang w:val="sr-Latn-RS"/>
        </w:rPr>
      </w:pPr>
    </w:p>
    <w:p w:rsidR="00AE14D3" w:rsidRDefault="00AE14D3" w:rsidP="00AE14D3">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AE14D3" w:rsidRPr="00CA272C" w:rsidTr="00AE14D3">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AE14D3" w:rsidRPr="00CA272C" w:rsidRDefault="00AE14D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AE14D3"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AE14D3"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AE14D3"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AE14D3"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AE14D3"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AE14D3" w:rsidRDefault="00AE14D3" w:rsidP="00AE14D3">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AE14D3"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AE14D3"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AE14D3"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AE14D3"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AE14D3" w:rsidRPr="00CA272C" w:rsidRDefault="00AE14D3" w:rsidP="00AE14D3">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w:t>
            </w:r>
          </w:p>
        </w:tc>
        <w:tc>
          <w:tcPr>
            <w:tcW w:w="79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748"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4,354</w:t>
            </w:r>
          </w:p>
        </w:tc>
        <w:tc>
          <w:tcPr>
            <w:tcW w:w="88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4,375</w:t>
            </w:r>
          </w:p>
        </w:tc>
      </w:tr>
      <w:tr w:rsidR="00AE14D3" w:rsidRPr="00CA272C" w:rsidTr="00AE14D3">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606" w:type="pct"/>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59</w:t>
            </w:r>
          </w:p>
        </w:tc>
        <w:tc>
          <w:tcPr>
            <w:tcW w:w="795"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w:t>
            </w:r>
          </w:p>
        </w:tc>
        <w:tc>
          <w:tcPr>
            <w:tcW w:w="748"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10,680</w:t>
            </w:r>
          </w:p>
        </w:tc>
        <w:tc>
          <w:tcPr>
            <w:tcW w:w="885"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10,770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606" w:type="pct"/>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tc>
        <w:tc>
          <w:tcPr>
            <w:tcW w:w="79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122</w:t>
            </w:r>
          </w:p>
        </w:tc>
        <w:tc>
          <w:tcPr>
            <w:tcW w:w="748"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77,784</w:t>
            </w:r>
          </w:p>
        </w:tc>
        <w:tc>
          <w:tcPr>
            <w:tcW w:w="88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78,002</w:t>
            </w:r>
          </w:p>
        </w:tc>
      </w:tr>
      <w:tr w:rsidR="00AE14D3" w:rsidRPr="00CA272C" w:rsidTr="00AE14D3">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606" w:type="pct"/>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375</w:t>
            </w:r>
          </w:p>
        </w:tc>
        <w:tc>
          <w:tcPr>
            <w:tcW w:w="795"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193</w:t>
            </w:r>
          </w:p>
        </w:tc>
        <w:tc>
          <w:tcPr>
            <w:tcW w:w="748"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5,617</w:t>
            </w:r>
          </w:p>
        </w:tc>
        <w:tc>
          <w:tcPr>
            <w:tcW w:w="885" w:type="pct"/>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6,185</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606" w:type="pct"/>
            <w:noWrap/>
            <w:hideMark/>
          </w:tcPr>
          <w:p w:rsidR="00AE14D3" w:rsidRPr="00CA272C" w:rsidRDefault="00AE14D3" w:rsidP="00AE14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549</w:t>
            </w:r>
          </w:p>
        </w:tc>
        <w:tc>
          <w:tcPr>
            <w:tcW w:w="79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348</w:t>
            </w:r>
          </w:p>
        </w:tc>
        <w:tc>
          <w:tcPr>
            <w:tcW w:w="748"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98,435</w:t>
            </w:r>
          </w:p>
        </w:tc>
        <w:tc>
          <w:tcPr>
            <w:tcW w:w="885" w:type="pct"/>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99,332</w:t>
            </w:r>
          </w:p>
        </w:tc>
      </w:tr>
    </w:tbl>
    <w:p w:rsidR="00AE14D3" w:rsidRDefault="00AE14D3" w:rsidP="00AE14D3">
      <w:pPr>
        <w:tabs>
          <w:tab w:val="left" w:pos="5284"/>
        </w:tabs>
        <w:spacing w:after="0" w:line="360" w:lineRule="auto"/>
        <w:ind w:right="318"/>
        <w:jc w:val="both"/>
        <w:rPr>
          <w:rFonts w:ascii="Arial" w:hAnsi="Arial" w:cs="Arial"/>
          <w:sz w:val="20"/>
          <w:szCs w:val="20"/>
          <w:lang w:val="sr-Latn-RS"/>
        </w:rPr>
      </w:pPr>
    </w:p>
    <w:p w:rsidR="00AE14D3" w:rsidRDefault="00AE14D3" w:rsidP="00AE14D3">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AE14D3" w:rsidRPr="00CA272C" w:rsidTr="00AE14D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AE14D3" w:rsidRPr="00CA272C" w:rsidRDefault="00AE14D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AE14D3" w:rsidRPr="00CA272C" w:rsidRDefault="00AE14D3" w:rsidP="00AE14D3">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w:t>
            </w:r>
          </w:p>
        </w:tc>
        <w:tc>
          <w:tcPr>
            <w:tcW w:w="86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707"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2,942</w:t>
            </w:r>
          </w:p>
        </w:tc>
        <w:tc>
          <w:tcPr>
            <w:tcW w:w="91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2,950</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551" w:type="pct"/>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w:t>
            </w:r>
          </w:p>
        </w:tc>
        <w:tc>
          <w:tcPr>
            <w:tcW w:w="865"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w:t>
            </w:r>
          </w:p>
        </w:tc>
        <w:tc>
          <w:tcPr>
            <w:tcW w:w="707"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5,948</w:t>
            </w:r>
          </w:p>
        </w:tc>
        <w:tc>
          <w:tcPr>
            <w:tcW w:w="915" w:type="pct"/>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5,989</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551" w:type="pct"/>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w:t>
            </w:r>
          </w:p>
        </w:tc>
        <w:tc>
          <w:tcPr>
            <w:tcW w:w="86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w:t>
            </w:r>
          </w:p>
        </w:tc>
        <w:tc>
          <w:tcPr>
            <w:tcW w:w="707"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9,119</w:t>
            </w:r>
          </w:p>
        </w:tc>
        <w:tc>
          <w:tcPr>
            <w:tcW w:w="91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9,174</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551" w:type="pct"/>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AE14D3" w:rsidRP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E14D3">
              <w:rPr>
                <w:rFonts w:ascii="Calibri" w:hAnsi="Calibri"/>
              </w:rPr>
              <w:t>0</w:t>
            </w:r>
          </w:p>
        </w:tc>
        <w:tc>
          <w:tcPr>
            <w:tcW w:w="550" w:type="pct"/>
            <w:noWrap/>
            <w:vAlign w:val="bottom"/>
            <w:hideMark/>
          </w:tcPr>
          <w:p w:rsidR="00AE14D3" w:rsidRP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E14D3">
              <w:rPr>
                <w:rFonts w:ascii="Calibri" w:hAnsi="Calibri"/>
              </w:rPr>
              <w:t>0</w:t>
            </w:r>
          </w:p>
        </w:tc>
        <w:tc>
          <w:tcPr>
            <w:tcW w:w="865" w:type="pct"/>
            <w:noWrap/>
            <w:vAlign w:val="bottom"/>
            <w:hideMark/>
          </w:tcPr>
          <w:p w:rsidR="00AE14D3" w:rsidRP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E14D3">
              <w:rPr>
                <w:rFonts w:ascii="Calibri" w:hAnsi="Calibri"/>
              </w:rPr>
              <w:t>0</w:t>
            </w:r>
          </w:p>
        </w:tc>
        <w:tc>
          <w:tcPr>
            <w:tcW w:w="707" w:type="pct"/>
            <w:noWrap/>
            <w:vAlign w:val="bottom"/>
            <w:hideMark/>
          </w:tcPr>
          <w:p w:rsidR="00AE14D3" w:rsidRP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E14D3">
              <w:rPr>
                <w:rFonts w:ascii="Calibri" w:hAnsi="Calibri"/>
              </w:rPr>
              <w:t>0</w:t>
            </w:r>
          </w:p>
        </w:tc>
        <w:tc>
          <w:tcPr>
            <w:tcW w:w="915" w:type="pct"/>
            <w:noWrap/>
            <w:vAlign w:val="bottom"/>
            <w:hideMark/>
          </w:tcPr>
          <w:p w:rsidR="00AE14D3" w:rsidRP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AE14D3">
              <w:rPr>
                <w:rFonts w:ascii="Calibri" w:hAnsi="Calibri"/>
              </w:rPr>
              <w:t>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E14D3" w:rsidRPr="00CA272C" w:rsidRDefault="00AE14D3" w:rsidP="00AE14D3">
            <w:pPr>
              <w:jc w:val="right"/>
              <w:rPr>
                <w:rFonts w:ascii="Calibri" w:eastAsia="Times New Roman" w:hAnsi="Calibri" w:cs="Times New Roman"/>
                <w:color w:val="000000"/>
                <w:lang w:eastAsia="en-GB"/>
              </w:rPr>
            </w:pPr>
          </w:p>
        </w:tc>
        <w:tc>
          <w:tcPr>
            <w:tcW w:w="551" w:type="pct"/>
            <w:noWrap/>
            <w:hideMark/>
          </w:tcPr>
          <w:p w:rsidR="00AE14D3" w:rsidRPr="00CA272C" w:rsidRDefault="00AE14D3" w:rsidP="00AE14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51</w:t>
            </w:r>
          </w:p>
        </w:tc>
        <w:tc>
          <w:tcPr>
            <w:tcW w:w="86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53</w:t>
            </w:r>
          </w:p>
        </w:tc>
        <w:tc>
          <w:tcPr>
            <w:tcW w:w="707"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18,009</w:t>
            </w:r>
          </w:p>
        </w:tc>
        <w:tc>
          <w:tcPr>
            <w:tcW w:w="915" w:type="pct"/>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18,113</w:t>
            </w:r>
          </w:p>
        </w:tc>
      </w:tr>
    </w:tbl>
    <w:p w:rsidR="00AE14D3" w:rsidRDefault="00AE14D3" w:rsidP="00AE14D3">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AE14D3" w:rsidRPr="00CA272C" w:rsidTr="00AE14D3">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AE14D3" w:rsidRPr="00CA272C" w:rsidRDefault="00AE14D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AE14D3" w:rsidRPr="00CA272C" w:rsidRDefault="00AE14D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292</w:t>
            </w:r>
          </w:p>
        </w:tc>
        <w:tc>
          <w:tcPr>
            <w:tcW w:w="1353"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295</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1104"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961</w:t>
            </w:r>
          </w:p>
        </w:tc>
        <w:tc>
          <w:tcPr>
            <w:tcW w:w="1353"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976</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18,845</w:t>
            </w:r>
          </w:p>
        </w:tc>
        <w:tc>
          <w:tcPr>
            <w:tcW w:w="1353"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18,890</w:t>
            </w:r>
          </w:p>
        </w:tc>
      </w:tr>
      <w:tr w:rsidR="00AE14D3" w:rsidRPr="00CA272C" w:rsidTr="00AE14D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206</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79</w:t>
            </w:r>
          </w:p>
        </w:tc>
        <w:tc>
          <w:tcPr>
            <w:tcW w:w="1104"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1,295</w:t>
            </w:r>
          </w:p>
        </w:tc>
        <w:tc>
          <w:tcPr>
            <w:tcW w:w="1353"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1,580</w:t>
            </w:r>
          </w:p>
        </w:tc>
      </w:tr>
      <w:tr w:rsidR="00AE14D3" w:rsidRPr="00CA272C" w:rsidTr="00AE14D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240</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108</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21,393</w:t>
            </w:r>
          </w:p>
        </w:tc>
        <w:tc>
          <w:tcPr>
            <w:tcW w:w="1353"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21,741</w:t>
            </w:r>
          </w:p>
        </w:tc>
      </w:tr>
    </w:tbl>
    <w:p w:rsidR="005D1A3A" w:rsidRDefault="005D1A3A" w:rsidP="00AE14D3">
      <w:pPr>
        <w:tabs>
          <w:tab w:val="left" w:pos="5284"/>
        </w:tabs>
        <w:spacing w:after="0" w:line="360" w:lineRule="auto"/>
        <w:ind w:right="318"/>
        <w:jc w:val="both"/>
        <w:rPr>
          <w:rFonts w:ascii="Arial" w:hAnsi="Arial" w:cs="Arial"/>
          <w:sz w:val="20"/>
          <w:szCs w:val="20"/>
          <w:lang w:val="sr-Latn-RS"/>
        </w:rPr>
      </w:pPr>
    </w:p>
    <w:p w:rsidR="00AE14D3" w:rsidRDefault="00AE14D3" w:rsidP="00AE14D3">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AE14D3" w:rsidRPr="00CA272C" w:rsidTr="00AE14D3">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AE14D3" w:rsidRPr="00CA272C" w:rsidRDefault="00AE14D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993"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AE14D3" w:rsidRPr="00CA272C" w:rsidRDefault="00AE14D3" w:rsidP="00AE14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105B4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105B4D" w:rsidRPr="00CA272C" w:rsidRDefault="00105B4D" w:rsidP="00105B4D">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105B4D" w:rsidRPr="00CA272C"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3,234</w:t>
            </w:r>
          </w:p>
        </w:tc>
        <w:tc>
          <w:tcPr>
            <w:tcW w:w="1508"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3,245</w:t>
            </w:r>
          </w:p>
        </w:tc>
      </w:tr>
      <w:tr w:rsidR="00105B4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6,909</w:t>
            </w:r>
          </w:p>
        </w:tc>
        <w:tc>
          <w:tcPr>
            <w:tcW w:w="1508"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6,965</w:t>
            </w:r>
          </w:p>
        </w:tc>
      </w:tr>
      <w:tr w:rsidR="00105B4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59</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27,964</w:t>
            </w:r>
          </w:p>
        </w:tc>
        <w:tc>
          <w:tcPr>
            <w:tcW w:w="1508"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28,064</w:t>
            </w:r>
          </w:p>
        </w:tc>
      </w:tr>
      <w:tr w:rsidR="00105B4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206</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79</w:t>
            </w:r>
          </w:p>
        </w:tc>
        <w:tc>
          <w:tcPr>
            <w:tcW w:w="1134"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1,295</w:t>
            </w:r>
          </w:p>
        </w:tc>
        <w:tc>
          <w:tcPr>
            <w:tcW w:w="1508" w:type="dxa"/>
            <w:noWrap/>
            <w:vAlign w:val="bottom"/>
            <w:hideMark/>
          </w:tcPr>
          <w:p w:rsidR="00105B4D" w:rsidRDefault="00105B4D" w:rsidP="00105B4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1,580</w:t>
            </w:r>
          </w:p>
        </w:tc>
      </w:tr>
      <w:tr w:rsidR="00105B4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05B4D" w:rsidRPr="00CA272C" w:rsidRDefault="00105B4D" w:rsidP="00105B4D">
            <w:pPr>
              <w:rPr>
                <w:rFonts w:ascii="Calibri" w:eastAsia="Times New Roman" w:hAnsi="Calibri" w:cs="Times New Roman"/>
                <w:color w:val="000000"/>
                <w:lang w:eastAsia="en-GB"/>
              </w:rPr>
            </w:pPr>
          </w:p>
        </w:tc>
        <w:tc>
          <w:tcPr>
            <w:tcW w:w="993" w:type="dxa"/>
            <w:noWrap/>
            <w:hideMark/>
          </w:tcPr>
          <w:p w:rsidR="00105B4D" w:rsidRPr="00CA272C" w:rsidRDefault="00105B4D" w:rsidP="00105B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291</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161</w:t>
            </w:r>
          </w:p>
        </w:tc>
        <w:tc>
          <w:tcPr>
            <w:tcW w:w="1134"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39,402</w:t>
            </w:r>
          </w:p>
        </w:tc>
        <w:tc>
          <w:tcPr>
            <w:tcW w:w="1508" w:type="dxa"/>
            <w:noWrap/>
            <w:vAlign w:val="bottom"/>
            <w:hideMark/>
          </w:tcPr>
          <w:p w:rsidR="00105B4D" w:rsidRDefault="00105B4D" w:rsidP="00105B4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39,854</w:t>
            </w:r>
          </w:p>
        </w:tc>
      </w:tr>
    </w:tbl>
    <w:p w:rsidR="00AE14D3" w:rsidRDefault="00AE14D3" w:rsidP="00AE14D3">
      <w:pPr>
        <w:tabs>
          <w:tab w:val="left" w:pos="5284"/>
        </w:tabs>
        <w:spacing w:after="0" w:line="360" w:lineRule="auto"/>
        <w:ind w:right="318"/>
        <w:jc w:val="both"/>
        <w:rPr>
          <w:rFonts w:ascii="Arial" w:hAnsi="Arial" w:cs="Arial"/>
          <w:sz w:val="20"/>
          <w:szCs w:val="20"/>
          <w:lang w:val="sr-Latn-RS"/>
        </w:rPr>
      </w:pPr>
    </w:p>
    <w:p w:rsidR="00AE14D3" w:rsidRDefault="00AE14D3" w:rsidP="00AE14D3">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AE14D3" w:rsidRPr="00CA272C" w:rsidTr="00AE14D3">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AE14D3" w:rsidRPr="00CA272C" w:rsidRDefault="00AE14D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AE14D3" w:rsidRPr="00CA272C" w:rsidRDefault="00AE14D3" w:rsidP="00AE14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AE14D3" w:rsidRPr="00CA272C" w:rsidRDefault="00AE14D3" w:rsidP="00AE14D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E14D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AE14D3" w:rsidRPr="00CA272C" w:rsidRDefault="00AE14D3" w:rsidP="00AE14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1,120</w:t>
            </w:r>
          </w:p>
        </w:tc>
        <w:tc>
          <w:tcPr>
            <w:tcW w:w="1690"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1,130</w:t>
            </w:r>
          </w:p>
        </w:tc>
      </w:tr>
      <w:tr w:rsidR="00AE14D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w:t>
            </w:r>
          </w:p>
        </w:tc>
        <w:tc>
          <w:tcPr>
            <w:tcW w:w="1104"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3,771</w:t>
            </w:r>
          </w:p>
        </w:tc>
        <w:tc>
          <w:tcPr>
            <w:tcW w:w="1690"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3,805</w:t>
            </w:r>
          </w:p>
        </w:tc>
      </w:tr>
      <w:tr w:rsidR="00AE14D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55</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63</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49,820</w:t>
            </w:r>
          </w:p>
        </w:tc>
        <w:tc>
          <w:tcPr>
            <w:tcW w:w="1690"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49,938</w:t>
            </w:r>
          </w:p>
        </w:tc>
      </w:tr>
      <w:tr w:rsidR="00AE14D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169</w:t>
            </w:r>
          </w:p>
        </w:tc>
        <w:tc>
          <w:tcPr>
            <w:tcW w:w="1187"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114</w:t>
            </w:r>
          </w:p>
        </w:tc>
        <w:tc>
          <w:tcPr>
            <w:tcW w:w="1104"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4,322</w:t>
            </w:r>
          </w:p>
        </w:tc>
        <w:tc>
          <w:tcPr>
            <w:tcW w:w="1690" w:type="dxa"/>
            <w:noWrap/>
            <w:vAlign w:val="bottom"/>
            <w:hideMark/>
          </w:tcPr>
          <w:p w:rsidR="00AE14D3" w:rsidRDefault="00AE14D3" w:rsidP="00AE14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4,605</w:t>
            </w:r>
          </w:p>
        </w:tc>
      </w:tr>
      <w:tr w:rsidR="00AE14D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E14D3" w:rsidRPr="00CA272C" w:rsidRDefault="00AE14D3" w:rsidP="00AE14D3">
            <w:pPr>
              <w:rPr>
                <w:rFonts w:ascii="Calibri" w:eastAsia="Times New Roman" w:hAnsi="Calibri" w:cs="Times New Roman"/>
                <w:color w:val="000000"/>
                <w:lang w:eastAsia="en-GB"/>
              </w:rPr>
            </w:pPr>
          </w:p>
        </w:tc>
        <w:tc>
          <w:tcPr>
            <w:tcW w:w="895" w:type="dxa"/>
            <w:noWrap/>
            <w:hideMark/>
          </w:tcPr>
          <w:p w:rsidR="00AE14D3" w:rsidRPr="00CA272C" w:rsidRDefault="00AE14D3" w:rsidP="00AE14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258</w:t>
            </w:r>
          </w:p>
        </w:tc>
        <w:tc>
          <w:tcPr>
            <w:tcW w:w="1187"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187</w:t>
            </w:r>
          </w:p>
        </w:tc>
        <w:tc>
          <w:tcPr>
            <w:tcW w:w="1104"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59,033</w:t>
            </w:r>
          </w:p>
        </w:tc>
        <w:tc>
          <w:tcPr>
            <w:tcW w:w="1690" w:type="dxa"/>
            <w:noWrap/>
            <w:vAlign w:val="bottom"/>
            <w:hideMark/>
          </w:tcPr>
          <w:p w:rsidR="00AE14D3" w:rsidRDefault="00AE14D3" w:rsidP="00AE14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59,478</w:t>
            </w:r>
          </w:p>
        </w:tc>
      </w:tr>
    </w:tbl>
    <w:p w:rsidR="00673075" w:rsidRDefault="00673075" w:rsidP="00673075">
      <w:pPr>
        <w:tabs>
          <w:tab w:val="left" w:pos="5284"/>
        </w:tabs>
        <w:spacing w:after="0" w:line="360" w:lineRule="auto"/>
        <w:ind w:right="318"/>
        <w:jc w:val="both"/>
        <w:rPr>
          <w:rFonts w:ascii="Arial" w:hAnsi="Arial" w:cs="Arial"/>
          <w:sz w:val="20"/>
          <w:szCs w:val="20"/>
          <w:lang w:val="sr-Latn-RS"/>
        </w:rPr>
      </w:pPr>
    </w:p>
    <w:p w:rsidR="00673075" w:rsidRDefault="00673075" w:rsidP="00673075">
      <w:pPr>
        <w:tabs>
          <w:tab w:val="left" w:pos="5284"/>
        </w:tabs>
        <w:spacing w:after="0" w:line="360" w:lineRule="auto"/>
        <w:ind w:right="318"/>
        <w:jc w:val="both"/>
        <w:rPr>
          <w:rFonts w:ascii="Arial" w:hAnsi="Arial" w:cs="Arial"/>
          <w:sz w:val="20"/>
          <w:szCs w:val="20"/>
          <w:lang w:val="sr-Latn-RS"/>
        </w:rPr>
      </w:pPr>
    </w:p>
    <w:p w:rsidR="00A32C55" w:rsidRPr="006169EE" w:rsidRDefault="00A32C55" w:rsidP="00E85C0E">
      <w:pPr>
        <w:pStyle w:val="ListParagraph"/>
        <w:numPr>
          <w:ilvl w:val="1"/>
          <w:numId w:val="6"/>
        </w:numPr>
        <w:tabs>
          <w:tab w:val="left" w:pos="5284"/>
        </w:tabs>
        <w:spacing w:after="0" w:line="360" w:lineRule="auto"/>
        <w:ind w:right="318"/>
        <w:jc w:val="both"/>
        <w:rPr>
          <w:rFonts w:ascii="Arial" w:hAnsi="Arial" w:cs="Arial"/>
          <w:color w:val="5B9BD5" w:themeColor="accent1"/>
          <w:sz w:val="20"/>
          <w:szCs w:val="20"/>
          <w:lang w:val="sr-Latn-RS"/>
        </w:rPr>
      </w:pPr>
      <w:r w:rsidRPr="006169EE">
        <w:rPr>
          <w:rFonts w:ascii="Arial" w:hAnsi="Arial" w:cs="Arial"/>
          <w:color w:val="5B9BD5" w:themeColor="accent1"/>
          <w:sz w:val="20"/>
          <w:szCs w:val="20"/>
          <w:lang w:val="sr-Latn-RS"/>
        </w:rPr>
        <w:t>Nadležnost Višeg suda u Kruševcu i Privrednog sud u Kruševcu</w:t>
      </w:r>
    </w:p>
    <w:p w:rsidR="00A32C55" w:rsidRDefault="00A32C55" w:rsidP="00A32C55">
      <w:pPr>
        <w:tabs>
          <w:tab w:val="left" w:pos="5284"/>
        </w:tabs>
        <w:spacing w:after="0" w:line="360" w:lineRule="auto"/>
        <w:ind w:right="318"/>
        <w:jc w:val="both"/>
        <w:rPr>
          <w:rFonts w:ascii="Arial" w:hAnsi="Arial" w:cs="Arial"/>
          <w:sz w:val="20"/>
          <w:szCs w:val="20"/>
          <w:lang w:val="sr-Latn-RS"/>
        </w:rPr>
      </w:pPr>
    </w:p>
    <w:p w:rsidR="00A32C55" w:rsidRDefault="00A32C55" w:rsidP="00A32C55">
      <w:pPr>
        <w:tabs>
          <w:tab w:val="left" w:pos="5284"/>
        </w:tabs>
        <w:spacing w:after="0" w:line="360" w:lineRule="auto"/>
        <w:ind w:right="318"/>
        <w:jc w:val="both"/>
        <w:rPr>
          <w:rFonts w:ascii="Arial" w:hAnsi="Arial" w:cs="Arial"/>
          <w:sz w:val="20"/>
          <w:szCs w:val="20"/>
          <w:lang w:val="sr-Latn-RS"/>
        </w:rPr>
      </w:pPr>
    </w:p>
    <w:p w:rsidR="00A32C55" w:rsidRPr="00610DA7" w:rsidRDefault="00A32C55" w:rsidP="00A32C55">
      <w:pPr>
        <w:tabs>
          <w:tab w:val="left" w:pos="5284"/>
        </w:tabs>
        <w:spacing w:after="0" w:line="360" w:lineRule="auto"/>
        <w:ind w:right="318"/>
        <w:jc w:val="both"/>
        <w:rPr>
          <w:rFonts w:ascii="Arial" w:hAnsi="Arial" w:cs="Arial"/>
          <w:sz w:val="20"/>
          <w:szCs w:val="20"/>
          <w:lang w:val="sr-Latn-RS"/>
        </w:rPr>
      </w:pPr>
      <w:r w:rsidRPr="00610DA7">
        <w:rPr>
          <w:rFonts w:ascii="Arial" w:hAnsi="Arial" w:cs="Arial"/>
          <w:sz w:val="20"/>
          <w:szCs w:val="20"/>
          <w:lang w:val="sr-Latn-RS"/>
        </w:rPr>
        <w:t xml:space="preserve">Statistika o postupanju izvršitelja na području </w:t>
      </w:r>
      <w:r w:rsidRPr="003F4693">
        <w:rPr>
          <w:rFonts w:ascii="Arial" w:hAnsi="Arial" w:cs="Arial"/>
          <w:sz w:val="20"/>
          <w:szCs w:val="20"/>
          <w:lang w:val="sr-Latn-RS"/>
        </w:rPr>
        <w:t>Višeg suda</w:t>
      </w:r>
      <w:r>
        <w:rPr>
          <w:rFonts w:ascii="Arial" w:hAnsi="Arial" w:cs="Arial"/>
          <w:sz w:val="20"/>
          <w:szCs w:val="20"/>
          <w:lang w:val="sr-Latn-RS"/>
        </w:rPr>
        <w:t xml:space="preserve"> u </w:t>
      </w:r>
      <w:r w:rsidR="005D1A3A" w:rsidRPr="00A32C55">
        <w:rPr>
          <w:rFonts w:ascii="Arial" w:hAnsi="Arial" w:cs="Arial"/>
          <w:sz w:val="20"/>
          <w:szCs w:val="20"/>
          <w:lang w:val="sr-Latn-RS"/>
        </w:rPr>
        <w:t>u Kruševcu i Privrednog sud u Kruševcu</w:t>
      </w:r>
      <w:r w:rsidR="005D1A3A" w:rsidRPr="00610DA7">
        <w:rPr>
          <w:rFonts w:ascii="Arial" w:hAnsi="Arial" w:cs="Arial"/>
          <w:sz w:val="20"/>
          <w:szCs w:val="20"/>
          <w:lang w:val="sr-Latn-RS"/>
        </w:rPr>
        <w:t xml:space="preserve"> </w:t>
      </w:r>
      <w:r w:rsidRPr="00610DA7">
        <w:rPr>
          <w:rFonts w:ascii="Arial" w:hAnsi="Arial" w:cs="Arial"/>
          <w:sz w:val="20"/>
          <w:szCs w:val="20"/>
          <w:lang w:val="sr-Latn-RS"/>
        </w:rPr>
        <w:t xml:space="preserve">obuhvata podatke o postupanju </w:t>
      </w:r>
      <w:r w:rsidR="00AE1859">
        <w:rPr>
          <w:rFonts w:ascii="Arial" w:hAnsi="Arial" w:cs="Arial"/>
          <w:sz w:val="20"/>
          <w:szCs w:val="20"/>
          <w:lang w:val="sr-Latn-RS"/>
        </w:rPr>
        <w:t>4</w:t>
      </w:r>
      <w:r>
        <w:rPr>
          <w:rFonts w:ascii="Arial" w:hAnsi="Arial" w:cs="Arial"/>
          <w:sz w:val="20"/>
          <w:szCs w:val="20"/>
          <w:lang w:val="sr-Latn-RS"/>
        </w:rPr>
        <w:t xml:space="preserve"> javnih </w:t>
      </w:r>
      <w:r w:rsidRPr="00610DA7">
        <w:rPr>
          <w:rFonts w:ascii="Arial" w:hAnsi="Arial" w:cs="Arial"/>
          <w:sz w:val="20"/>
          <w:szCs w:val="20"/>
          <w:lang w:val="sr-Latn-RS"/>
        </w:rPr>
        <w:t xml:space="preserve"> izvršitelj</w:t>
      </w:r>
      <w:r w:rsidR="00AE1859">
        <w:rPr>
          <w:rFonts w:ascii="Arial" w:hAnsi="Arial" w:cs="Arial"/>
          <w:sz w:val="20"/>
          <w:szCs w:val="20"/>
          <w:lang w:val="sr-Latn-RS"/>
        </w:rPr>
        <w:t>a od ukupno 6</w:t>
      </w:r>
      <w:r>
        <w:rPr>
          <w:rFonts w:ascii="Arial" w:hAnsi="Arial" w:cs="Arial"/>
          <w:sz w:val="20"/>
          <w:szCs w:val="20"/>
          <w:lang w:val="sr-Latn-RS"/>
        </w:rPr>
        <w:t xml:space="preserve"> imenovanih javnih </w:t>
      </w:r>
      <w:r w:rsidRPr="00610DA7">
        <w:rPr>
          <w:rFonts w:ascii="Arial" w:hAnsi="Arial" w:cs="Arial"/>
          <w:sz w:val="20"/>
          <w:szCs w:val="20"/>
          <w:lang w:val="sr-Latn-RS"/>
        </w:rPr>
        <w:t xml:space="preserve"> izvršitelja</w:t>
      </w:r>
      <w:r>
        <w:rPr>
          <w:rFonts w:ascii="Arial" w:hAnsi="Arial" w:cs="Arial"/>
          <w:sz w:val="20"/>
          <w:szCs w:val="20"/>
          <w:lang w:val="sr-Latn-RS"/>
        </w:rPr>
        <w:t xml:space="preserve"> za navedeno područje.</w:t>
      </w:r>
    </w:p>
    <w:p w:rsidR="00A32C55" w:rsidRPr="00610DA7" w:rsidRDefault="00A32C55" w:rsidP="00A32C55">
      <w:pPr>
        <w:tabs>
          <w:tab w:val="left" w:pos="5284"/>
        </w:tabs>
        <w:spacing w:after="0" w:line="360" w:lineRule="auto"/>
        <w:ind w:right="318"/>
        <w:jc w:val="both"/>
        <w:rPr>
          <w:rFonts w:ascii="Arial" w:hAnsi="Arial" w:cs="Arial"/>
          <w:sz w:val="20"/>
          <w:szCs w:val="20"/>
          <w:lang w:val="sr-Latn-RS"/>
        </w:rPr>
      </w:pPr>
    </w:p>
    <w:p w:rsidR="00A32C55" w:rsidRDefault="00A32C55" w:rsidP="00A32C55">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A32C55"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A32C55" w:rsidRPr="00CA272C" w:rsidRDefault="00A32C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A32C55"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A32C55"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A32C55"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A32C55"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A32C55"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A32C55" w:rsidRDefault="00A32C55" w:rsidP="00A32C55">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A32C55" w:rsidRDefault="00A32C55" w:rsidP="00A32C55">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A32C55" w:rsidRDefault="00A32C55" w:rsidP="00A32C55">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A32C55" w:rsidRDefault="00A32C55" w:rsidP="00A32C55">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A32C55" w:rsidRDefault="00A32C55" w:rsidP="00A32C55">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A32C55" w:rsidRPr="00CA272C" w:rsidRDefault="00A32C55" w:rsidP="00A32C55">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32C55" w:rsidRPr="00CA272C" w:rsidRDefault="00A32C55" w:rsidP="00A32C55">
            <w:pPr>
              <w:jc w:val="right"/>
              <w:rPr>
                <w:rFonts w:ascii="Calibri" w:eastAsia="Times New Roman" w:hAnsi="Calibri" w:cs="Times New Roman"/>
                <w:color w:val="000000"/>
                <w:lang w:eastAsia="en-GB"/>
              </w:rPr>
            </w:pPr>
          </w:p>
        </w:tc>
        <w:tc>
          <w:tcPr>
            <w:tcW w:w="606" w:type="pct"/>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32C55" w:rsidRPr="00CA272C" w:rsidRDefault="00A32C55" w:rsidP="00A32C55">
            <w:pPr>
              <w:jc w:val="right"/>
              <w:rPr>
                <w:rFonts w:ascii="Calibri" w:eastAsia="Times New Roman" w:hAnsi="Calibri" w:cs="Times New Roman"/>
                <w:color w:val="000000"/>
                <w:lang w:eastAsia="en-GB"/>
              </w:rPr>
            </w:pPr>
          </w:p>
        </w:tc>
        <w:tc>
          <w:tcPr>
            <w:tcW w:w="606" w:type="pct"/>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w:t>
            </w:r>
          </w:p>
        </w:tc>
        <w:tc>
          <w:tcPr>
            <w:tcW w:w="795"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456</w:t>
            </w:r>
          </w:p>
        </w:tc>
        <w:tc>
          <w:tcPr>
            <w:tcW w:w="748"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565</w:t>
            </w:r>
          </w:p>
        </w:tc>
        <w:tc>
          <w:tcPr>
            <w:tcW w:w="885"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1,028</w:t>
            </w:r>
          </w:p>
        </w:tc>
      </w:tr>
      <w:tr w:rsidR="00A32C55"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32C55" w:rsidRPr="00CA272C" w:rsidRDefault="00A32C55" w:rsidP="00A32C55">
            <w:pPr>
              <w:jc w:val="right"/>
              <w:rPr>
                <w:rFonts w:ascii="Calibri" w:eastAsia="Times New Roman" w:hAnsi="Calibri" w:cs="Times New Roman"/>
                <w:color w:val="000000"/>
                <w:lang w:eastAsia="en-GB"/>
              </w:rPr>
            </w:pPr>
          </w:p>
        </w:tc>
        <w:tc>
          <w:tcPr>
            <w:tcW w:w="606" w:type="pct"/>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738</w:t>
            </w:r>
          </w:p>
        </w:tc>
        <w:tc>
          <w:tcPr>
            <w:tcW w:w="795"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922</w:t>
            </w:r>
          </w:p>
        </w:tc>
        <w:tc>
          <w:tcPr>
            <w:tcW w:w="748"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4,622</w:t>
            </w:r>
          </w:p>
        </w:tc>
        <w:tc>
          <w:tcPr>
            <w:tcW w:w="885" w:type="pct"/>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6,282</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A32C55" w:rsidRPr="00CA272C" w:rsidRDefault="00A32C55" w:rsidP="00A32C55">
            <w:pPr>
              <w:jc w:val="right"/>
              <w:rPr>
                <w:rFonts w:ascii="Calibri" w:eastAsia="Times New Roman" w:hAnsi="Calibri" w:cs="Times New Roman"/>
                <w:color w:val="000000"/>
                <w:lang w:eastAsia="en-GB"/>
              </w:rPr>
            </w:pPr>
          </w:p>
        </w:tc>
        <w:tc>
          <w:tcPr>
            <w:tcW w:w="606" w:type="pct"/>
            <w:noWrap/>
            <w:hideMark/>
          </w:tcPr>
          <w:p w:rsidR="00A32C55" w:rsidRPr="00CA272C" w:rsidRDefault="00A32C55" w:rsidP="00A32C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745</w:t>
            </w:r>
          </w:p>
        </w:tc>
        <w:tc>
          <w:tcPr>
            <w:tcW w:w="795"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1,378</w:t>
            </w:r>
          </w:p>
        </w:tc>
        <w:tc>
          <w:tcPr>
            <w:tcW w:w="748"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5,187</w:t>
            </w:r>
          </w:p>
        </w:tc>
        <w:tc>
          <w:tcPr>
            <w:tcW w:w="885" w:type="pct"/>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7,310</w:t>
            </w:r>
          </w:p>
        </w:tc>
      </w:tr>
    </w:tbl>
    <w:p w:rsidR="00A32C55" w:rsidRDefault="00A32C55" w:rsidP="00A32C55">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A32C55" w:rsidRPr="00CA272C" w:rsidTr="008927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A32C55" w:rsidRPr="00CA272C" w:rsidRDefault="00A32C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A32C55" w:rsidRPr="00CA272C" w:rsidRDefault="00A32C55" w:rsidP="00A32C55">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32C55" w:rsidRPr="00CA272C" w:rsidRDefault="00A32C55" w:rsidP="00A32C55">
            <w:pPr>
              <w:jc w:val="right"/>
              <w:rPr>
                <w:rFonts w:ascii="Calibri" w:eastAsia="Times New Roman" w:hAnsi="Calibri" w:cs="Times New Roman"/>
                <w:color w:val="000000"/>
                <w:lang w:eastAsia="en-GB"/>
              </w:rPr>
            </w:pPr>
          </w:p>
        </w:tc>
        <w:tc>
          <w:tcPr>
            <w:tcW w:w="551" w:type="pct"/>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32C55" w:rsidRPr="00CA272C" w:rsidRDefault="00A32C55" w:rsidP="00A32C55">
            <w:pPr>
              <w:jc w:val="right"/>
              <w:rPr>
                <w:rFonts w:ascii="Calibri" w:eastAsia="Times New Roman" w:hAnsi="Calibri" w:cs="Times New Roman"/>
                <w:color w:val="000000"/>
                <w:lang w:eastAsia="en-GB"/>
              </w:rPr>
            </w:pPr>
          </w:p>
        </w:tc>
        <w:tc>
          <w:tcPr>
            <w:tcW w:w="551" w:type="pct"/>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865"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707"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57</w:t>
            </w:r>
          </w:p>
        </w:tc>
        <w:tc>
          <w:tcPr>
            <w:tcW w:w="915"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59</w:t>
            </w:r>
          </w:p>
        </w:tc>
      </w:tr>
      <w:tr w:rsidR="00A32C55"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32C55" w:rsidRPr="00CA272C" w:rsidRDefault="00A32C55" w:rsidP="00A32C55">
            <w:pPr>
              <w:jc w:val="right"/>
              <w:rPr>
                <w:rFonts w:ascii="Calibri" w:eastAsia="Times New Roman" w:hAnsi="Calibri" w:cs="Times New Roman"/>
                <w:color w:val="000000"/>
                <w:lang w:eastAsia="en-GB"/>
              </w:rPr>
            </w:pPr>
          </w:p>
        </w:tc>
        <w:tc>
          <w:tcPr>
            <w:tcW w:w="551" w:type="pct"/>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A32C55" w:rsidRPr="00CA272C" w:rsidRDefault="00A32C55" w:rsidP="00A32C55">
            <w:pPr>
              <w:jc w:val="right"/>
              <w:rPr>
                <w:rFonts w:ascii="Calibri" w:eastAsia="Times New Roman" w:hAnsi="Calibri" w:cs="Times New Roman"/>
                <w:color w:val="000000"/>
                <w:lang w:eastAsia="en-GB"/>
              </w:rPr>
            </w:pPr>
          </w:p>
        </w:tc>
        <w:tc>
          <w:tcPr>
            <w:tcW w:w="551" w:type="pct"/>
            <w:noWrap/>
            <w:hideMark/>
          </w:tcPr>
          <w:p w:rsidR="00A32C55" w:rsidRPr="00CA272C" w:rsidRDefault="00A32C55" w:rsidP="00A32C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865"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707"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57</w:t>
            </w:r>
          </w:p>
        </w:tc>
        <w:tc>
          <w:tcPr>
            <w:tcW w:w="915" w:type="pct"/>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59</w:t>
            </w:r>
          </w:p>
        </w:tc>
      </w:tr>
    </w:tbl>
    <w:p w:rsidR="00A32C55" w:rsidRDefault="00A32C55" w:rsidP="00A32C55">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A32C55" w:rsidRPr="00CA272C" w:rsidTr="00892755">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A32C55" w:rsidRPr="00CA272C" w:rsidRDefault="00A32C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A32C55" w:rsidRPr="00CA272C" w:rsidRDefault="00A32C55" w:rsidP="00A32C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32C55" w:rsidRPr="00CA272C" w:rsidRDefault="00A32C55" w:rsidP="00A32C55">
            <w:pPr>
              <w:rPr>
                <w:rFonts w:ascii="Calibri" w:eastAsia="Times New Roman" w:hAnsi="Calibri" w:cs="Times New Roman"/>
                <w:color w:val="000000"/>
                <w:lang w:eastAsia="en-GB"/>
              </w:rPr>
            </w:pPr>
          </w:p>
        </w:tc>
        <w:tc>
          <w:tcPr>
            <w:tcW w:w="895" w:type="dxa"/>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32C55" w:rsidRPr="00CA272C" w:rsidRDefault="00A32C55" w:rsidP="00A32C55">
            <w:pPr>
              <w:rPr>
                <w:rFonts w:ascii="Calibri" w:eastAsia="Times New Roman" w:hAnsi="Calibri" w:cs="Times New Roman"/>
                <w:color w:val="000000"/>
                <w:lang w:eastAsia="en-GB"/>
              </w:rPr>
            </w:pPr>
          </w:p>
        </w:tc>
        <w:tc>
          <w:tcPr>
            <w:tcW w:w="895" w:type="dxa"/>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77</w:t>
            </w:r>
          </w:p>
        </w:tc>
        <w:tc>
          <w:tcPr>
            <w:tcW w:w="110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220</w:t>
            </w:r>
          </w:p>
        </w:tc>
        <w:tc>
          <w:tcPr>
            <w:tcW w:w="1353"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300</w:t>
            </w:r>
          </w:p>
        </w:tc>
      </w:tr>
      <w:tr w:rsidR="00A32C55"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32C55" w:rsidRPr="00CA272C" w:rsidRDefault="00A32C55" w:rsidP="00A32C55">
            <w:pPr>
              <w:rPr>
                <w:rFonts w:ascii="Calibri" w:eastAsia="Times New Roman" w:hAnsi="Calibri" w:cs="Times New Roman"/>
                <w:color w:val="000000"/>
                <w:lang w:eastAsia="en-GB"/>
              </w:rPr>
            </w:pPr>
          </w:p>
        </w:tc>
        <w:tc>
          <w:tcPr>
            <w:tcW w:w="895" w:type="dxa"/>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588</w:t>
            </w:r>
          </w:p>
        </w:tc>
        <w:tc>
          <w:tcPr>
            <w:tcW w:w="1187"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184</w:t>
            </w:r>
          </w:p>
        </w:tc>
        <w:tc>
          <w:tcPr>
            <w:tcW w:w="110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654</w:t>
            </w:r>
          </w:p>
        </w:tc>
        <w:tc>
          <w:tcPr>
            <w:tcW w:w="1353"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1,426</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A32C55" w:rsidRPr="00CA272C" w:rsidRDefault="00A32C55" w:rsidP="00A32C55">
            <w:pPr>
              <w:rPr>
                <w:rFonts w:ascii="Calibri" w:eastAsia="Times New Roman" w:hAnsi="Calibri" w:cs="Times New Roman"/>
                <w:color w:val="000000"/>
                <w:lang w:eastAsia="en-GB"/>
              </w:rPr>
            </w:pPr>
          </w:p>
        </w:tc>
        <w:tc>
          <w:tcPr>
            <w:tcW w:w="895" w:type="dxa"/>
            <w:noWrap/>
            <w:hideMark/>
          </w:tcPr>
          <w:p w:rsidR="00A32C55" w:rsidRPr="00CA272C" w:rsidRDefault="00A32C55" w:rsidP="00A32C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591</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261</w:t>
            </w:r>
          </w:p>
        </w:tc>
        <w:tc>
          <w:tcPr>
            <w:tcW w:w="110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874</w:t>
            </w:r>
          </w:p>
        </w:tc>
        <w:tc>
          <w:tcPr>
            <w:tcW w:w="1353"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1,726</w:t>
            </w:r>
          </w:p>
        </w:tc>
      </w:tr>
    </w:tbl>
    <w:p w:rsidR="00A32C55" w:rsidRDefault="00A32C55" w:rsidP="00A32C55">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A32C55"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A32C55" w:rsidRPr="00CA272C" w:rsidRDefault="00A32C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A32C55" w:rsidRPr="00CA272C" w:rsidRDefault="00A32C55"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A32C55" w:rsidRPr="00CA272C" w:rsidRDefault="00A32C55" w:rsidP="00A32C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A32C55" w:rsidRPr="00CA272C" w:rsidRDefault="00A32C55" w:rsidP="00A32C55">
            <w:pPr>
              <w:rPr>
                <w:rFonts w:ascii="Calibri" w:eastAsia="Times New Roman" w:hAnsi="Calibri" w:cs="Times New Roman"/>
                <w:color w:val="000000"/>
                <w:lang w:eastAsia="en-GB"/>
              </w:rPr>
            </w:pPr>
          </w:p>
        </w:tc>
        <w:tc>
          <w:tcPr>
            <w:tcW w:w="993" w:type="dxa"/>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A32C55" w:rsidRPr="00CA272C" w:rsidRDefault="00A32C55" w:rsidP="00A32C55">
            <w:pPr>
              <w:rPr>
                <w:rFonts w:ascii="Calibri" w:eastAsia="Times New Roman" w:hAnsi="Calibri" w:cs="Times New Roman"/>
                <w:color w:val="000000"/>
                <w:lang w:eastAsia="en-GB"/>
              </w:rPr>
            </w:pPr>
          </w:p>
        </w:tc>
        <w:tc>
          <w:tcPr>
            <w:tcW w:w="993" w:type="dxa"/>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113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78</w:t>
            </w:r>
          </w:p>
        </w:tc>
        <w:tc>
          <w:tcPr>
            <w:tcW w:w="113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277</w:t>
            </w:r>
          </w:p>
        </w:tc>
        <w:tc>
          <w:tcPr>
            <w:tcW w:w="1508"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359</w:t>
            </w:r>
          </w:p>
        </w:tc>
      </w:tr>
      <w:tr w:rsidR="00A32C55"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A32C55" w:rsidRPr="00CA272C" w:rsidRDefault="00A32C55" w:rsidP="00A32C55">
            <w:pPr>
              <w:rPr>
                <w:rFonts w:ascii="Calibri" w:eastAsia="Times New Roman" w:hAnsi="Calibri" w:cs="Times New Roman"/>
                <w:color w:val="000000"/>
                <w:lang w:eastAsia="en-GB"/>
              </w:rPr>
            </w:pPr>
          </w:p>
        </w:tc>
        <w:tc>
          <w:tcPr>
            <w:tcW w:w="993" w:type="dxa"/>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588</w:t>
            </w:r>
          </w:p>
        </w:tc>
        <w:tc>
          <w:tcPr>
            <w:tcW w:w="113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184</w:t>
            </w:r>
          </w:p>
        </w:tc>
        <w:tc>
          <w:tcPr>
            <w:tcW w:w="113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654</w:t>
            </w:r>
          </w:p>
        </w:tc>
        <w:tc>
          <w:tcPr>
            <w:tcW w:w="1508"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1,426</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A32C55" w:rsidRPr="00CA272C" w:rsidRDefault="00A32C55" w:rsidP="00A32C55">
            <w:pPr>
              <w:rPr>
                <w:rFonts w:ascii="Calibri" w:eastAsia="Times New Roman" w:hAnsi="Calibri" w:cs="Times New Roman"/>
                <w:color w:val="000000"/>
                <w:lang w:eastAsia="en-GB"/>
              </w:rPr>
            </w:pPr>
          </w:p>
        </w:tc>
        <w:tc>
          <w:tcPr>
            <w:tcW w:w="993" w:type="dxa"/>
            <w:noWrap/>
            <w:hideMark/>
          </w:tcPr>
          <w:p w:rsidR="00A32C55" w:rsidRPr="00CA272C" w:rsidRDefault="00A32C55" w:rsidP="00A32C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592</w:t>
            </w:r>
          </w:p>
        </w:tc>
        <w:tc>
          <w:tcPr>
            <w:tcW w:w="113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262</w:t>
            </w:r>
          </w:p>
        </w:tc>
        <w:tc>
          <w:tcPr>
            <w:tcW w:w="113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931</w:t>
            </w:r>
          </w:p>
        </w:tc>
        <w:tc>
          <w:tcPr>
            <w:tcW w:w="1508"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1,785</w:t>
            </w:r>
          </w:p>
        </w:tc>
      </w:tr>
    </w:tbl>
    <w:p w:rsidR="00A32C55" w:rsidRDefault="00A32C55" w:rsidP="00A32C55">
      <w:pPr>
        <w:tabs>
          <w:tab w:val="left" w:pos="5284"/>
        </w:tabs>
        <w:spacing w:after="0" w:line="360" w:lineRule="auto"/>
        <w:ind w:right="318"/>
        <w:jc w:val="both"/>
        <w:rPr>
          <w:rFonts w:ascii="Arial" w:hAnsi="Arial" w:cs="Arial"/>
          <w:sz w:val="20"/>
          <w:szCs w:val="20"/>
          <w:lang w:val="sr-Latn-RS"/>
        </w:rPr>
      </w:pPr>
    </w:p>
    <w:p w:rsidR="00A32C55" w:rsidRDefault="00A32C55" w:rsidP="00A32C55">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A32C55" w:rsidRPr="00CA272C" w:rsidTr="00892755">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A32C55" w:rsidRPr="00CA272C" w:rsidRDefault="00A32C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A32C55" w:rsidRPr="00CA272C" w:rsidRDefault="00A32C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A32C55" w:rsidRPr="00CA272C" w:rsidRDefault="00A32C55"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A32C55" w:rsidRPr="00CA272C" w:rsidRDefault="00A32C55" w:rsidP="00A32C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A32C55"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32C55" w:rsidRPr="00CA272C" w:rsidRDefault="00A32C55" w:rsidP="00A32C55">
            <w:pPr>
              <w:rPr>
                <w:rFonts w:ascii="Calibri" w:eastAsia="Times New Roman" w:hAnsi="Calibri" w:cs="Times New Roman"/>
                <w:color w:val="000000"/>
                <w:lang w:eastAsia="en-GB"/>
              </w:rPr>
            </w:pPr>
          </w:p>
        </w:tc>
        <w:tc>
          <w:tcPr>
            <w:tcW w:w="895" w:type="dxa"/>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690"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32C55" w:rsidRPr="00CA272C" w:rsidRDefault="00A32C55" w:rsidP="00A32C55">
            <w:pPr>
              <w:rPr>
                <w:rFonts w:ascii="Calibri" w:eastAsia="Times New Roman" w:hAnsi="Calibri" w:cs="Times New Roman"/>
                <w:color w:val="000000"/>
                <w:lang w:eastAsia="en-GB"/>
              </w:rPr>
            </w:pPr>
          </w:p>
        </w:tc>
        <w:tc>
          <w:tcPr>
            <w:tcW w:w="895" w:type="dxa"/>
            <w:noWrap/>
            <w:hideMark/>
          </w:tcPr>
          <w:p w:rsidR="00A32C55" w:rsidRPr="00CA272C"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378</w:t>
            </w:r>
          </w:p>
        </w:tc>
        <w:tc>
          <w:tcPr>
            <w:tcW w:w="110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288</w:t>
            </w:r>
          </w:p>
        </w:tc>
        <w:tc>
          <w:tcPr>
            <w:tcW w:w="1690"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669</w:t>
            </w:r>
          </w:p>
        </w:tc>
      </w:tr>
      <w:tr w:rsidR="00A32C55"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32C55" w:rsidRPr="00CA272C" w:rsidRDefault="00A32C55" w:rsidP="00A32C55">
            <w:pPr>
              <w:rPr>
                <w:rFonts w:ascii="Calibri" w:eastAsia="Times New Roman" w:hAnsi="Calibri" w:cs="Times New Roman"/>
                <w:color w:val="000000"/>
                <w:lang w:eastAsia="en-GB"/>
              </w:rPr>
            </w:pPr>
          </w:p>
        </w:tc>
        <w:tc>
          <w:tcPr>
            <w:tcW w:w="895" w:type="dxa"/>
            <w:noWrap/>
            <w:hideMark/>
          </w:tcPr>
          <w:p w:rsidR="00A32C55" w:rsidRPr="00CA272C"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150</w:t>
            </w:r>
          </w:p>
        </w:tc>
        <w:tc>
          <w:tcPr>
            <w:tcW w:w="1187"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738</w:t>
            </w:r>
          </w:p>
        </w:tc>
        <w:tc>
          <w:tcPr>
            <w:tcW w:w="1104"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3,968</w:t>
            </w:r>
          </w:p>
        </w:tc>
        <w:tc>
          <w:tcPr>
            <w:tcW w:w="1690" w:type="dxa"/>
            <w:noWrap/>
            <w:vAlign w:val="bottom"/>
            <w:hideMark/>
          </w:tcPr>
          <w:p w:rsidR="00A32C55" w:rsidRDefault="00A32C55" w:rsidP="00A32C5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4,856</w:t>
            </w:r>
          </w:p>
        </w:tc>
      </w:tr>
      <w:tr w:rsidR="00A32C55"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A32C55" w:rsidRPr="00CA272C" w:rsidRDefault="00A32C55" w:rsidP="00A32C55">
            <w:pPr>
              <w:rPr>
                <w:rFonts w:ascii="Calibri" w:eastAsia="Times New Roman" w:hAnsi="Calibri" w:cs="Times New Roman"/>
                <w:color w:val="000000"/>
                <w:lang w:eastAsia="en-GB"/>
              </w:rPr>
            </w:pPr>
          </w:p>
        </w:tc>
        <w:tc>
          <w:tcPr>
            <w:tcW w:w="895" w:type="dxa"/>
            <w:noWrap/>
            <w:hideMark/>
          </w:tcPr>
          <w:p w:rsidR="00A32C55" w:rsidRPr="00CA272C" w:rsidRDefault="00A32C55" w:rsidP="00A32C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153</w:t>
            </w:r>
          </w:p>
        </w:tc>
        <w:tc>
          <w:tcPr>
            <w:tcW w:w="1187"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1,116</w:t>
            </w:r>
          </w:p>
        </w:tc>
        <w:tc>
          <w:tcPr>
            <w:tcW w:w="1104"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4,256</w:t>
            </w:r>
          </w:p>
        </w:tc>
        <w:tc>
          <w:tcPr>
            <w:tcW w:w="1690" w:type="dxa"/>
            <w:noWrap/>
            <w:vAlign w:val="bottom"/>
            <w:hideMark/>
          </w:tcPr>
          <w:p w:rsidR="00A32C55" w:rsidRDefault="00A32C55" w:rsidP="00A32C55">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5,525</w:t>
            </w:r>
          </w:p>
        </w:tc>
      </w:tr>
    </w:tbl>
    <w:p w:rsidR="00A32C55" w:rsidRDefault="00A32C55" w:rsidP="00A32C55">
      <w:pPr>
        <w:tabs>
          <w:tab w:val="left" w:pos="5284"/>
        </w:tabs>
        <w:spacing w:after="0" w:line="360" w:lineRule="auto"/>
        <w:ind w:right="318"/>
        <w:jc w:val="both"/>
        <w:rPr>
          <w:rFonts w:ascii="Arial" w:hAnsi="Arial" w:cs="Arial"/>
          <w:sz w:val="20"/>
          <w:szCs w:val="20"/>
          <w:lang w:val="sr-Latn-RS"/>
        </w:rPr>
      </w:pPr>
    </w:p>
    <w:p w:rsidR="00A32C55" w:rsidRDefault="00A32C55" w:rsidP="00A32C55">
      <w:pPr>
        <w:tabs>
          <w:tab w:val="left" w:pos="5284"/>
        </w:tabs>
        <w:spacing w:after="0" w:line="360" w:lineRule="auto"/>
        <w:ind w:right="318"/>
        <w:jc w:val="both"/>
        <w:rPr>
          <w:rFonts w:ascii="Arial" w:hAnsi="Arial" w:cs="Arial"/>
          <w:sz w:val="20"/>
          <w:szCs w:val="20"/>
          <w:lang w:val="sr-Latn-RS"/>
        </w:rPr>
      </w:pPr>
    </w:p>
    <w:p w:rsidR="001E0664" w:rsidRPr="006169EE" w:rsidRDefault="001E0664" w:rsidP="00E85C0E">
      <w:pPr>
        <w:pStyle w:val="ListParagraph"/>
        <w:numPr>
          <w:ilvl w:val="1"/>
          <w:numId w:val="6"/>
        </w:numPr>
        <w:jc w:val="both"/>
        <w:rPr>
          <w:rFonts w:ascii="Arial" w:eastAsia="Times New Roman" w:hAnsi="Arial" w:cs="Arial"/>
          <w:color w:val="5B9BD5" w:themeColor="accent1"/>
          <w:sz w:val="20"/>
          <w:szCs w:val="20"/>
          <w:lang w:eastAsia="en-GB"/>
        </w:rPr>
      </w:pPr>
      <w:r w:rsidRPr="006169EE">
        <w:rPr>
          <w:rFonts w:ascii="Arial" w:hAnsi="Arial" w:cs="Arial"/>
          <w:color w:val="5B9BD5" w:themeColor="accent1"/>
          <w:sz w:val="20"/>
          <w:szCs w:val="20"/>
          <w:lang w:val="sr-Latn-RS"/>
        </w:rPr>
        <w:lastRenderedPageBreak/>
        <w:t xml:space="preserve">Nadležnost </w:t>
      </w:r>
      <w:r w:rsidRPr="006169EE">
        <w:rPr>
          <w:rFonts w:ascii="Arial" w:eastAsia="Times New Roman" w:hAnsi="Arial" w:cs="Arial"/>
          <w:color w:val="5B9BD5" w:themeColor="accent1"/>
          <w:sz w:val="20"/>
          <w:szCs w:val="20"/>
          <w:lang w:eastAsia="en-GB"/>
        </w:rPr>
        <w:t>Višeg suda u leskovcu i Privrednog</w:t>
      </w:r>
      <w:r w:rsidR="00C03C5E" w:rsidRPr="006169EE">
        <w:rPr>
          <w:rFonts w:ascii="Arial" w:eastAsia="Times New Roman" w:hAnsi="Arial" w:cs="Arial"/>
          <w:color w:val="5B9BD5" w:themeColor="accent1"/>
          <w:sz w:val="20"/>
          <w:szCs w:val="20"/>
          <w:lang w:eastAsia="en-GB"/>
        </w:rPr>
        <w:t xml:space="preserve"> sud u Leskovcu</w:t>
      </w:r>
    </w:p>
    <w:p w:rsidR="001E0664" w:rsidRDefault="001E0664" w:rsidP="001E0664">
      <w:pPr>
        <w:tabs>
          <w:tab w:val="left" w:pos="5284"/>
        </w:tabs>
        <w:spacing w:after="0" w:line="360" w:lineRule="auto"/>
        <w:ind w:right="318"/>
        <w:jc w:val="both"/>
        <w:rPr>
          <w:rFonts w:ascii="Arial" w:hAnsi="Arial" w:cs="Arial"/>
          <w:sz w:val="20"/>
          <w:szCs w:val="20"/>
          <w:lang w:val="sr-Latn-RS"/>
        </w:rPr>
      </w:pPr>
    </w:p>
    <w:p w:rsidR="001E0664" w:rsidRPr="00610DA7" w:rsidRDefault="001E0664" w:rsidP="001E0664">
      <w:pPr>
        <w:tabs>
          <w:tab w:val="left" w:pos="5284"/>
        </w:tabs>
        <w:spacing w:after="0" w:line="360" w:lineRule="auto"/>
        <w:ind w:right="318"/>
        <w:jc w:val="both"/>
        <w:rPr>
          <w:rFonts w:ascii="Arial" w:hAnsi="Arial" w:cs="Arial"/>
          <w:sz w:val="20"/>
          <w:szCs w:val="20"/>
          <w:lang w:val="sr-Latn-RS"/>
        </w:rPr>
      </w:pPr>
      <w:r w:rsidRPr="00610DA7">
        <w:rPr>
          <w:rFonts w:ascii="Arial" w:hAnsi="Arial" w:cs="Arial"/>
          <w:sz w:val="20"/>
          <w:szCs w:val="20"/>
          <w:lang w:val="sr-Latn-RS"/>
        </w:rPr>
        <w:t xml:space="preserve">Statistika o postupanju izvršitelja na području </w:t>
      </w:r>
      <w:r>
        <w:rPr>
          <w:rFonts w:ascii="Calibri" w:eastAsia="Times New Roman" w:hAnsi="Calibri" w:cs="Times New Roman"/>
          <w:color w:val="000000"/>
          <w:lang w:eastAsia="en-GB"/>
        </w:rPr>
        <w:t>Višeg</w:t>
      </w:r>
      <w:r w:rsidRPr="001E0664">
        <w:rPr>
          <w:rFonts w:ascii="Calibri" w:eastAsia="Times New Roman" w:hAnsi="Calibri" w:cs="Times New Roman"/>
          <w:color w:val="000000"/>
          <w:lang w:eastAsia="en-GB"/>
        </w:rPr>
        <w:t xml:space="preserve"> sud</w:t>
      </w:r>
      <w:r>
        <w:rPr>
          <w:rFonts w:ascii="Calibri" w:eastAsia="Times New Roman" w:hAnsi="Calibri" w:cs="Times New Roman"/>
          <w:color w:val="000000"/>
          <w:lang w:eastAsia="en-GB"/>
        </w:rPr>
        <w:t>a u leskovcu i Privrednog</w:t>
      </w:r>
      <w:r w:rsidRPr="001E0664">
        <w:rPr>
          <w:rFonts w:ascii="Calibri" w:eastAsia="Times New Roman" w:hAnsi="Calibri" w:cs="Times New Roman"/>
          <w:color w:val="000000"/>
          <w:lang w:eastAsia="en-GB"/>
        </w:rPr>
        <w:t xml:space="preserve"> sud u Leskovcu</w:t>
      </w:r>
      <w:r w:rsidRPr="00610DA7">
        <w:rPr>
          <w:rFonts w:ascii="Arial" w:hAnsi="Arial" w:cs="Arial"/>
          <w:sz w:val="20"/>
          <w:szCs w:val="20"/>
          <w:lang w:val="sr-Latn-RS"/>
        </w:rPr>
        <w:t xml:space="preserve"> obuhvata podatke o postupanju </w:t>
      </w:r>
      <w:r>
        <w:rPr>
          <w:rFonts w:ascii="Arial" w:hAnsi="Arial" w:cs="Arial"/>
          <w:sz w:val="20"/>
          <w:szCs w:val="20"/>
          <w:lang w:val="sr-Latn-RS"/>
        </w:rPr>
        <w:t>4 javna</w:t>
      </w:r>
      <w:r w:rsidRPr="00610DA7">
        <w:rPr>
          <w:rFonts w:ascii="Arial" w:hAnsi="Arial" w:cs="Arial"/>
          <w:sz w:val="20"/>
          <w:szCs w:val="20"/>
          <w:lang w:val="sr-Latn-RS"/>
        </w:rPr>
        <w:t xml:space="preserve"> izvršitelj</w:t>
      </w:r>
      <w:r>
        <w:rPr>
          <w:rFonts w:ascii="Arial" w:hAnsi="Arial" w:cs="Arial"/>
          <w:sz w:val="20"/>
          <w:szCs w:val="20"/>
          <w:lang w:val="sr-Latn-RS"/>
        </w:rPr>
        <w:t xml:space="preserve">a od ukupno 4 imenovana javna </w:t>
      </w:r>
      <w:r w:rsidRPr="00610DA7">
        <w:rPr>
          <w:rFonts w:ascii="Arial" w:hAnsi="Arial" w:cs="Arial"/>
          <w:sz w:val="20"/>
          <w:szCs w:val="20"/>
          <w:lang w:val="sr-Latn-RS"/>
        </w:rPr>
        <w:t xml:space="preserve"> izvršitelja</w:t>
      </w:r>
      <w:r>
        <w:rPr>
          <w:rFonts w:ascii="Arial" w:hAnsi="Arial" w:cs="Arial"/>
          <w:sz w:val="20"/>
          <w:szCs w:val="20"/>
          <w:lang w:val="sr-Latn-RS"/>
        </w:rPr>
        <w:t xml:space="preserve"> za navedeno područje.</w:t>
      </w:r>
    </w:p>
    <w:p w:rsidR="001E0664" w:rsidRDefault="001E0664" w:rsidP="001E0664">
      <w:pPr>
        <w:tabs>
          <w:tab w:val="left" w:pos="5284"/>
        </w:tabs>
        <w:spacing w:after="0" w:line="360" w:lineRule="auto"/>
        <w:ind w:right="318"/>
        <w:jc w:val="both"/>
        <w:rPr>
          <w:rFonts w:ascii="Arial" w:hAnsi="Arial" w:cs="Arial"/>
          <w:sz w:val="20"/>
          <w:szCs w:val="20"/>
          <w:lang w:val="sr-Latn-RS"/>
        </w:rPr>
      </w:pPr>
    </w:p>
    <w:p w:rsidR="006D3754" w:rsidRDefault="006D3754" w:rsidP="001E0664">
      <w:pPr>
        <w:tabs>
          <w:tab w:val="left" w:pos="5284"/>
        </w:tabs>
        <w:spacing w:after="0" w:line="360" w:lineRule="auto"/>
        <w:ind w:right="318"/>
        <w:jc w:val="both"/>
        <w:rPr>
          <w:rFonts w:ascii="Arial" w:hAnsi="Arial" w:cs="Arial"/>
          <w:sz w:val="20"/>
          <w:szCs w:val="20"/>
          <w:lang w:val="sr-Latn-RS"/>
        </w:rPr>
      </w:pPr>
    </w:p>
    <w:p w:rsidR="001E0664" w:rsidRDefault="001E0664" w:rsidP="001E0664">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1E0664"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1E0664" w:rsidRPr="00CA272C" w:rsidRDefault="001E066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1E0664"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1E0664"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1E0664"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1E0664"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1E0664"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1E0664" w:rsidRDefault="001E0664" w:rsidP="001E0664">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1E0664" w:rsidRDefault="001E0664" w:rsidP="001E0664">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1E0664" w:rsidRDefault="001E0664" w:rsidP="001E0664">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1E0664" w:rsidRDefault="001E0664" w:rsidP="001E0664">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1E0664" w:rsidRDefault="001E0664" w:rsidP="001E0664">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1E0664" w:rsidRPr="00CA272C" w:rsidRDefault="001E0664" w:rsidP="001E0664">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1E0664" w:rsidRPr="00CA272C"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1E0664"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1E0664" w:rsidRPr="00CA272C" w:rsidRDefault="001E0664" w:rsidP="001E0664">
            <w:pPr>
              <w:jc w:val="right"/>
              <w:rPr>
                <w:rFonts w:ascii="Calibri" w:eastAsia="Times New Roman" w:hAnsi="Calibri" w:cs="Times New Roman"/>
                <w:color w:val="000000"/>
                <w:lang w:eastAsia="en-GB"/>
              </w:rPr>
            </w:pPr>
          </w:p>
        </w:tc>
        <w:tc>
          <w:tcPr>
            <w:tcW w:w="606" w:type="pct"/>
            <w:noWrap/>
            <w:hideMark/>
          </w:tcPr>
          <w:p w:rsidR="001E0664" w:rsidRPr="00CA272C"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1,073</w:t>
            </w:r>
          </w:p>
        </w:tc>
        <w:tc>
          <w:tcPr>
            <w:tcW w:w="795"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155</w:t>
            </w:r>
          </w:p>
        </w:tc>
        <w:tc>
          <w:tcPr>
            <w:tcW w:w="748"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1,091</w:t>
            </w:r>
          </w:p>
        </w:tc>
        <w:tc>
          <w:tcPr>
            <w:tcW w:w="885"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2,319</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1E0664" w:rsidRPr="00CA272C" w:rsidRDefault="001E0664" w:rsidP="001E0664">
            <w:pPr>
              <w:jc w:val="right"/>
              <w:rPr>
                <w:rFonts w:ascii="Calibri" w:eastAsia="Times New Roman" w:hAnsi="Calibri" w:cs="Times New Roman"/>
                <w:color w:val="000000"/>
                <w:lang w:eastAsia="en-GB"/>
              </w:rPr>
            </w:pPr>
          </w:p>
        </w:tc>
        <w:tc>
          <w:tcPr>
            <w:tcW w:w="606" w:type="pct"/>
            <w:noWrap/>
            <w:hideMark/>
          </w:tcPr>
          <w:p w:rsidR="001E0664" w:rsidRPr="00CA272C"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3,342</w:t>
            </w:r>
          </w:p>
        </w:tc>
        <w:tc>
          <w:tcPr>
            <w:tcW w:w="795"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241</w:t>
            </w:r>
          </w:p>
        </w:tc>
        <w:tc>
          <w:tcPr>
            <w:tcW w:w="748"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4,036</w:t>
            </w:r>
          </w:p>
        </w:tc>
        <w:tc>
          <w:tcPr>
            <w:tcW w:w="885"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7,619</w:t>
            </w:r>
          </w:p>
        </w:tc>
      </w:tr>
      <w:tr w:rsidR="001E0664"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1E0664" w:rsidRPr="00CA272C" w:rsidRDefault="001E0664" w:rsidP="001E0664">
            <w:pPr>
              <w:jc w:val="right"/>
              <w:rPr>
                <w:rFonts w:ascii="Calibri" w:eastAsia="Times New Roman" w:hAnsi="Calibri" w:cs="Times New Roman"/>
                <w:color w:val="000000"/>
                <w:lang w:eastAsia="en-GB"/>
              </w:rPr>
            </w:pPr>
          </w:p>
        </w:tc>
        <w:tc>
          <w:tcPr>
            <w:tcW w:w="606" w:type="pct"/>
            <w:noWrap/>
            <w:hideMark/>
          </w:tcPr>
          <w:p w:rsidR="001E0664" w:rsidRPr="00CA272C"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6,092</w:t>
            </w:r>
          </w:p>
        </w:tc>
        <w:tc>
          <w:tcPr>
            <w:tcW w:w="795"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229</w:t>
            </w:r>
          </w:p>
        </w:tc>
        <w:tc>
          <w:tcPr>
            <w:tcW w:w="748"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7,652</w:t>
            </w:r>
          </w:p>
        </w:tc>
        <w:tc>
          <w:tcPr>
            <w:tcW w:w="885" w:type="pct"/>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13,973</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1E0664" w:rsidRPr="00CA272C" w:rsidRDefault="001E0664" w:rsidP="001E0664">
            <w:pPr>
              <w:jc w:val="right"/>
              <w:rPr>
                <w:rFonts w:ascii="Calibri" w:eastAsia="Times New Roman" w:hAnsi="Calibri" w:cs="Times New Roman"/>
                <w:color w:val="000000"/>
                <w:lang w:eastAsia="en-GB"/>
              </w:rPr>
            </w:pPr>
          </w:p>
        </w:tc>
        <w:tc>
          <w:tcPr>
            <w:tcW w:w="606" w:type="pct"/>
            <w:noWrap/>
            <w:hideMark/>
          </w:tcPr>
          <w:p w:rsidR="001E0664" w:rsidRPr="00CA272C" w:rsidRDefault="001E0664" w:rsidP="001E066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10,507</w:t>
            </w:r>
          </w:p>
        </w:tc>
        <w:tc>
          <w:tcPr>
            <w:tcW w:w="795"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625</w:t>
            </w:r>
          </w:p>
        </w:tc>
        <w:tc>
          <w:tcPr>
            <w:tcW w:w="748"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12,779</w:t>
            </w:r>
          </w:p>
        </w:tc>
        <w:tc>
          <w:tcPr>
            <w:tcW w:w="885" w:type="pct"/>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23,911</w:t>
            </w:r>
          </w:p>
        </w:tc>
      </w:tr>
    </w:tbl>
    <w:p w:rsidR="006D3754" w:rsidRDefault="006D3754" w:rsidP="001E0664">
      <w:pPr>
        <w:tabs>
          <w:tab w:val="left" w:pos="5284"/>
        </w:tabs>
        <w:spacing w:after="0" w:line="360" w:lineRule="auto"/>
        <w:ind w:right="318"/>
        <w:jc w:val="both"/>
        <w:rPr>
          <w:rFonts w:ascii="Arial" w:hAnsi="Arial" w:cs="Arial"/>
          <w:sz w:val="20"/>
          <w:szCs w:val="20"/>
          <w:lang w:val="sr-Latn-RS"/>
        </w:rPr>
      </w:pPr>
    </w:p>
    <w:p w:rsidR="006D3754" w:rsidRDefault="006D3754" w:rsidP="001E0664">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1E0664" w:rsidRPr="00CA272C" w:rsidTr="008927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1E0664" w:rsidRPr="00CA272C" w:rsidRDefault="001E066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1E0664" w:rsidRPr="00CA272C" w:rsidRDefault="001E0664" w:rsidP="001E0664">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1E0664" w:rsidRPr="00CA272C"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1E0664"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1E0664" w:rsidRPr="00CA272C" w:rsidRDefault="001E0664" w:rsidP="001E0664">
            <w:pPr>
              <w:jc w:val="right"/>
              <w:rPr>
                <w:rFonts w:ascii="Calibri" w:eastAsia="Times New Roman" w:hAnsi="Calibri" w:cs="Times New Roman"/>
                <w:color w:val="000000"/>
                <w:lang w:eastAsia="en-GB"/>
              </w:rPr>
            </w:pPr>
          </w:p>
        </w:tc>
        <w:tc>
          <w:tcPr>
            <w:tcW w:w="551" w:type="pct"/>
            <w:noWrap/>
            <w:hideMark/>
          </w:tcPr>
          <w:p w:rsidR="001E0664" w:rsidRPr="00CA272C"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851</w:t>
            </w:r>
          </w:p>
        </w:tc>
        <w:tc>
          <w:tcPr>
            <w:tcW w:w="865"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81</w:t>
            </w:r>
          </w:p>
        </w:tc>
        <w:tc>
          <w:tcPr>
            <w:tcW w:w="707"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496</w:t>
            </w:r>
          </w:p>
        </w:tc>
        <w:tc>
          <w:tcPr>
            <w:tcW w:w="915"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1,428</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1E0664" w:rsidRPr="00CA272C" w:rsidRDefault="001E0664" w:rsidP="001E0664">
            <w:pPr>
              <w:jc w:val="right"/>
              <w:rPr>
                <w:rFonts w:ascii="Calibri" w:eastAsia="Times New Roman" w:hAnsi="Calibri" w:cs="Times New Roman"/>
                <w:color w:val="000000"/>
                <w:lang w:eastAsia="en-GB"/>
              </w:rPr>
            </w:pPr>
          </w:p>
        </w:tc>
        <w:tc>
          <w:tcPr>
            <w:tcW w:w="551" w:type="pct"/>
            <w:noWrap/>
            <w:hideMark/>
          </w:tcPr>
          <w:p w:rsidR="001E0664" w:rsidRPr="00CA272C"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2,412</w:t>
            </w:r>
          </w:p>
        </w:tc>
        <w:tc>
          <w:tcPr>
            <w:tcW w:w="865"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101</w:t>
            </w:r>
          </w:p>
        </w:tc>
        <w:tc>
          <w:tcPr>
            <w:tcW w:w="707"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1,134</w:t>
            </w:r>
          </w:p>
        </w:tc>
        <w:tc>
          <w:tcPr>
            <w:tcW w:w="915"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3,647</w:t>
            </w:r>
          </w:p>
        </w:tc>
      </w:tr>
      <w:tr w:rsidR="001E0664"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1E0664" w:rsidRPr="00CA272C" w:rsidRDefault="001E0664" w:rsidP="001E0664">
            <w:pPr>
              <w:jc w:val="right"/>
              <w:rPr>
                <w:rFonts w:ascii="Calibri" w:eastAsia="Times New Roman" w:hAnsi="Calibri" w:cs="Times New Roman"/>
                <w:color w:val="000000"/>
                <w:lang w:eastAsia="en-GB"/>
              </w:rPr>
            </w:pPr>
          </w:p>
        </w:tc>
        <w:tc>
          <w:tcPr>
            <w:tcW w:w="551" w:type="pct"/>
            <w:noWrap/>
            <w:hideMark/>
          </w:tcPr>
          <w:p w:rsidR="001E0664" w:rsidRPr="00CA272C"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1E0664" w:rsidRPr="00CA272C" w:rsidRDefault="001E0664" w:rsidP="001E0664">
            <w:pPr>
              <w:jc w:val="right"/>
              <w:rPr>
                <w:rFonts w:ascii="Calibri" w:eastAsia="Times New Roman" w:hAnsi="Calibri" w:cs="Times New Roman"/>
                <w:color w:val="000000"/>
                <w:lang w:eastAsia="en-GB"/>
              </w:rPr>
            </w:pPr>
          </w:p>
        </w:tc>
        <w:tc>
          <w:tcPr>
            <w:tcW w:w="551" w:type="pct"/>
            <w:noWrap/>
            <w:hideMark/>
          </w:tcPr>
          <w:p w:rsidR="001E0664" w:rsidRPr="00CA272C" w:rsidRDefault="001E0664" w:rsidP="001E066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3,263</w:t>
            </w:r>
          </w:p>
        </w:tc>
        <w:tc>
          <w:tcPr>
            <w:tcW w:w="865"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182</w:t>
            </w:r>
          </w:p>
        </w:tc>
        <w:tc>
          <w:tcPr>
            <w:tcW w:w="707"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1,630</w:t>
            </w:r>
          </w:p>
        </w:tc>
        <w:tc>
          <w:tcPr>
            <w:tcW w:w="915" w:type="pct"/>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5,075</w:t>
            </w:r>
          </w:p>
        </w:tc>
      </w:tr>
    </w:tbl>
    <w:p w:rsidR="001E0664" w:rsidRDefault="001E0664" w:rsidP="001E0664">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1E0664" w:rsidRPr="00CA272C" w:rsidTr="00892755">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1E0664" w:rsidRPr="00CA272C" w:rsidRDefault="001E066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1E0664" w:rsidRPr="00CA272C" w:rsidRDefault="001E0664" w:rsidP="001E0664">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1E0664" w:rsidRPr="00CA272C"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1E0664"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1E0664" w:rsidRPr="00CA272C" w:rsidRDefault="001E0664" w:rsidP="001E0664">
            <w:pPr>
              <w:rPr>
                <w:rFonts w:ascii="Calibri" w:eastAsia="Times New Roman" w:hAnsi="Calibri" w:cs="Times New Roman"/>
                <w:color w:val="000000"/>
                <w:lang w:eastAsia="en-GB"/>
              </w:rPr>
            </w:pPr>
          </w:p>
        </w:tc>
        <w:tc>
          <w:tcPr>
            <w:tcW w:w="895" w:type="dxa"/>
            <w:noWrap/>
            <w:hideMark/>
          </w:tcPr>
          <w:p w:rsidR="001E0664" w:rsidRPr="00CA272C"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141</w:t>
            </w:r>
          </w:p>
        </w:tc>
        <w:tc>
          <w:tcPr>
            <w:tcW w:w="1187"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1104"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399</w:t>
            </w:r>
          </w:p>
        </w:tc>
        <w:tc>
          <w:tcPr>
            <w:tcW w:w="1353"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541</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1E0664" w:rsidRPr="00CA272C" w:rsidRDefault="001E0664" w:rsidP="001E0664">
            <w:pPr>
              <w:rPr>
                <w:rFonts w:ascii="Calibri" w:eastAsia="Times New Roman" w:hAnsi="Calibri" w:cs="Times New Roman"/>
                <w:color w:val="000000"/>
                <w:lang w:eastAsia="en-GB"/>
              </w:rPr>
            </w:pPr>
          </w:p>
        </w:tc>
        <w:tc>
          <w:tcPr>
            <w:tcW w:w="895" w:type="dxa"/>
            <w:noWrap/>
            <w:hideMark/>
          </w:tcPr>
          <w:p w:rsidR="001E0664" w:rsidRPr="00CA272C"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354</w:t>
            </w:r>
          </w:p>
        </w:tc>
        <w:tc>
          <w:tcPr>
            <w:tcW w:w="1187"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w:t>
            </w:r>
          </w:p>
        </w:tc>
        <w:tc>
          <w:tcPr>
            <w:tcW w:w="110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1,403</w:t>
            </w:r>
          </w:p>
        </w:tc>
        <w:tc>
          <w:tcPr>
            <w:tcW w:w="1353"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1,769</w:t>
            </w:r>
          </w:p>
        </w:tc>
      </w:tr>
      <w:tr w:rsidR="001E0664"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1E0664" w:rsidRPr="00CA272C" w:rsidRDefault="001E0664" w:rsidP="001E0664">
            <w:pPr>
              <w:rPr>
                <w:rFonts w:ascii="Calibri" w:eastAsia="Times New Roman" w:hAnsi="Calibri" w:cs="Times New Roman"/>
                <w:color w:val="000000"/>
                <w:lang w:eastAsia="en-GB"/>
              </w:rPr>
            </w:pPr>
          </w:p>
        </w:tc>
        <w:tc>
          <w:tcPr>
            <w:tcW w:w="895" w:type="dxa"/>
            <w:noWrap/>
            <w:hideMark/>
          </w:tcPr>
          <w:p w:rsidR="001E0664" w:rsidRPr="00CA272C"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4,758</w:t>
            </w:r>
          </w:p>
        </w:tc>
        <w:tc>
          <w:tcPr>
            <w:tcW w:w="1187"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43</w:t>
            </w:r>
          </w:p>
        </w:tc>
        <w:tc>
          <w:tcPr>
            <w:tcW w:w="1104"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1,590</w:t>
            </w:r>
          </w:p>
        </w:tc>
        <w:tc>
          <w:tcPr>
            <w:tcW w:w="1353"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6,391</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1E0664" w:rsidRPr="00CA272C" w:rsidRDefault="001E0664" w:rsidP="001E0664">
            <w:pPr>
              <w:rPr>
                <w:rFonts w:ascii="Calibri" w:eastAsia="Times New Roman" w:hAnsi="Calibri" w:cs="Times New Roman"/>
                <w:color w:val="000000"/>
                <w:lang w:eastAsia="en-GB"/>
              </w:rPr>
            </w:pPr>
          </w:p>
        </w:tc>
        <w:tc>
          <w:tcPr>
            <w:tcW w:w="895" w:type="dxa"/>
            <w:noWrap/>
            <w:hideMark/>
          </w:tcPr>
          <w:p w:rsidR="001E0664" w:rsidRPr="00CA272C" w:rsidRDefault="001E0664" w:rsidP="001E066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5,253</w:t>
            </w:r>
          </w:p>
        </w:tc>
        <w:tc>
          <w:tcPr>
            <w:tcW w:w="1187"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56</w:t>
            </w:r>
          </w:p>
        </w:tc>
        <w:tc>
          <w:tcPr>
            <w:tcW w:w="110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3,392</w:t>
            </w:r>
          </w:p>
        </w:tc>
        <w:tc>
          <w:tcPr>
            <w:tcW w:w="1353"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8,701</w:t>
            </w:r>
          </w:p>
        </w:tc>
      </w:tr>
    </w:tbl>
    <w:p w:rsidR="001E0664" w:rsidRDefault="001E0664" w:rsidP="001E0664">
      <w:pPr>
        <w:tabs>
          <w:tab w:val="left" w:pos="5284"/>
        </w:tabs>
        <w:spacing w:after="0" w:line="360" w:lineRule="auto"/>
        <w:ind w:right="318"/>
        <w:jc w:val="both"/>
        <w:rPr>
          <w:rFonts w:ascii="Arial" w:hAnsi="Arial" w:cs="Arial"/>
          <w:sz w:val="20"/>
          <w:szCs w:val="20"/>
          <w:lang w:val="sr-Latn-RS"/>
        </w:rPr>
      </w:pPr>
    </w:p>
    <w:p w:rsidR="001E0664" w:rsidRDefault="001E0664" w:rsidP="001E0664">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1E0664"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1E0664" w:rsidRPr="00CA272C" w:rsidRDefault="001E066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1E0664" w:rsidRPr="00CA272C" w:rsidRDefault="001E0664"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1E0664" w:rsidRPr="00CA272C" w:rsidRDefault="001E0664" w:rsidP="001E0664">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1E0664" w:rsidRPr="00CA272C"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1E0664"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E0664" w:rsidRPr="00CA272C" w:rsidRDefault="001E0664" w:rsidP="001E0664">
            <w:pPr>
              <w:rPr>
                <w:rFonts w:ascii="Calibri" w:eastAsia="Times New Roman" w:hAnsi="Calibri" w:cs="Times New Roman"/>
                <w:color w:val="000000"/>
                <w:lang w:eastAsia="en-GB"/>
              </w:rPr>
            </w:pPr>
          </w:p>
        </w:tc>
        <w:tc>
          <w:tcPr>
            <w:tcW w:w="993" w:type="dxa"/>
            <w:noWrap/>
            <w:hideMark/>
          </w:tcPr>
          <w:p w:rsidR="001E0664" w:rsidRPr="00CA272C"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992</w:t>
            </w:r>
          </w:p>
        </w:tc>
        <w:tc>
          <w:tcPr>
            <w:tcW w:w="1134"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82</w:t>
            </w:r>
          </w:p>
        </w:tc>
        <w:tc>
          <w:tcPr>
            <w:tcW w:w="1134"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895</w:t>
            </w:r>
          </w:p>
        </w:tc>
        <w:tc>
          <w:tcPr>
            <w:tcW w:w="1508"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1,969</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E0664" w:rsidRPr="00CA272C" w:rsidRDefault="001E0664" w:rsidP="001E0664">
            <w:pPr>
              <w:rPr>
                <w:rFonts w:ascii="Calibri" w:eastAsia="Times New Roman" w:hAnsi="Calibri" w:cs="Times New Roman"/>
                <w:color w:val="000000"/>
                <w:lang w:eastAsia="en-GB"/>
              </w:rPr>
            </w:pPr>
          </w:p>
        </w:tc>
        <w:tc>
          <w:tcPr>
            <w:tcW w:w="993" w:type="dxa"/>
            <w:noWrap/>
            <w:hideMark/>
          </w:tcPr>
          <w:p w:rsidR="001E0664" w:rsidRPr="00CA272C"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2,766</w:t>
            </w:r>
          </w:p>
        </w:tc>
        <w:tc>
          <w:tcPr>
            <w:tcW w:w="113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113</w:t>
            </w:r>
          </w:p>
        </w:tc>
        <w:tc>
          <w:tcPr>
            <w:tcW w:w="113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2,537</w:t>
            </w:r>
          </w:p>
        </w:tc>
        <w:tc>
          <w:tcPr>
            <w:tcW w:w="1508"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5,416</w:t>
            </w:r>
          </w:p>
        </w:tc>
      </w:tr>
      <w:tr w:rsidR="001E0664"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E0664" w:rsidRPr="00CA272C" w:rsidRDefault="001E0664" w:rsidP="001E0664">
            <w:pPr>
              <w:rPr>
                <w:rFonts w:ascii="Calibri" w:eastAsia="Times New Roman" w:hAnsi="Calibri" w:cs="Times New Roman"/>
                <w:color w:val="000000"/>
                <w:lang w:eastAsia="en-GB"/>
              </w:rPr>
            </w:pPr>
          </w:p>
        </w:tc>
        <w:tc>
          <w:tcPr>
            <w:tcW w:w="993" w:type="dxa"/>
            <w:noWrap/>
            <w:hideMark/>
          </w:tcPr>
          <w:p w:rsidR="001E0664" w:rsidRPr="00CA272C"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4,758</w:t>
            </w:r>
          </w:p>
        </w:tc>
        <w:tc>
          <w:tcPr>
            <w:tcW w:w="1134"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43</w:t>
            </w:r>
          </w:p>
        </w:tc>
        <w:tc>
          <w:tcPr>
            <w:tcW w:w="1134"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1,590</w:t>
            </w:r>
          </w:p>
        </w:tc>
        <w:tc>
          <w:tcPr>
            <w:tcW w:w="1508" w:type="dxa"/>
            <w:noWrap/>
            <w:vAlign w:val="bottom"/>
            <w:hideMark/>
          </w:tcPr>
          <w:p w:rsidR="001E0664" w:rsidRDefault="001E0664" w:rsidP="001E06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6,391</w:t>
            </w:r>
          </w:p>
        </w:tc>
      </w:tr>
      <w:tr w:rsidR="001E066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1E0664" w:rsidRPr="00CA272C" w:rsidRDefault="001E0664" w:rsidP="001E0664">
            <w:pPr>
              <w:rPr>
                <w:rFonts w:ascii="Calibri" w:eastAsia="Times New Roman" w:hAnsi="Calibri" w:cs="Times New Roman"/>
                <w:color w:val="000000"/>
                <w:lang w:eastAsia="en-GB"/>
              </w:rPr>
            </w:pPr>
          </w:p>
        </w:tc>
        <w:tc>
          <w:tcPr>
            <w:tcW w:w="993" w:type="dxa"/>
            <w:noWrap/>
            <w:hideMark/>
          </w:tcPr>
          <w:p w:rsidR="001E0664" w:rsidRPr="00CA272C" w:rsidRDefault="001E0664" w:rsidP="001E066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8,516</w:t>
            </w:r>
          </w:p>
        </w:tc>
        <w:tc>
          <w:tcPr>
            <w:tcW w:w="113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238</w:t>
            </w:r>
          </w:p>
        </w:tc>
        <w:tc>
          <w:tcPr>
            <w:tcW w:w="1134"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5,022</w:t>
            </w:r>
          </w:p>
        </w:tc>
        <w:tc>
          <w:tcPr>
            <w:tcW w:w="1508" w:type="dxa"/>
            <w:noWrap/>
            <w:vAlign w:val="bottom"/>
            <w:hideMark/>
          </w:tcPr>
          <w:p w:rsidR="001E0664" w:rsidRDefault="001E0664" w:rsidP="001E066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13,776</w:t>
            </w:r>
          </w:p>
        </w:tc>
      </w:tr>
    </w:tbl>
    <w:p w:rsidR="001E0664" w:rsidRDefault="001E0664" w:rsidP="001E0664">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1E0664" w:rsidRPr="00CA272C" w:rsidTr="00892755">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1E0664" w:rsidRPr="00CA272C" w:rsidRDefault="001E066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1E0664" w:rsidRPr="00CA272C" w:rsidRDefault="001E066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1E0664" w:rsidRPr="00CA272C" w:rsidRDefault="001E0664"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6D375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6D3754" w:rsidRPr="00CA272C" w:rsidRDefault="006D3754" w:rsidP="006D3754">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6D3754" w:rsidRPr="00CA272C"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6D3754"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D3754" w:rsidRPr="00CA272C" w:rsidRDefault="006D3754" w:rsidP="006D3754">
            <w:pPr>
              <w:rPr>
                <w:rFonts w:ascii="Calibri" w:eastAsia="Times New Roman" w:hAnsi="Calibri" w:cs="Times New Roman"/>
                <w:color w:val="000000"/>
                <w:lang w:eastAsia="en-GB"/>
              </w:rPr>
            </w:pPr>
          </w:p>
        </w:tc>
        <w:tc>
          <w:tcPr>
            <w:tcW w:w="895" w:type="dxa"/>
            <w:noWrap/>
            <w:hideMark/>
          </w:tcPr>
          <w:p w:rsidR="006D3754" w:rsidRPr="00CA272C"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81</w:t>
            </w:r>
          </w:p>
        </w:tc>
        <w:tc>
          <w:tcPr>
            <w:tcW w:w="1187"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73</w:t>
            </w:r>
          </w:p>
        </w:tc>
        <w:tc>
          <w:tcPr>
            <w:tcW w:w="1104"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196</w:t>
            </w:r>
          </w:p>
        </w:tc>
        <w:tc>
          <w:tcPr>
            <w:tcW w:w="1690"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350</w:t>
            </w:r>
          </w:p>
        </w:tc>
      </w:tr>
      <w:tr w:rsidR="006D375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D3754" w:rsidRPr="00CA272C" w:rsidRDefault="006D3754" w:rsidP="006D3754">
            <w:pPr>
              <w:rPr>
                <w:rFonts w:ascii="Calibri" w:eastAsia="Times New Roman" w:hAnsi="Calibri" w:cs="Times New Roman"/>
                <w:color w:val="000000"/>
                <w:lang w:eastAsia="en-GB"/>
              </w:rPr>
            </w:pPr>
          </w:p>
        </w:tc>
        <w:tc>
          <w:tcPr>
            <w:tcW w:w="895" w:type="dxa"/>
            <w:noWrap/>
            <w:hideMark/>
          </w:tcPr>
          <w:p w:rsidR="006D3754" w:rsidRPr="00CA272C"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576</w:t>
            </w:r>
          </w:p>
        </w:tc>
        <w:tc>
          <w:tcPr>
            <w:tcW w:w="1187"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128</w:t>
            </w:r>
          </w:p>
        </w:tc>
        <w:tc>
          <w:tcPr>
            <w:tcW w:w="1104"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1,499</w:t>
            </w:r>
          </w:p>
        </w:tc>
        <w:tc>
          <w:tcPr>
            <w:tcW w:w="1690"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2,203</w:t>
            </w:r>
          </w:p>
        </w:tc>
      </w:tr>
      <w:tr w:rsidR="006D3754"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D3754" w:rsidRPr="00CA272C" w:rsidRDefault="006D3754" w:rsidP="006D3754">
            <w:pPr>
              <w:rPr>
                <w:rFonts w:ascii="Calibri" w:eastAsia="Times New Roman" w:hAnsi="Calibri" w:cs="Times New Roman"/>
                <w:color w:val="000000"/>
                <w:lang w:eastAsia="en-GB"/>
              </w:rPr>
            </w:pPr>
          </w:p>
        </w:tc>
        <w:tc>
          <w:tcPr>
            <w:tcW w:w="895" w:type="dxa"/>
            <w:noWrap/>
            <w:hideMark/>
          </w:tcPr>
          <w:p w:rsidR="006D3754" w:rsidRPr="00CA272C"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1,334</w:t>
            </w:r>
          </w:p>
        </w:tc>
        <w:tc>
          <w:tcPr>
            <w:tcW w:w="1187"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186</w:t>
            </w:r>
          </w:p>
        </w:tc>
        <w:tc>
          <w:tcPr>
            <w:tcW w:w="1104"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6,062</w:t>
            </w:r>
          </w:p>
        </w:tc>
        <w:tc>
          <w:tcPr>
            <w:tcW w:w="1690" w:type="dxa"/>
            <w:noWrap/>
            <w:vAlign w:val="bottom"/>
            <w:hideMark/>
          </w:tcPr>
          <w:p w:rsidR="006D3754" w:rsidRDefault="006D3754" w:rsidP="006D37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7,582</w:t>
            </w:r>
          </w:p>
        </w:tc>
      </w:tr>
      <w:tr w:rsidR="006D3754"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6D3754" w:rsidRPr="00CA272C" w:rsidRDefault="006D3754" w:rsidP="006D3754">
            <w:pPr>
              <w:rPr>
                <w:rFonts w:ascii="Calibri" w:eastAsia="Times New Roman" w:hAnsi="Calibri" w:cs="Times New Roman"/>
                <w:color w:val="000000"/>
                <w:lang w:eastAsia="en-GB"/>
              </w:rPr>
            </w:pPr>
          </w:p>
        </w:tc>
        <w:tc>
          <w:tcPr>
            <w:tcW w:w="895" w:type="dxa"/>
            <w:noWrap/>
            <w:hideMark/>
          </w:tcPr>
          <w:p w:rsidR="006D3754" w:rsidRPr="00CA272C" w:rsidRDefault="006D3754" w:rsidP="006D37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1,991</w:t>
            </w:r>
          </w:p>
        </w:tc>
        <w:tc>
          <w:tcPr>
            <w:tcW w:w="1187"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387</w:t>
            </w:r>
          </w:p>
        </w:tc>
        <w:tc>
          <w:tcPr>
            <w:tcW w:w="1104"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7,757</w:t>
            </w:r>
          </w:p>
        </w:tc>
        <w:tc>
          <w:tcPr>
            <w:tcW w:w="1690" w:type="dxa"/>
            <w:noWrap/>
            <w:vAlign w:val="bottom"/>
            <w:hideMark/>
          </w:tcPr>
          <w:p w:rsidR="006D3754" w:rsidRDefault="006D3754" w:rsidP="006D375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10,135</w:t>
            </w:r>
          </w:p>
        </w:tc>
      </w:tr>
    </w:tbl>
    <w:p w:rsidR="001E0664" w:rsidRDefault="001E0664" w:rsidP="001E0664">
      <w:pPr>
        <w:tabs>
          <w:tab w:val="left" w:pos="5284"/>
        </w:tabs>
        <w:spacing w:after="0" w:line="360" w:lineRule="auto"/>
        <w:ind w:right="318"/>
        <w:jc w:val="both"/>
        <w:rPr>
          <w:rFonts w:ascii="Arial" w:hAnsi="Arial" w:cs="Arial"/>
          <w:sz w:val="20"/>
          <w:szCs w:val="20"/>
          <w:lang w:val="sr-Latn-RS"/>
        </w:rPr>
      </w:pPr>
    </w:p>
    <w:p w:rsidR="00C03C5E" w:rsidRDefault="00C03C5E" w:rsidP="001E0664">
      <w:pPr>
        <w:tabs>
          <w:tab w:val="left" w:pos="5284"/>
        </w:tabs>
        <w:spacing w:after="0" w:line="360" w:lineRule="auto"/>
        <w:ind w:right="318"/>
        <w:jc w:val="both"/>
        <w:rPr>
          <w:rFonts w:ascii="Arial" w:hAnsi="Arial" w:cs="Arial"/>
          <w:sz w:val="20"/>
          <w:szCs w:val="20"/>
          <w:lang w:val="sr-Latn-RS"/>
        </w:rPr>
      </w:pPr>
    </w:p>
    <w:p w:rsidR="006D3754" w:rsidRPr="008F784B" w:rsidRDefault="006D3754" w:rsidP="00E85C0E">
      <w:pPr>
        <w:pStyle w:val="ListParagraph"/>
        <w:numPr>
          <w:ilvl w:val="1"/>
          <w:numId w:val="6"/>
        </w:numPr>
        <w:ind w:left="714" w:hanging="357"/>
        <w:jc w:val="both"/>
        <w:rPr>
          <w:rFonts w:ascii="Arial" w:eastAsia="Times New Roman" w:hAnsi="Arial" w:cs="Arial"/>
          <w:color w:val="5B9BD5" w:themeColor="accent1"/>
          <w:sz w:val="20"/>
          <w:szCs w:val="20"/>
          <w:lang w:eastAsia="en-GB"/>
        </w:rPr>
      </w:pPr>
      <w:r w:rsidRPr="008F784B">
        <w:rPr>
          <w:rFonts w:ascii="Arial" w:hAnsi="Arial" w:cs="Arial"/>
          <w:color w:val="5B9BD5" w:themeColor="accent1"/>
          <w:sz w:val="20"/>
          <w:szCs w:val="20"/>
          <w:lang w:val="sr-Latn-RS"/>
        </w:rPr>
        <w:t xml:space="preserve">Nadležnost </w:t>
      </w:r>
      <w:r w:rsidRPr="008F784B">
        <w:rPr>
          <w:rFonts w:ascii="Arial" w:eastAsia="Times New Roman" w:hAnsi="Arial" w:cs="Arial"/>
          <w:color w:val="5B9BD5" w:themeColor="accent1"/>
          <w:sz w:val="20"/>
          <w:szCs w:val="20"/>
          <w:lang w:eastAsia="en-GB"/>
        </w:rPr>
        <w:t>Višeg suda</w:t>
      </w:r>
      <w:r w:rsidR="004913E3" w:rsidRPr="008F784B">
        <w:rPr>
          <w:rFonts w:ascii="Arial" w:eastAsia="Times New Roman" w:hAnsi="Arial" w:cs="Arial"/>
          <w:color w:val="5B9BD5" w:themeColor="accent1"/>
          <w:sz w:val="20"/>
          <w:szCs w:val="20"/>
          <w:lang w:eastAsia="en-GB"/>
        </w:rPr>
        <w:t xml:space="preserve"> u Negotinu</w:t>
      </w:r>
      <w:r w:rsidRPr="008F784B">
        <w:rPr>
          <w:rFonts w:ascii="Arial" w:eastAsia="Times New Roman" w:hAnsi="Arial" w:cs="Arial"/>
          <w:color w:val="5B9BD5" w:themeColor="accent1"/>
          <w:sz w:val="20"/>
          <w:szCs w:val="20"/>
          <w:lang w:eastAsia="en-GB"/>
        </w:rPr>
        <w:t xml:space="preserve"> i Privrednog</w:t>
      </w:r>
      <w:r w:rsidR="004913E3" w:rsidRPr="008F784B">
        <w:rPr>
          <w:rFonts w:ascii="Arial" w:eastAsia="Times New Roman" w:hAnsi="Arial" w:cs="Arial"/>
          <w:color w:val="5B9BD5" w:themeColor="accent1"/>
          <w:sz w:val="20"/>
          <w:szCs w:val="20"/>
          <w:lang w:eastAsia="en-GB"/>
        </w:rPr>
        <w:t xml:space="preserve"> sud u Zaječaru</w:t>
      </w:r>
    </w:p>
    <w:p w:rsidR="006D3754" w:rsidRDefault="006D3754" w:rsidP="006D3754">
      <w:pPr>
        <w:tabs>
          <w:tab w:val="left" w:pos="5284"/>
        </w:tabs>
        <w:spacing w:after="0" w:line="360" w:lineRule="auto"/>
        <w:ind w:right="318"/>
        <w:jc w:val="both"/>
        <w:rPr>
          <w:rFonts w:ascii="Arial" w:hAnsi="Arial" w:cs="Arial"/>
          <w:sz w:val="20"/>
          <w:szCs w:val="20"/>
          <w:lang w:val="sr-Latn-RS"/>
        </w:rPr>
      </w:pPr>
    </w:p>
    <w:p w:rsidR="006D3754" w:rsidRPr="00610DA7" w:rsidRDefault="006D3754" w:rsidP="006D3754">
      <w:pPr>
        <w:tabs>
          <w:tab w:val="left" w:pos="5284"/>
        </w:tabs>
        <w:spacing w:after="0" w:line="360" w:lineRule="auto"/>
        <w:ind w:right="318"/>
        <w:jc w:val="both"/>
        <w:rPr>
          <w:rFonts w:ascii="Arial" w:hAnsi="Arial" w:cs="Arial"/>
          <w:sz w:val="20"/>
          <w:szCs w:val="20"/>
          <w:lang w:val="sr-Latn-RS"/>
        </w:rPr>
      </w:pPr>
      <w:r w:rsidRPr="00610DA7">
        <w:rPr>
          <w:rFonts w:ascii="Arial" w:hAnsi="Arial" w:cs="Arial"/>
          <w:sz w:val="20"/>
          <w:szCs w:val="20"/>
          <w:lang w:val="sr-Latn-RS"/>
        </w:rPr>
        <w:t xml:space="preserve">Statistika o postupanju izvršitelja na području </w:t>
      </w:r>
      <w:r w:rsidR="004913E3" w:rsidRPr="006D3754">
        <w:rPr>
          <w:rFonts w:ascii="Calibri" w:eastAsia="Times New Roman" w:hAnsi="Calibri" w:cs="Times New Roman"/>
          <w:color w:val="000000"/>
          <w:lang w:eastAsia="en-GB"/>
        </w:rPr>
        <w:t>Višeg suda</w:t>
      </w:r>
      <w:r w:rsidR="004913E3">
        <w:rPr>
          <w:rFonts w:ascii="Calibri" w:eastAsia="Times New Roman" w:hAnsi="Calibri" w:cs="Times New Roman"/>
          <w:color w:val="000000"/>
          <w:lang w:eastAsia="en-GB"/>
        </w:rPr>
        <w:t xml:space="preserve"> u Negotinu</w:t>
      </w:r>
      <w:r w:rsidR="004913E3" w:rsidRPr="006D3754">
        <w:rPr>
          <w:rFonts w:ascii="Calibri" w:eastAsia="Times New Roman" w:hAnsi="Calibri" w:cs="Times New Roman"/>
          <w:color w:val="000000"/>
          <w:lang w:eastAsia="en-GB"/>
        </w:rPr>
        <w:t xml:space="preserve"> i Privrednog</w:t>
      </w:r>
      <w:r w:rsidR="004913E3">
        <w:rPr>
          <w:rFonts w:ascii="Calibri" w:eastAsia="Times New Roman" w:hAnsi="Calibri" w:cs="Times New Roman"/>
          <w:color w:val="000000"/>
          <w:lang w:eastAsia="en-GB"/>
        </w:rPr>
        <w:t xml:space="preserve"> sud u Zaječaru</w:t>
      </w:r>
      <w:r w:rsidR="004913E3" w:rsidRPr="00610DA7">
        <w:rPr>
          <w:rFonts w:ascii="Arial" w:hAnsi="Arial" w:cs="Arial"/>
          <w:sz w:val="20"/>
          <w:szCs w:val="20"/>
          <w:lang w:val="sr-Latn-RS"/>
        </w:rPr>
        <w:t xml:space="preserve"> </w:t>
      </w:r>
      <w:r w:rsidRPr="00610DA7">
        <w:rPr>
          <w:rFonts w:ascii="Arial" w:hAnsi="Arial" w:cs="Arial"/>
          <w:sz w:val="20"/>
          <w:szCs w:val="20"/>
          <w:lang w:val="sr-Latn-RS"/>
        </w:rPr>
        <w:t xml:space="preserve">obuhvata podatke o postupanju </w:t>
      </w:r>
      <w:r w:rsidR="004913E3">
        <w:rPr>
          <w:rFonts w:ascii="Arial" w:hAnsi="Arial" w:cs="Arial"/>
          <w:sz w:val="20"/>
          <w:szCs w:val="20"/>
          <w:lang w:val="sr-Latn-RS"/>
        </w:rPr>
        <w:t>2</w:t>
      </w:r>
      <w:r>
        <w:rPr>
          <w:rFonts w:ascii="Arial" w:hAnsi="Arial" w:cs="Arial"/>
          <w:sz w:val="20"/>
          <w:szCs w:val="20"/>
          <w:lang w:val="sr-Latn-RS"/>
        </w:rPr>
        <w:t xml:space="preserve"> javna</w:t>
      </w:r>
      <w:r w:rsidRPr="00610DA7">
        <w:rPr>
          <w:rFonts w:ascii="Arial" w:hAnsi="Arial" w:cs="Arial"/>
          <w:sz w:val="20"/>
          <w:szCs w:val="20"/>
          <w:lang w:val="sr-Latn-RS"/>
        </w:rPr>
        <w:t xml:space="preserve"> izvršitelj</w:t>
      </w:r>
      <w:r w:rsidR="004913E3">
        <w:rPr>
          <w:rFonts w:ascii="Arial" w:hAnsi="Arial" w:cs="Arial"/>
          <w:sz w:val="20"/>
          <w:szCs w:val="20"/>
          <w:lang w:val="sr-Latn-RS"/>
        </w:rPr>
        <w:t>a od ukupno 2</w:t>
      </w:r>
      <w:r>
        <w:rPr>
          <w:rFonts w:ascii="Arial" w:hAnsi="Arial" w:cs="Arial"/>
          <w:sz w:val="20"/>
          <w:szCs w:val="20"/>
          <w:lang w:val="sr-Latn-RS"/>
        </w:rPr>
        <w:t xml:space="preserve"> imenovana javna </w:t>
      </w:r>
      <w:r w:rsidRPr="00610DA7">
        <w:rPr>
          <w:rFonts w:ascii="Arial" w:hAnsi="Arial" w:cs="Arial"/>
          <w:sz w:val="20"/>
          <w:szCs w:val="20"/>
          <w:lang w:val="sr-Latn-RS"/>
        </w:rPr>
        <w:t xml:space="preserve"> izvršitelja</w:t>
      </w:r>
      <w:r>
        <w:rPr>
          <w:rFonts w:ascii="Arial" w:hAnsi="Arial" w:cs="Arial"/>
          <w:sz w:val="20"/>
          <w:szCs w:val="20"/>
          <w:lang w:val="sr-Latn-RS"/>
        </w:rPr>
        <w:t xml:space="preserve"> za navedeno područje.</w:t>
      </w:r>
    </w:p>
    <w:p w:rsidR="006D3754" w:rsidRDefault="006D3754" w:rsidP="006D3754">
      <w:pPr>
        <w:tabs>
          <w:tab w:val="left" w:pos="5284"/>
        </w:tabs>
        <w:spacing w:after="0" w:line="360" w:lineRule="auto"/>
        <w:ind w:right="318"/>
        <w:jc w:val="both"/>
        <w:rPr>
          <w:rFonts w:ascii="Arial" w:hAnsi="Arial" w:cs="Arial"/>
          <w:sz w:val="20"/>
          <w:szCs w:val="20"/>
          <w:lang w:val="sr-Latn-RS"/>
        </w:rPr>
      </w:pPr>
    </w:p>
    <w:p w:rsidR="000D76EF" w:rsidRDefault="000D76EF" w:rsidP="006D3754">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6D3754"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6D3754" w:rsidRPr="00CA272C" w:rsidRDefault="006D375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6D3754"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6D3754"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6D3754"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6D3754"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6D3754"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4913E3" w:rsidRDefault="004913E3" w:rsidP="004913E3">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4913E3" w:rsidRDefault="004913E3" w:rsidP="004913E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4913E3" w:rsidRDefault="004913E3" w:rsidP="004913E3">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4913E3" w:rsidRDefault="004913E3" w:rsidP="004913E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4913E3" w:rsidRDefault="004913E3" w:rsidP="004913E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4913E3" w:rsidRPr="00CA272C" w:rsidRDefault="004913E3" w:rsidP="004913E3">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c>
          <w:tcPr>
            <w:tcW w:w="795"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463</w:t>
            </w:r>
          </w:p>
        </w:tc>
        <w:tc>
          <w:tcPr>
            <w:tcW w:w="885"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468</w:t>
            </w:r>
          </w:p>
        </w:tc>
      </w:tr>
      <w:tr w:rsidR="004913E3"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4913E3" w:rsidRPr="00CA272C" w:rsidRDefault="004913E3" w:rsidP="004913E3">
            <w:pPr>
              <w:jc w:val="right"/>
              <w:rPr>
                <w:rFonts w:ascii="Calibri" w:eastAsia="Times New Roman" w:hAnsi="Calibri" w:cs="Times New Roman"/>
                <w:color w:val="000000"/>
                <w:lang w:eastAsia="en-GB"/>
              </w:rPr>
            </w:pPr>
          </w:p>
        </w:tc>
        <w:tc>
          <w:tcPr>
            <w:tcW w:w="606" w:type="pct"/>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561"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210</w:t>
            </w:r>
          </w:p>
        </w:tc>
        <w:tc>
          <w:tcPr>
            <w:tcW w:w="795"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748"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772</w:t>
            </w:r>
          </w:p>
        </w:tc>
        <w:tc>
          <w:tcPr>
            <w:tcW w:w="885"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986</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4913E3" w:rsidRPr="00CA272C" w:rsidRDefault="004913E3" w:rsidP="004913E3">
            <w:pPr>
              <w:jc w:val="right"/>
              <w:rPr>
                <w:rFonts w:ascii="Calibri" w:eastAsia="Times New Roman" w:hAnsi="Calibri" w:cs="Times New Roman"/>
                <w:color w:val="000000"/>
                <w:lang w:eastAsia="en-GB"/>
              </w:rPr>
            </w:pPr>
          </w:p>
        </w:tc>
        <w:tc>
          <w:tcPr>
            <w:tcW w:w="606" w:type="pct"/>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76</w:t>
            </w:r>
          </w:p>
        </w:tc>
        <w:tc>
          <w:tcPr>
            <w:tcW w:w="795"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w:t>
            </w:r>
          </w:p>
        </w:tc>
        <w:tc>
          <w:tcPr>
            <w:tcW w:w="748"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861</w:t>
            </w:r>
          </w:p>
        </w:tc>
        <w:tc>
          <w:tcPr>
            <w:tcW w:w="885"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970</w:t>
            </w:r>
          </w:p>
        </w:tc>
      </w:tr>
      <w:tr w:rsidR="004913E3"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4913E3" w:rsidRPr="00CA272C" w:rsidRDefault="004913E3" w:rsidP="004913E3">
            <w:pPr>
              <w:jc w:val="right"/>
              <w:rPr>
                <w:rFonts w:ascii="Calibri" w:eastAsia="Times New Roman" w:hAnsi="Calibri" w:cs="Times New Roman"/>
                <w:color w:val="000000"/>
                <w:lang w:eastAsia="en-GB"/>
              </w:rPr>
            </w:pPr>
          </w:p>
        </w:tc>
        <w:tc>
          <w:tcPr>
            <w:tcW w:w="606" w:type="pct"/>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227</w:t>
            </w:r>
          </w:p>
        </w:tc>
        <w:tc>
          <w:tcPr>
            <w:tcW w:w="795"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w:t>
            </w:r>
          </w:p>
        </w:tc>
        <w:tc>
          <w:tcPr>
            <w:tcW w:w="748"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2,309</w:t>
            </w:r>
          </w:p>
        </w:tc>
        <w:tc>
          <w:tcPr>
            <w:tcW w:w="885" w:type="pct"/>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2,548</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4913E3" w:rsidRPr="00CA272C" w:rsidRDefault="004913E3" w:rsidP="004913E3">
            <w:pPr>
              <w:jc w:val="right"/>
              <w:rPr>
                <w:rFonts w:ascii="Calibri" w:eastAsia="Times New Roman" w:hAnsi="Calibri" w:cs="Times New Roman"/>
                <w:color w:val="000000"/>
                <w:lang w:eastAsia="en-GB"/>
              </w:rPr>
            </w:pPr>
          </w:p>
        </w:tc>
        <w:tc>
          <w:tcPr>
            <w:tcW w:w="606" w:type="pct"/>
            <w:noWrap/>
            <w:hideMark/>
          </w:tcPr>
          <w:p w:rsidR="004913E3" w:rsidRPr="00CA272C" w:rsidRDefault="004913E3" w:rsidP="004913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w:t>
            </w:r>
          </w:p>
        </w:tc>
        <w:tc>
          <w:tcPr>
            <w:tcW w:w="561"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518</w:t>
            </w:r>
          </w:p>
        </w:tc>
        <w:tc>
          <w:tcPr>
            <w:tcW w:w="795"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46</w:t>
            </w:r>
          </w:p>
        </w:tc>
        <w:tc>
          <w:tcPr>
            <w:tcW w:w="748"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4,405</w:t>
            </w:r>
          </w:p>
        </w:tc>
        <w:tc>
          <w:tcPr>
            <w:tcW w:w="885" w:type="pct"/>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4,972</w:t>
            </w:r>
          </w:p>
        </w:tc>
      </w:tr>
    </w:tbl>
    <w:p w:rsidR="006D3754" w:rsidRDefault="006D3754" w:rsidP="006D3754">
      <w:pPr>
        <w:tabs>
          <w:tab w:val="left" w:pos="5284"/>
        </w:tabs>
        <w:spacing w:after="0" w:line="360" w:lineRule="auto"/>
        <w:ind w:right="318"/>
        <w:jc w:val="both"/>
        <w:rPr>
          <w:rFonts w:ascii="Arial" w:hAnsi="Arial" w:cs="Arial"/>
          <w:sz w:val="20"/>
          <w:szCs w:val="20"/>
          <w:lang w:val="sr-Latn-RS"/>
        </w:rPr>
      </w:pPr>
    </w:p>
    <w:p w:rsidR="000D76EF" w:rsidRDefault="000D76EF" w:rsidP="006D3754">
      <w:pPr>
        <w:tabs>
          <w:tab w:val="left" w:pos="5284"/>
        </w:tabs>
        <w:spacing w:after="0" w:line="360" w:lineRule="auto"/>
        <w:ind w:right="318"/>
        <w:jc w:val="both"/>
        <w:rPr>
          <w:rFonts w:ascii="Arial" w:hAnsi="Arial" w:cs="Arial"/>
          <w:sz w:val="20"/>
          <w:szCs w:val="20"/>
          <w:lang w:val="sr-Latn-RS"/>
        </w:rPr>
      </w:pPr>
    </w:p>
    <w:p w:rsidR="006D3754" w:rsidRDefault="006D3754" w:rsidP="006D3754">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6D3754" w:rsidRPr="00CA272C" w:rsidTr="008927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6D3754" w:rsidRPr="00CA272C" w:rsidRDefault="006D375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551" w:type="pct"/>
            <w:vAlign w:val="center"/>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4913E3" w:rsidRPr="00CA272C" w:rsidRDefault="004913E3" w:rsidP="004913E3">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865"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160</w:t>
            </w:r>
          </w:p>
        </w:tc>
        <w:tc>
          <w:tcPr>
            <w:tcW w:w="915"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163</w:t>
            </w:r>
          </w:p>
        </w:tc>
      </w:tr>
      <w:tr w:rsidR="004913E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4913E3" w:rsidRPr="00CA272C" w:rsidRDefault="004913E3" w:rsidP="004913E3">
            <w:pPr>
              <w:jc w:val="right"/>
              <w:rPr>
                <w:rFonts w:ascii="Calibri" w:eastAsia="Times New Roman" w:hAnsi="Calibri" w:cs="Times New Roman"/>
                <w:color w:val="000000"/>
                <w:lang w:eastAsia="en-GB"/>
              </w:rPr>
            </w:pPr>
          </w:p>
        </w:tc>
        <w:tc>
          <w:tcPr>
            <w:tcW w:w="551" w:type="pct"/>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550"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139</w:t>
            </w:r>
          </w:p>
        </w:tc>
        <w:tc>
          <w:tcPr>
            <w:tcW w:w="865"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707"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159</w:t>
            </w:r>
          </w:p>
        </w:tc>
        <w:tc>
          <w:tcPr>
            <w:tcW w:w="915"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302</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4913E3" w:rsidRPr="00CA272C" w:rsidRDefault="004913E3" w:rsidP="004913E3">
            <w:pPr>
              <w:jc w:val="right"/>
              <w:rPr>
                <w:rFonts w:ascii="Calibri" w:eastAsia="Times New Roman" w:hAnsi="Calibri" w:cs="Times New Roman"/>
                <w:color w:val="000000"/>
                <w:lang w:eastAsia="en-GB"/>
              </w:rPr>
            </w:pPr>
          </w:p>
        </w:tc>
        <w:tc>
          <w:tcPr>
            <w:tcW w:w="551" w:type="pct"/>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36</w:t>
            </w:r>
          </w:p>
        </w:tc>
        <w:tc>
          <w:tcPr>
            <w:tcW w:w="865"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w:t>
            </w:r>
          </w:p>
        </w:tc>
        <w:tc>
          <w:tcPr>
            <w:tcW w:w="707"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w:t>
            </w:r>
          </w:p>
        </w:tc>
        <w:tc>
          <w:tcPr>
            <w:tcW w:w="915"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86</w:t>
            </w:r>
          </w:p>
        </w:tc>
      </w:tr>
      <w:tr w:rsidR="004913E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4913E3" w:rsidRPr="00CA272C" w:rsidRDefault="004913E3" w:rsidP="004913E3">
            <w:pPr>
              <w:jc w:val="right"/>
              <w:rPr>
                <w:rFonts w:ascii="Calibri" w:eastAsia="Times New Roman" w:hAnsi="Calibri" w:cs="Times New Roman"/>
                <w:color w:val="000000"/>
                <w:lang w:eastAsia="en-GB"/>
              </w:rPr>
            </w:pPr>
          </w:p>
        </w:tc>
        <w:tc>
          <w:tcPr>
            <w:tcW w:w="551" w:type="pct"/>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4913E3" w:rsidRPr="00CA272C" w:rsidRDefault="004913E3" w:rsidP="004913E3">
            <w:pPr>
              <w:jc w:val="right"/>
              <w:rPr>
                <w:rFonts w:ascii="Calibri" w:eastAsia="Times New Roman" w:hAnsi="Calibri" w:cs="Times New Roman"/>
                <w:color w:val="000000"/>
                <w:lang w:eastAsia="en-GB"/>
              </w:rPr>
            </w:pPr>
          </w:p>
        </w:tc>
        <w:tc>
          <w:tcPr>
            <w:tcW w:w="551" w:type="pct"/>
            <w:noWrap/>
            <w:hideMark/>
          </w:tcPr>
          <w:p w:rsidR="004913E3" w:rsidRPr="00CA272C" w:rsidRDefault="004913E3" w:rsidP="004913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w:t>
            </w:r>
          </w:p>
        </w:tc>
        <w:tc>
          <w:tcPr>
            <w:tcW w:w="550"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178</w:t>
            </w:r>
          </w:p>
        </w:tc>
        <w:tc>
          <w:tcPr>
            <w:tcW w:w="865"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w:t>
            </w:r>
          </w:p>
        </w:tc>
        <w:tc>
          <w:tcPr>
            <w:tcW w:w="707"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356</w:t>
            </w:r>
          </w:p>
        </w:tc>
        <w:tc>
          <w:tcPr>
            <w:tcW w:w="915" w:type="pct"/>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551</w:t>
            </w:r>
          </w:p>
        </w:tc>
      </w:tr>
    </w:tbl>
    <w:p w:rsidR="006D3754" w:rsidRDefault="006D3754" w:rsidP="006D3754">
      <w:pPr>
        <w:tabs>
          <w:tab w:val="left" w:pos="5284"/>
        </w:tabs>
        <w:spacing w:after="0" w:line="360" w:lineRule="auto"/>
        <w:ind w:right="318"/>
        <w:jc w:val="both"/>
        <w:rPr>
          <w:rFonts w:ascii="Arial" w:hAnsi="Arial" w:cs="Arial"/>
          <w:sz w:val="20"/>
          <w:szCs w:val="20"/>
          <w:lang w:val="sr-Latn-RS"/>
        </w:rPr>
      </w:pPr>
    </w:p>
    <w:p w:rsidR="006D3754" w:rsidRDefault="006D3754" w:rsidP="006D3754">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6D3754" w:rsidRPr="00CA272C" w:rsidTr="00892755">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6D3754" w:rsidRPr="00CA272C" w:rsidRDefault="006D375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4913E3" w:rsidRPr="00CA272C" w:rsidRDefault="004913E3" w:rsidP="004913E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tc>
        <w:tc>
          <w:tcPr>
            <w:tcW w:w="1353"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tc>
      </w:tr>
      <w:tr w:rsidR="004913E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4913E3" w:rsidRPr="00CA272C" w:rsidRDefault="004913E3" w:rsidP="004913E3">
            <w:pPr>
              <w:rPr>
                <w:rFonts w:ascii="Calibri" w:eastAsia="Times New Roman" w:hAnsi="Calibri" w:cs="Times New Roman"/>
                <w:color w:val="000000"/>
                <w:lang w:eastAsia="en-GB"/>
              </w:rPr>
            </w:pPr>
          </w:p>
        </w:tc>
        <w:tc>
          <w:tcPr>
            <w:tcW w:w="895" w:type="dxa"/>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38</w:t>
            </w:r>
          </w:p>
        </w:tc>
        <w:tc>
          <w:tcPr>
            <w:tcW w:w="1187"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171</w:t>
            </w:r>
          </w:p>
        </w:tc>
        <w:tc>
          <w:tcPr>
            <w:tcW w:w="1353"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209</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4913E3" w:rsidRPr="00CA272C" w:rsidRDefault="004913E3" w:rsidP="004913E3">
            <w:pPr>
              <w:rPr>
                <w:rFonts w:ascii="Calibri" w:eastAsia="Times New Roman" w:hAnsi="Calibri" w:cs="Times New Roman"/>
                <w:color w:val="000000"/>
                <w:lang w:eastAsia="en-GB"/>
              </w:rPr>
            </w:pPr>
          </w:p>
        </w:tc>
        <w:tc>
          <w:tcPr>
            <w:tcW w:w="895" w:type="dxa"/>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w:t>
            </w:r>
          </w:p>
        </w:tc>
        <w:tc>
          <w:tcPr>
            <w:tcW w:w="110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297</w:t>
            </w:r>
          </w:p>
        </w:tc>
        <w:tc>
          <w:tcPr>
            <w:tcW w:w="1353"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313</w:t>
            </w:r>
          </w:p>
        </w:tc>
      </w:tr>
      <w:tr w:rsidR="004913E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4913E3" w:rsidRPr="00CA272C" w:rsidRDefault="004913E3" w:rsidP="004913E3">
            <w:pPr>
              <w:rPr>
                <w:rFonts w:ascii="Calibri" w:eastAsia="Times New Roman" w:hAnsi="Calibri" w:cs="Times New Roman"/>
                <w:color w:val="000000"/>
                <w:lang w:eastAsia="en-GB"/>
              </w:rPr>
            </w:pPr>
          </w:p>
        </w:tc>
        <w:tc>
          <w:tcPr>
            <w:tcW w:w="895" w:type="dxa"/>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145</w:t>
            </w:r>
          </w:p>
        </w:tc>
        <w:tc>
          <w:tcPr>
            <w:tcW w:w="1187"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522</w:t>
            </w:r>
          </w:p>
        </w:tc>
        <w:tc>
          <w:tcPr>
            <w:tcW w:w="1353"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667</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4913E3" w:rsidRPr="00CA272C" w:rsidRDefault="004913E3" w:rsidP="004913E3">
            <w:pPr>
              <w:rPr>
                <w:rFonts w:ascii="Calibri" w:eastAsia="Times New Roman" w:hAnsi="Calibri" w:cs="Times New Roman"/>
                <w:color w:val="000000"/>
                <w:lang w:eastAsia="en-GB"/>
              </w:rPr>
            </w:pPr>
          </w:p>
        </w:tc>
        <w:tc>
          <w:tcPr>
            <w:tcW w:w="895" w:type="dxa"/>
            <w:noWrap/>
            <w:hideMark/>
          </w:tcPr>
          <w:p w:rsidR="004913E3" w:rsidRPr="00CA272C" w:rsidRDefault="004913E3" w:rsidP="004913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190</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w:t>
            </w:r>
          </w:p>
        </w:tc>
        <w:tc>
          <w:tcPr>
            <w:tcW w:w="110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1,086</w:t>
            </w:r>
          </w:p>
        </w:tc>
        <w:tc>
          <w:tcPr>
            <w:tcW w:w="1353"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1,285</w:t>
            </w:r>
          </w:p>
        </w:tc>
      </w:tr>
    </w:tbl>
    <w:p w:rsidR="006D3754" w:rsidRDefault="006D3754" w:rsidP="006D3754">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6D3754"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6D3754" w:rsidRPr="00CA272C" w:rsidRDefault="006D375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6D3754" w:rsidRPr="00CA272C" w:rsidRDefault="006D3754"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4913E3" w:rsidRPr="00CA272C" w:rsidRDefault="004913E3" w:rsidP="004913E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113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256</w:t>
            </w:r>
          </w:p>
        </w:tc>
        <w:tc>
          <w:tcPr>
            <w:tcW w:w="1508"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259</w:t>
            </w:r>
          </w:p>
        </w:tc>
      </w:tr>
      <w:tr w:rsidR="004913E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4913E3" w:rsidRPr="00CA272C" w:rsidRDefault="004913E3" w:rsidP="004913E3">
            <w:pPr>
              <w:rPr>
                <w:rFonts w:ascii="Calibri" w:eastAsia="Times New Roman" w:hAnsi="Calibri" w:cs="Times New Roman"/>
                <w:color w:val="000000"/>
                <w:lang w:eastAsia="en-GB"/>
              </w:rPr>
            </w:pPr>
          </w:p>
        </w:tc>
        <w:tc>
          <w:tcPr>
            <w:tcW w:w="993" w:type="dxa"/>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850"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177</w:t>
            </w:r>
          </w:p>
        </w:tc>
        <w:tc>
          <w:tcPr>
            <w:tcW w:w="113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113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330</w:t>
            </w:r>
          </w:p>
        </w:tc>
        <w:tc>
          <w:tcPr>
            <w:tcW w:w="1508"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511</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4913E3" w:rsidRPr="00CA272C" w:rsidRDefault="004913E3" w:rsidP="004913E3">
            <w:pPr>
              <w:rPr>
                <w:rFonts w:ascii="Calibri" w:eastAsia="Times New Roman" w:hAnsi="Calibri" w:cs="Times New Roman"/>
                <w:color w:val="000000"/>
                <w:lang w:eastAsia="en-GB"/>
              </w:rPr>
            </w:pPr>
          </w:p>
        </w:tc>
        <w:tc>
          <w:tcPr>
            <w:tcW w:w="993" w:type="dxa"/>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43</w:t>
            </w:r>
          </w:p>
        </w:tc>
        <w:tc>
          <w:tcPr>
            <w:tcW w:w="113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w:t>
            </w:r>
          </w:p>
        </w:tc>
        <w:tc>
          <w:tcPr>
            <w:tcW w:w="113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334</w:t>
            </w:r>
          </w:p>
        </w:tc>
        <w:tc>
          <w:tcPr>
            <w:tcW w:w="1508"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399</w:t>
            </w:r>
          </w:p>
        </w:tc>
      </w:tr>
      <w:tr w:rsidR="004913E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4913E3" w:rsidRPr="00CA272C" w:rsidRDefault="004913E3" w:rsidP="004913E3">
            <w:pPr>
              <w:rPr>
                <w:rFonts w:ascii="Calibri" w:eastAsia="Times New Roman" w:hAnsi="Calibri" w:cs="Times New Roman"/>
                <w:color w:val="000000"/>
                <w:lang w:eastAsia="en-GB"/>
              </w:rPr>
            </w:pPr>
          </w:p>
        </w:tc>
        <w:tc>
          <w:tcPr>
            <w:tcW w:w="993" w:type="dxa"/>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145</w:t>
            </w:r>
          </w:p>
        </w:tc>
        <w:tc>
          <w:tcPr>
            <w:tcW w:w="113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522</w:t>
            </w:r>
          </w:p>
        </w:tc>
        <w:tc>
          <w:tcPr>
            <w:tcW w:w="1508"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667</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4913E3" w:rsidRPr="00CA272C" w:rsidRDefault="004913E3" w:rsidP="004913E3">
            <w:pPr>
              <w:rPr>
                <w:rFonts w:ascii="Calibri" w:eastAsia="Times New Roman" w:hAnsi="Calibri" w:cs="Times New Roman"/>
                <w:color w:val="000000"/>
                <w:lang w:eastAsia="en-GB"/>
              </w:rPr>
            </w:pPr>
          </w:p>
        </w:tc>
        <w:tc>
          <w:tcPr>
            <w:tcW w:w="993" w:type="dxa"/>
            <w:noWrap/>
            <w:hideMark/>
          </w:tcPr>
          <w:p w:rsidR="004913E3" w:rsidRPr="00CA272C" w:rsidRDefault="004913E3" w:rsidP="004913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w:t>
            </w:r>
          </w:p>
        </w:tc>
        <w:tc>
          <w:tcPr>
            <w:tcW w:w="850"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368</w:t>
            </w:r>
          </w:p>
        </w:tc>
        <w:tc>
          <w:tcPr>
            <w:tcW w:w="113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w:t>
            </w:r>
          </w:p>
        </w:tc>
        <w:tc>
          <w:tcPr>
            <w:tcW w:w="113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1,442</w:t>
            </w:r>
          </w:p>
        </w:tc>
        <w:tc>
          <w:tcPr>
            <w:tcW w:w="1508"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1,836</w:t>
            </w:r>
          </w:p>
        </w:tc>
      </w:tr>
    </w:tbl>
    <w:p w:rsidR="006D3754" w:rsidRDefault="006D3754" w:rsidP="006D3754">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6D3754" w:rsidRPr="00CA272C" w:rsidTr="00892755">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6D3754" w:rsidRPr="00CA272C" w:rsidRDefault="006D3754"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6D3754" w:rsidRPr="00CA272C" w:rsidRDefault="006D3754"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6D3754" w:rsidRPr="00CA272C" w:rsidRDefault="006D3754"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4913E3" w:rsidRPr="00CA272C" w:rsidRDefault="004913E3" w:rsidP="004913E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207</w:t>
            </w:r>
          </w:p>
        </w:tc>
        <w:tc>
          <w:tcPr>
            <w:tcW w:w="1690"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209</w:t>
            </w:r>
          </w:p>
        </w:tc>
      </w:tr>
      <w:tr w:rsidR="004913E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913E3" w:rsidRPr="00CA272C" w:rsidRDefault="004913E3" w:rsidP="004913E3">
            <w:pPr>
              <w:rPr>
                <w:rFonts w:ascii="Calibri" w:eastAsia="Times New Roman" w:hAnsi="Calibri" w:cs="Times New Roman"/>
                <w:color w:val="000000"/>
                <w:lang w:eastAsia="en-GB"/>
              </w:rPr>
            </w:pPr>
          </w:p>
        </w:tc>
        <w:tc>
          <w:tcPr>
            <w:tcW w:w="895" w:type="dxa"/>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w:t>
            </w:r>
          </w:p>
        </w:tc>
        <w:tc>
          <w:tcPr>
            <w:tcW w:w="1187"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442</w:t>
            </w:r>
          </w:p>
        </w:tc>
        <w:tc>
          <w:tcPr>
            <w:tcW w:w="1690"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475</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913E3" w:rsidRPr="00CA272C" w:rsidRDefault="004913E3" w:rsidP="004913E3">
            <w:pPr>
              <w:rPr>
                <w:rFonts w:ascii="Calibri" w:eastAsia="Times New Roman" w:hAnsi="Calibri" w:cs="Times New Roman"/>
                <w:color w:val="000000"/>
                <w:lang w:eastAsia="en-GB"/>
              </w:rPr>
            </w:pPr>
          </w:p>
        </w:tc>
        <w:tc>
          <w:tcPr>
            <w:tcW w:w="895" w:type="dxa"/>
            <w:noWrap/>
            <w:hideMark/>
          </w:tcPr>
          <w:p w:rsidR="004913E3" w:rsidRPr="00CA272C"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w:t>
            </w:r>
          </w:p>
        </w:tc>
        <w:tc>
          <w:tcPr>
            <w:tcW w:w="110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527</w:t>
            </w:r>
          </w:p>
        </w:tc>
        <w:tc>
          <w:tcPr>
            <w:tcW w:w="1690"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571</w:t>
            </w:r>
          </w:p>
        </w:tc>
      </w:tr>
      <w:tr w:rsidR="004913E3"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913E3" w:rsidRPr="00CA272C" w:rsidRDefault="004913E3" w:rsidP="004913E3">
            <w:pPr>
              <w:rPr>
                <w:rFonts w:ascii="Calibri" w:eastAsia="Times New Roman" w:hAnsi="Calibri" w:cs="Times New Roman"/>
                <w:color w:val="000000"/>
                <w:lang w:eastAsia="en-GB"/>
              </w:rPr>
            </w:pPr>
          </w:p>
        </w:tc>
        <w:tc>
          <w:tcPr>
            <w:tcW w:w="895" w:type="dxa"/>
            <w:noWrap/>
            <w:hideMark/>
          </w:tcPr>
          <w:p w:rsidR="004913E3" w:rsidRPr="00CA272C"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82</w:t>
            </w:r>
          </w:p>
        </w:tc>
        <w:tc>
          <w:tcPr>
            <w:tcW w:w="1187"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w:t>
            </w:r>
          </w:p>
        </w:tc>
        <w:tc>
          <w:tcPr>
            <w:tcW w:w="1104"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1,787</w:t>
            </w:r>
          </w:p>
        </w:tc>
        <w:tc>
          <w:tcPr>
            <w:tcW w:w="1690" w:type="dxa"/>
            <w:noWrap/>
            <w:vAlign w:val="bottom"/>
            <w:hideMark/>
          </w:tcPr>
          <w:p w:rsidR="004913E3" w:rsidRDefault="004913E3" w:rsidP="004913E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1,881</w:t>
            </w:r>
          </w:p>
        </w:tc>
      </w:tr>
      <w:tr w:rsidR="004913E3"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913E3" w:rsidRPr="00CA272C" w:rsidRDefault="004913E3" w:rsidP="004913E3">
            <w:pPr>
              <w:rPr>
                <w:rFonts w:ascii="Calibri" w:eastAsia="Times New Roman" w:hAnsi="Calibri" w:cs="Times New Roman"/>
                <w:color w:val="000000"/>
                <w:lang w:eastAsia="en-GB"/>
              </w:rPr>
            </w:pPr>
          </w:p>
        </w:tc>
        <w:tc>
          <w:tcPr>
            <w:tcW w:w="895" w:type="dxa"/>
            <w:noWrap/>
            <w:hideMark/>
          </w:tcPr>
          <w:p w:rsidR="004913E3" w:rsidRPr="00CA272C" w:rsidRDefault="004913E3" w:rsidP="004913E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150</w:t>
            </w:r>
          </w:p>
        </w:tc>
        <w:tc>
          <w:tcPr>
            <w:tcW w:w="1187"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w:t>
            </w:r>
          </w:p>
        </w:tc>
        <w:tc>
          <w:tcPr>
            <w:tcW w:w="1104"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2,963</w:t>
            </w:r>
          </w:p>
        </w:tc>
        <w:tc>
          <w:tcPr>
            <w:tcW w:w="1690" w:type="dxa"/>
            <w:noWrap/>
            <w:vAlign w:val="bottom"/>
            <w:hideMark/>
          </w:tcPr>
          <w:p w:rsidR="004913E3" w:rsidRDefault="004913E3" w:rsidP="004913E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3,136</w:t>
            </w:r>
          </w:p>
        </w:tc>
      </w:tr>
    </w:tbl>
    <w:p w:rsidR="006D3754" w:rsidRDefault="006D3754" w:rsidP="006D3754">
      <w:pPr>
        <w:tabs>
          <w:tab w:val="left" w:pos="5284"/>
        </w:tabs>
        <w:spacing w:after="0" w:line="360" w:lineRule="auto"/>
        <w:ind w:right="318"/>
        <w:jc w:val="both"/>
        <w:rPr>
          <w:rFonts w:ascii="Arial" w:hAnsi="Arial" w:cs="Arial"/>
          <w:sz w:val="20"/>
          <w:szCs w:val="20"/>
          <w:lang w:val="sr-Latn-RS"/>
        </w:rPr>
      </w:pPr>
    </w:p>
    <w:p w:rsidR="00C238AB" w:rsidRPr="00413C2E" w:rsidRDefault="00C238AB" w:rsidP="00E85C0E">
      <w:pPr>
        <w:pStyle w:val="ListParagraph"/>
        <w:numPr>
          <w:ilvl w:val="1"/>
          <w:numId w:val="6"/>
        </w:numPr>
        <w:ind w:left="714" w:hanging="357"/>
        <w:jc w:val="both"/>
        <w:rPr>
          <w:rFonts w:ascii="Arial" w:eastAsia="Times New Roman" w:hAnsi="Arial" w:cs="Arial"/>
          <w:color w:val="5B9BD5" w:themeColor="accent1"/>
          <w:sz w:val="20"/>
          <w:szCs w:val="20"/>
          <w:lang w:eastAsia="en-GB"/>
        </w:rPr>
      </w:pPr>
      <w:r w:rsidRPr="00413C2E">
        <w:rPr>
          <w:rFonts w:ascii="Arial" w:hAnsi="Arial" w:cs="Arial"/>
          <w:color w:val="5B9BD5" w:themeColor="accent1"/>
          <w:sz w:val="20"/>
          <w:szCs w:val="20"/>
          <w:lang w:val="sr-Latn-RS"/>
        </w:rPr>
        <w:t xml:space="preserve">Nadležnost </w:t>
      </w:r>
      <w:r w:rsidRPr="00413C2E">
        <w:rPr>
          <w:rFonts w:ascii="Arial" w:eastAsia="Times New Roman" w:hAnsi="Arial" w:cs="Arial"/>
          <w:color w:val="5B9BD5" w:themeColor="accent1"/>
          <w:sz w:val="20"/>
          <w:szCs w:val="20"/>
          <w:lang w:eastAsia="en-GB"/>
        </w:rPr>
        <w:t>Višeg suda u Nišu i Privrednog sud u Nišu</w:t>
      </w:r>
    </w:p>
    <w:p w:rsidR="00C238AB" w:rsidRDefault="00C238AB" w:rsidP="00C238AB">
      <w:pPr>
        <w:tabs>
          <w:tab w:val="left" w:pos="5284"/>
        </w:tabs>
        <w:spacing w:after="0" w:line="360" w:lineRule="auto"/>
        <w:ind w:right="318"/>
        <w:jc w:val="both"/>
        <w:rPr>
          <w:rFonts w:ascii="Arial" w:hAnsi="Arial" w:cs="Arial"/>
          <w:sz w:val="20"/>
          <w:szCs w:val="20"/>
          <w:lang w:val="sr-Latn-RS"/>
        </w:rPr>
      </w:pPr>
    </w:p>
    <w:p w:rsidR="00C238AB" w:rsidRDefault="00C238AB" w:rsidP="00C03C5E">
      <w:pPr>
        <w:jc w:val="both"/>
        <w:rPr>
          <w:rFonts w:ascii="Arial" w:hAnsi="Arial" w:cs="Arial"/>
          <w:sz w:val="20"/>
          <w:szCs w:val="20"/>
          <w:lang w:val="sr-Latn-RS"/>
        </w:rPr>
      </w:pPr>
      <w:r w:rsidRPr="006D5A9B">
        <w:rPr>
          <w:rFonts w:ascii="Arial" w:hAnsi="Arial" w:cs="Arial"/>
          <w:sz w:val="20"/>
          <w:szCs w:val="20"/>
          <w:lang w:val="sr-Latn-RS"/>
        </w:rPr>
        <w:t xml:space="preserve">Statistika o postupanju izvršitelja na području </w:t>
      </w:r>
      <w:r w:rsidR="006D5A9B">
        <w:rPr>
          <w:rFonts w:ascii="Arial" w:hAnsi="Arial" w:cs="Arial"/>
          <w:sz w:val="20"/>
          <w:szCs w:val="20"/>
          <w:lang w:val="sr-Latn-RS"/>
        </w:rPr>
        <w:t>n</w:t>
      </w:r>
      <w:r w:rsidRPr="006D5A9B">
        <w:rPr>
          <w:rFonts w:ascii="Arial" w:hAnsi="Arial" w:cs="Arial"/>
          <w:sz w:val="20"/>
          <w:szCs w:val="20"/>
          <w:lang w:val="sr-Latn-RS"/>
        </w:rPr>
        <w:t>adležnost</w:t>
      </w:r>
      <w:r w:rsidR="006D5A9B">
        <w:rPr>
          <w:rFonts w:ascii="Arial" w:hAnsi="Arial" w:cs="Arial"/>
          <w:sz w:val="20"/>
          <w:szCs w:val="20"/>
          <w:lang w:val="sr-Latn-RS"/>
        </w:rPr>
        <w:t>i</w:t>
      </w:r>
      <w:r w:rsidRPr="006D5A9B">
        <w:rPr>
          <w:rFonts w:ascii="Arial" w:hAnsi="Arial" w:cs="Arial"/>
          <w:sz w:val="20"/>
          <w:szCs w:val="20"/>
          <w:lang w:val="sr-Latn-RS"/>
        </w:rPr>
        <w:t xml:space="preserve"> </w:t>
      </w:r>
      <w:r w:rsidRPr="006D5A9B">
        <w:rPr>
          <w:rFonts w:ascii="Calibri" w:eastAsia="Times New Roman" w:hAnsi="Calibri" w:cs="Times New Roman"/>
          <w:color w:val="000000"/>
          <w:lang w:eastAsia="en-GB"/>
        </w:rPr>
        <w:t xml:space="preserve">Višeg suda u Nišu i Privrednog sud u Nišu </w:t>
      </w:r>
      <w:r w:rsidRPr="006D5A9B">
        <w:rPr>
          <w:rFonts w:ascii="Arial" w:hAnsi="Arial" w:cs="Arial"/>
          <w:sz w:val="20"/>
          <w:szCs w:val="20"/>
          <w:lang w:val="sr-Latn-RS"/>
        </w:rPr>
        <w:t>obuhvata podatke o postupanju 10 javnih izvršitelja od ukupno 11 imenovanih javnih  izvršitelja za navedeno područje.</w:t>
      </w:r>
    </w:p>
    <w:p w:rsidR="00413C2E" w:rsidRPr="00C03C5E" w:rsidRDefault="00413C2E" w:rsidP="00C03C5E">
      <w:pPr>
        <w:jc w:val="both"/>
        <w:rPr>
          <w:rFonts w:ascii="Calibri" w:eastAsia="Times New Roman" w:hAnsi="Calibri" w:cs="Times New Roman"/>
          <w:color w:val="000000"/>
          <w:lang w:val="en-US" w:eastAsia="en-GB"/>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C238AB"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C238AB" w:rsidRPr="00CA272C" w:rsidRDefault="00C238AB"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C238AB"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C238AB"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C238AB"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C238AB"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C238AB"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276D59"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276D59" w:rsidRDefault="00276D59" w:rsidP="00276D59">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276D59" w:rsidRDefault="00276D59" w:rsidP="00276D5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276D59" w:rsidRDefault="00276D59" w:rsidP="00276D59">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276D59" w:rsidRDefault="00276D59" w:rsidP="00276D5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276D59" w:rsidRDefault="00276D59" w:rsidP="00276D5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276D59" w:rsidRPr="00CA272C" w:rsidRDefault="00276D59" w:rsidP="00276D59">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276D59" w:rsidRPr="00CA272C"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107</w:t>
            </w:r>
          </w:p>
        </w:tc>
        <w:tc>
          <w:tcPr>
            <w:tcW w:w="795"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w:t>
            </w:r>
          </w:p>
        </w:tc>
        <w:tc>
          <w:tcPr>
            <w:tcW w:w="748"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4,973</w:t>
            </w:r>
          </w:p>
        </w:tc>
        <w:tc>
          <w:tcPr>
            <w:tcW w:w="885"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5,103</w:t>
            </w:r>
          </w:p>
        </w:tc>
      </w:tr>
      <w:tr w:rsidR="00276D59"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276D59" w:rsidRPr="00CA272C" w:rsidRDefault="00276D59" w:rsidP="00276D59">
            <w:pPr>
              <w:jc w:val="right"/>
              <w:rPr>
                <w:rFonts w:ascii="Calibri" w:eastAsia="Times New Roman" w:hAnsi="Calibri" w:cs="Times New Roman"/>
                <w:color w:val="000000"/>
                <w:lang w:eastAsia="en-GB"/>
              </w:rPr>
            </w:pPr>
          </w:p>
        </w:tc>
        <w:tc>
          <w:tcPr>
            <w:tcW w:w="606" w:type="pct"/>
            <w:noWrap/>
            <w:hideMark/>
          </w:tcPr>
          <w:p w:rsidR="00276D59" w:rsidRPr="00CA272C"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1,218</w:t>
            </w:r>
          </w:p>
        </w:tc>
        <w:tc>
          <w:tcPr>
            <w:tcW w:w="795"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331</w:t>
            </w:r>
          </w:p>
        </w:tc>
        <w:tc>
          <w:tcPr>
            <w:tcW w:w="748"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10,246</w:t>
            </w:r>
          </w:p>
        </w:tc>
        <w:tc>
          <w:tcPr>
            <w:tcW w:w="885"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11,795</w:t>
            </w:r>
          </w:p>
        </w:tc>
      </w:tr>
      <w:tr w:rsidR="00276D59"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276D59" w:rsidRPr="00CA272C" w:rsidRDefault="00276D59" w:rsidP="00276D59">
            <w:pPr>
              <w:jc w:val="right"/>
              <w:rPr>
                <w:rFonts w:ascii="Calibri" w:eastAsia="Times New Roman" w:hAnsi="Calibri" w:cs="Times New Roman"/>
                <w:color w:val="000000"/>
                <w:lang w:eastAsia="en-GB"/>
              </w:rPr>
            </w:pPr>
          </w:p>
        </w:tc>
        <w:tc>
          <w:tcPr>
            <w:tcW w:w="606" w:type="pct"/>
            <w:noWrap/>
            <w:hideMark/>
          </w:tcPr>
          <w:p w:rsidR="00276D59" w:rsidRPr="00CA272C"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2,377</w:t>
            </w:r>
          </w:p>
        </w:tc>
        <w:tc>
          <w:tcPr>
            <w:tcW w:w="795"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287</w:t>
            </w:r>
          </w:p>
        </w:tc>
        <w:tc>
          <w:tcPr>
            <w:tcW w:w="748"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16,113</w:t>
            </w:r>
          </w:p>
        </w:tc>
        <w:tc>
          <w:tcPr>
            <w:tcW w:w="885"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18,777</w:t>
            </w:r>
          </w:p>
        </w:tc>
      </w:tr>
      <w:tr w:rsidR="00276D59"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276D59" w:rsidRPr="00CA272C" w:rsidRDefault="00276D59" w:rsidP="00276D59">
            <w:pPr>
              <w:jc w:val="right"/>
              <w:rPr>
                <w:rFonts w:ascii="Calibri" w:eastAsia="Times New Roman" w:hAnsi="Calibri" w:cs="Times New Roman"/>
                <w:color w:val="000000"/>
                <w:lang w:eastAsia="en-GB"/>
              </w:rPr>
            </w:pPr>
          </w:p>
        </w:tc>
        <w:tc>
          <w:tcPr>
            <w:tcW w:w="606" w:type="pct"/>
            <w:noWrap/>
            <w:hideMark/>
          </w:tcPr>
          <w:p w:rsidR="00276D59" w:rsidRPr="00CA272C"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6,515</w:t>
            </w:r>
          </w:p>
        </w:tc>
        <w:tc>
          <w:tcPr>
            <w:tcW w:w="795"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307</w:t>
            </w:r>
          </w:p>
        </w:tc>
        <w:tc>
          <w:tcPr>
            <w:tcW w:w="748"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21,041</w:t>
            </w:r>
          </w:p>
        </w:tc>
        <w:tc>
          <w:tcPr>
            <w:tcW w:w="885" w:type="pct"/>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27,863</w:t>
            </w:r>
          </w:p>
        </w:tc>
      </w:tr>
      <w:tr w:rsidR="00276D59"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276D59" w:rsidRPr="00CA272C" w:rsidRDefault="00276D59" w:rsidP="00276D59">
            <w:pPr>
              <w:jc w:val="right"/>
              <w:rPr>
                <w:rFonts w:ascii="Calibri" w:eastAsia="Times New Roman" w:hAnsi="Calibri" w:cs="Times New Roman"/>
                <w:color w:val="000000"/>
                <w:lang w:eastAsia="en-GB"/>
              </w:rPr>
            </w:pPr>
          </w:p>
        </w:tc>
        <w:tc>
          <w:tcPr>
            <w:tcW w:w="606" w:type="pct"/>
            <w:noWrap/>
            <w:hideMark/>
          </w:tcPr>
          <w:p w:rsidR="00276D59" w:rsidRPr="00CA272C" w:rsidRDefault="00276D59" w:rsidP="00276D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10,217</w:t>
            </w:r>
          </w:p>
        </w:tc>
        <w:tc>
          <w:tcPr>
            <w:tcW w:w="795"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948</w:t>
            </w:r>
          </w:p>
        </w:tc>
        <w:tc>
          <w:tcPr>
            <w:tcW w:w="748"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52,373</w:t>
            </w:r>
          </w:p>
        </w:tc>
        <w:tc>
          <w:tcPr>
            <w:tcW w:w="885" w:type="pct"/>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63,538</w:t>
            </w:r>
          </w:p>
        </w:tc>
      </w:tr>
    </w:tbl>
    <w:p w:rsidR="00C238AB" w:rsidRDefault="00C238AB" w:rsidP="00C238AB">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C238AB" w:rsidRPr="00CA272C" w:rsidTr="008927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C238AB" w:rsidRPr="00CA272C" w:rsidRDefault="00C238AB"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276D59"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276D59" w:rsidRPr="00CA272C" w:rsidRDefault="00276D59" w:rsidP="00276D59">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276D59" w:rsidRPr="00CA272C"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77</w:t>
            </w:r>
          </w:p>
        </w:tc>
        <w:tc>
          <w:tcPr>
            <w:tcW w:w="865"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w:t>
            </w:r>
          </w:p>
        </w:tc>
        <w:tc>
          <w:tcPr>
            <w:tcW w:w="707"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3,441</w:t>
            </w:r>
          </w:p>
        </w:tc>
        <w:tc>
          <w:tcPr>
            <w:tcW w:w="915"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3,535</w:t>
            </w:r>
          </w:p>
        </w:tc>
      </w:tr>
      <w:tr w:rsidR="00276D59"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276D59" w:rsidRPr="00CA272C" w:rsidRDefault="00276D59" w:rsidP="00276D59">
            <w:pPr>
              <w:jc w:val="right"/>
              <w:rPr>
                <w:rFonts w:ascii="Calibri" w:eastAsia="Times New Roman" w:hAnsi="Calibri" w:cs="Times New Roman"/>
                <w:color w:val="000000"/>
                <w:lang w:eastAsia="en-GB"/>
              </w:rPr>
            </w:pPr>
          </w:p>
        </w:tc>
        <w:tc>
          <w:tcPr>
            <w:tcW w:w="551" w:type="pct"/>
            <w:noWrap/>
            <w:hideMark/>
          </w:tcPr>
          <w:p w:rsidR="00276D59" w:rsidRPr="00CA272C"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806</w:t>
            </w:r>
          </w:p>
        </w:tc>
        <w:tc>
          <w:tcPr>
            <w:tcW w:w="865"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262</w:t>
            </w:r>
          </w:p>
        </w:tc>
        <w:tc>
          <w:tcPr>
            <w:tcW w:w="707"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4,811</w:t>
            </w:r>
          </w:p>
        </w:tc>
        <w:tc>
          <w:tcPr>
            <w:tcW w:w="915"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5,879</w:t>
            </w:r>
          </w:p>
        </w:tc>
      </w:tr>
      <w:tr w:rsidR="00276D59"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276D59" w:rsidRPr="00CA272C" w:rsidRDefault="00276D59" w:rsidP="00276D59">
            <w:pPr>
              <w:jc w:val="right"/>
              <w:rPr>
                <w:rFonts w:ascii="Calibri" w:eastAsia="Times New Roman" w:hAnsi="Calibri" w:cs="Times New Roman"/>
                <w:color w:val="000000"/>
                <w:lang w:eastAsia="en-GB"/>
              </w:rPr>
            </w:pPr>
          </w:p>
        </w:tc>
        <w:tc>
          <w:tcPr>
            <w:tcW w:w="551" w:type="pct"/>
            <w:noWrap/>
            <w:hideMark/>
          </w:tcPr>
          <w:p w:rsidR="00276D59" w:rsidRPr="00CA272C"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1,685</w:t>
            </w:r>
          </w:p>
        </w:tc>
        <w:tc>
          <w:tcPr>
            <w:tcW w:w="865"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152</w:t>
            </w:r>
          </w:p>
        </w:tc>
        <w:tc>
          <w:tcPr>
            <w:tcW w:w="707"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3,935</w:t>
            </w:r>
          </w:p>
        </w:tc>
        <w:tc>
          <w:tcPr>
            <w:tcW w:w="915"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5,772</w:t>
            </w:r>
          </w:p>
        </w:tc>
      </w:tr>
      <w:tr w:rsidR="00276D59"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276D59" w:rsidRPr="00CA272C" w:rsidRDefault="00276D59" w:rsidP="00276D59">
            <w:pPr>
              <w:jc w:val="right"/>
              <w:rPr>
                <w:rFonts w:ascii="Calibri" w:eastAsia="Times New Roman" w:hAnsi="Calibri" w:cs="Times New Roman"/>
                <w:color w:val="000000"/>
                <w:lang w:eastAsia="en-GB"/>
              </w:rPr>
            </w:pPr>
          </w:p>
        </w:tc>
        <w:tc>
          <w:tcPr>
            <w:tcW w:w="551" w:type="pct"/>
            <w:noWrap/>
            <w:hideMark/>
          </w:tcPr>
          <w:p w:rsidR="00276D59" w:rsidRPr="00CA272C"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276D59"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276D59" w:rsidRPr="00CA272C" w:rsidRDefault="00276D59" w:rsidP="00276D59">
            <w:pPr>
              <w:jc w:val="right"/>
              <w:rPr>
                <w:rFonts w:ascii="Calibri" w:eastAsia="Times New Roman" w:hAnsi="Calibri" w:cs="Times New Roman"/>
                <w:color w:val="000000"/>
                <w:lang w:eastAsia="en-GB"/>
              </w:rPr>
            </w:pPr>
          </w:p>
        </w:tc>
        <w:tc>
          <w:tcPr>
            <w:tcW w:w="551" w:type="pct"/>
            <w:noWrap/>
            <w:hideMark/>
          </w:tcPr>
          <w:p w:rsidR="00276D59" w:rsidRPr="00CA272C" w:rsidRDefault="00276D59" w:rsidP="00276D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2,568</w:t>
            </w:r>
          </w:p>
        </w:tc>
        <w:tc>
          <w:tcPr>
            <w:tcW w:w="865"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431</w:t>
            </w:r>
          </w:p>
        </w:tc>
        <w:tc>
          <w:tcPr>
            <w:tcW w:w="707"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12,187</w:t>
            </w:r>
          </w:p>
        </w:tc>
        <w:tc>
          <w:tcPr>
            <w:tcW w:w="915" w:type="pct"/>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15,186</w:t>
            </w:r>
          </w:p>
        </w:tc>
      </w:tr>
    </w:tbl>
    <w:p w:rsidR="00C238AB" w:rsidRDefault="00C238AB" w:rsidP="00C238AB">
      <w:pPr>
        <w:tabs>
          <w:tab w:val="left" w:pos="5284"/>
        </w:tabs>
        <w:spacing w:after="0" w:line="360" w:lineRule="auto"/>
        <w:ind w:right="318"/>
        <w:jc w:val="both"/>
        <w:rPr>
          <w:rFonts w:ascii="Arial" w:hAnsi="Arial" w:cs="Arial"/>
          <w:sz w:val="20"/>
          <w:szCs w:val="20"/>
          <w:lang w:val="sr-Latn-RS"/>
        </w:rPr>
      </w:pPr>
    </w:p>
    <w:p w:rsidR="00C238AB" w:rsidRDefault="00C238AB" w:rsidP="00C238AB">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C238AB" w:rsidRPr="00CA272C" w:rsidTr="00892755">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C238AB" w:rsidRPr="00CA272C" w:rsidRDefault="00C238AB"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276D59"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276D59" w:rsidRPr="00CA272C" w:rsidRDefault="00276D59" w:rsidP="00276D5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276D59" w:rsidRPr="00CA272C"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c>
          <w:tcPr>
            <w:tcW w:w="1187"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104"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688</w:t>
            </w:r>
          </w:p>
        </w:tc>
        <w:tc>
          <w:tcPr>
            <w:tcW w:w="1353"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697</w:t>
            </w:r>
          </w:p>
        </w:tc>
      </w:tr>
      <w:tr w:rsidR="00276D59"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276D59" w:rsidRPr="00CA272C" w:rsidRDefault="00276D59" w:rsidP="00276D59">
            <w:pPr>
              <w:rPr>
                <w:rFonts w:ascii="Calibri" w:eastAsia="Times New Roman" w:hAnsi="Calibri" w:cs="Times New Roman"/>
                <w:color w:val="000000"/>
                <w:lang w:eastAsia="en-GB"/>
              </w:rPr>
            </w:pPr>
          </w:p>
        </w:tc>
        <w:tc>
          <w:tcPr>
            <w:tcW w:w="895" w:type="dxa"/>
            <w:noWrap/>
            <w:hideMark/>
          </w:tcPr>
          <w:p w:rsidR="00276D59" w:rsidRPr="00CA272C"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131</w:t>
            </w:r>
          </w:p>
        </w:tc>
        <w:tc>
          <w:tcPr>
            <w:tcW w:w="1187"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w:t>
            </w:r>
          </w:p>
        </w:tc>
        <w:tc>
          <w:tcPr>
            <w:tcW w:w="1104"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2,028</w:t>
            </w:r>
          </w:p>
        </w:tc>
        <w:tc>
          <w:tcPr>
            <w:tcW w:w="1353"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2,186</w:t>
            </w:r>
          </w:p>
        </w:tc>
      </w:tr>
      <w:tr w:rsidR="00276D59"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276D59" w:rsidRPr="00CA272C" w:rsidRDefault="00276D59" w:rsidP="00276D59">
            <w:pPr>
              <w:rPr>
                <w:rFonts w:ascii="Calibri" w:eastAsia="Times New Roman" w:hAnsi="Calibri" w:cs="Times New Roman"/>
                <w:color w:val="000000"/>
                <w:lang w:eastAsia="en-GB"/>
              </w:rPr>
            </w:pPr>
          </w:p>
        </w:tc>
        <w:tc>
          <w:tcPr>
            <w:tcW w:w="895" w:type="dxa"/>
            <w:noWrap/>
            <w:hideMark/>
          </w:tcPr>
          <w:p w:rsidR="00276D59" w:rsidRPr="00CA272C"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321</w:t>
            </w:r>
          </w:p>
        </w:tc>
        <w:tc>
          <w:tcPr>
            <w:tcW w:w="1187"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59</w:t>
            </w:r>
          </w:p>
        </w:tc>
        <w:tc>
          <w:tcPr>
            <w:tcW w:w="1104"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4,375</w:t>
            </w:r>
          </w:p>
        </w:tc>
        <w:tc>
          <w:tcPr>
            <w:tcW w:w="1353"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4,755</w:t>
            </w:r>
          </w:p>
        </w:tc>
      </w:tr>
      <w:tr w:rsidR="00276D59"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276D59" w:rsidRPr="00CA272C" w:rsidRDefault="00276D59" w:rsidP="00276D59">
            <w:pPr>
              <w:rPr>
                <w:rFonts w:ascii="Calibri" w:eastAsia="Times New Roman" w:hAnsi="Calibri" w:cs="Times New Roman"/>
                <w:color w:val="000000"/>
                <w:lang w:eastAsia="en-GB"/>
              </w:rPr>
            </w:pPr>
          </w:p>
        </w:tc>
        <w:tc>
          <w:tcPr>
            <w:tcW w:w="895" w:type="dxa"/>
            <w:noWrap/>
            <w:hideMark/>
          </w:tcPr>
          <w:p w:rsidR="00276D59" w:rsidRPr="00CA272C"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5,240</w:t>
            </w:r>
          </w:p>
        </w:tc>
        <w:tc>
          <w:tcPr>
            <w:tcW w:w="1187"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115</w:t>
            </w:r>
          </w:p>
        </w:tc>
        <w:tc>
          <w:tcPr>
            <w:tcW w:w="1104"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5,711</w:t>
            </w:r>
          </w:p>
        </w:tc>
        <w:tc>
          <w:tcPr>
            <w:tcW w:w="1353" w:type="dxa"/>
            <w:noWrap/>
            <w:vAlign w:val="bottom"/>
            <w:hideMark/>
          </w:tcPr>
          <w:p w:rsidR="00276D59" w:rsidRDefault="00276D59" w:rsidP="00276D5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11,066</w:t>
            </w:r>
          </w:p>
        </w:tc>
      </w:tr>
      <w:tr w:rsidR="00276D59"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276D59" w:rsidRPr="00CA272C" w:rsidRDefault="00276D59" w:rsidP="00276D59">
            <w:pPr>
              <w:rPr>
                <w:rFonts w:ascii="Calibri" w:eastAsia="Times New Roman" w:hAnsi="Calibri" w:cs="Times New Roman"/>
                <w:color w:val="000000"/>
                <w:lang w:eastAsia="en-GB"/>
              </w:rPr>
            </w:pPr>
          </w:p>
        </w:tc>
        <w:tc>
          <w:tcPr>
            <w:tcW w:w="895" w:type="dxa"/>
            <w:noWrap/>
            <w:hideMark/>
          </w:tcPr>
          <w:p w:rsidR="00276D59" w:rsidRPr="00CA272C" w:rsidRDefault="00276D59" w:rsidP="00276D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5,700</w:t>
            </w:r>
          </w:p>
        </w:tc>
        <w:tc>
          <w:tcPr>
            <w:tcW w:w="1187"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202</w:t>
            </w:r>
          </w:p>
        </w:tc>
        <w:tc>
          <w:tcPr>
            <w:tcW w:w="1104"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12,802</w:t>
            </w:r>
          </w:p>
        </w:tc>
        <w:tc>
          <w:tcPr>
            <w:tcW w:w="1353" w:type="dxa"/>
            <w:noWrap/>
            <w:vAlign w:val="bottom"/>
            <w:hideMark/>
          </w:tcPr>
          <w:p w:rsidR="00276D59" w:rsidRDefault="00276D59" w:rsidP="00276D5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18,704</w:t>
            </w:r>
          </w:p>
        </w:tc>
      </w:tr>
    </w:tbl>
    <w:p w:rsidR="00C238AB" w:rsidRDefault="00C238AB" w:rsidP="00C238AB">
      <w:pPr>
        <w:tabs>
          <w:tab w:val="left" w:pos="5284"/>
        </w:tabs>
        <w:spacing w:after="0" w:line="360" w:lineRule="auto"/>
        <w:ind w:right="318"/>
        <w:jc w:val="both"/>
        <w:rPr>
          <w:rFonts w:ascii="Arial" w:hAnsi="Arial" w:cs="Arial"/>
          <w:sz w:val="20"/>
          <w:szCs w:val="20"/>
          <w:lang w:val="sr-Latn-RS"/>
        </w:rPr>
      </w:pPr>
    </w:p>
    <w:p w:rsidR="00C238AB" w:rsidRDefault="00C238AB" w:rsidP="00C238AB">
      <w:pPr>
        <w:tabs>
          <w:tab w:val="left" w:pos="5284"/>
        </w:tabs>
        <w:spacing w:after="0" w:line="360" w:lineRule="auto"/>
        <w:ind w:right="318"/>
        <w:jc w:val="both"/>
        <w:rPr>
          <w:rFonts w:ascii="Arial" w:hAnsi="Arial" w:cs="Arial"/>
          <w:sz w:val="20"/>
          <w:szCs w:val="20"/>
          <w:lang w:val="sr-Latn-RS"/>
        </w:rPr>
      </w:pPr>
    </w:p>
    <w:p w:rsidR="00C238AB" w:rsidRDefault="00C238AB" w:rsidP="00C238AB">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C238AB"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C238AB" w:rsidRPr="00CA272C" w:rsidRDefault="00C238AB"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993"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C238AB" w:rsidRPr="00CA272C" w:rsidRDefault="00C238AB"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895A01"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895A01" w:rsidRPr="00CA272C" w:rsidRDefault="00895A01" w:rsidP="00895A0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895A01" w:rsidRPr="00CA272C"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85</w:t>
            </w:r>
          </w:p>
        </w:tc>
        <w:tc>
          <w:tcPr>
            <w:tcW w:w="113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w:t>
            </w:r>
          </w:p>
        </w:tc>
        <w:tc>
          <w:tcPr>
            <w:tcW w:w="113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4,129</w:t>
            </w:r>
          </w:p>
        </w:tc>
        <w:tc>
          <w:tcPr>
            <w:tcW w:w="1508"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4,232</w:t>
            </w:r>
          </w:p>
        </w:tc>
      </w:tr>
      <w:tr w:rsidR="00895A01"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895A01" w:rsidRPr="00CA272C" w:rsidRDefault="00895A01" w:rsidP="00895A01">
            <w:pPr>
              <w:rPr>
                <w:rFonts w:ascii="Calibri" w:eastAsia="Times New Roman" w:hAnsi="Calibri" w:cs="Times New Roman"/>
                <w:color w:val="000000"/>
                <w:lang w:eastAsia="en-GB"/>
              </w:rPr>
            </w:pPr>
          </w:p>
        </w:tc>
        <w:tc>
          <w:tcPr>
            <w:tcW w:w="993" w:type="dxa"/>
            <w:noWrap/>
            <w:hideMark/>
          </w:tcPr>
          <w:p w:rsidR="00895A01" w:rsidRPr="00CA272C"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937</w:t>
            </w:r>
          </w:p>
        </w:tc>
        <w:tc>
          <w:tcPr>
            <w:tcW w:w="1134"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289</w:t>
            </w:r>
          </w:p>
        </w:tc>
        <w:tc>
          <w:tcPr>
            <w:tcW w:w="1134"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6,839</w:t>
            </w:r>
          </w:p>
        </w:tc>
        <w:tc>
          <w:tcPr>
            <w:tcW w:w="1508"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8,065</w:t>
            </w:r>
          </w:p>
        </w:tc>
      </w:tr>
      <w:tr w:rsidR="00895A01"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895A01" w:rsidRPr="00CA272C" w:rsidRDefault="00895A01" w:rsidP="00895A01">
            <w:pPr>
              <w:rPr>
                <w:rFonts w:ascii="Calibri" w:eastAsia="Times New Roman" w:hAnsi="Calibri" w:cs="Times New Roman"/>
                <w:color w:val="000000"/>
                <w:lang w:eastAsia="en-GB"/>
              </w:rPr>
            </w:pPr>
          </w:p>
        </w:tc>
        <w:tc>
          <w:tcPr>
            <w:tcW w:w="993" w:type="dxa"/>
            <w:noWrap/>
            <w:hideMark/>
          </w:tcPr>
          <w:p w:rsidR="00895A01" w:rsidRPr="00CA272C"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2,006</w:t>
            </w:r>
          </w:p>
        </w:tc>
        <w:tc>
          <w:tcPr>
            <w:tcW w:w="113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211</w:t>
            </w:r>
          </w:p>
        </w:tc>
        <w:tc>
          <w:tcPr>
            <w:tcW w:w="113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8,310</w:t>
            </w:r>
          </w:p>
        </w:tc>
        <w:tc>
          <w:tcPr>
            <w:tcW w:w="1508"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10,527</w:t>
            </w:r>
          </w:p>
        </w:tc>
      </w:tr>
      <w:tr w:rsidR="00895A01"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895A01" w:rsidRPr="00CA272C" w:rsidRDefault="00895A01" w:rsidP="00895A01">
            <w:pPr>
              <w:rPr>
                <w:rFonts w:ascii="Calibri" w:eastAsia="Times New Roman" w:hAnsi="Calibri" w:cs="Times New Roman"/>
                <w:color w:val="000000"/>
                <w:lang w:eastAsia="en-GB"/>
              </w:rPr>
            </w:pPr>
          </w:p>
        </w:tc>
        <w:tc>
          <w:tcPr>
            <w:tcW w:w="993" w:type="dxa"/>
            <w:noWrap/>
            <w:hideMark/>
          </w:tcPr>
          <w:p w:rsidR="00895A01" w:rsidRPr="00CA272C"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5,240</w:t>
            </w:r>
          </w:p>
        </w:tc>
        <w:tc>
          <w:tcPr>
            <w:tcW w:w="1134"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115</w:t>
            </w:r>
          </w:p>
        </w:tc>
        <w:tc>
          <w:tcPr>
            <w:tcW w:w="1134"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5,711</w:t>
            </w:r>
          </w:p>
        </w:tc>
        <w:tc>
          <w:tcPr>
            <w:tcW w:w="1508"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11,066</w:t>
            </w:r>
          </w:p>
        </w:tc>
      </w:tr>
      <w:tr w:rsidR="00895A01"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895A01" w:rsidRPr="00CA272C" w:rsidRDefault="00895A01" w:rsidP="00895A01">
            <w:pPr>
              <w:rPr>
                <w:rFonts w:ascii="Calibri" w:eastAsia="Times New Roman" w:hAnsi="Calibri" w:cs="Times New Roman"/>
                <w:color w:val="000000"/>
                <w:lang w:eastAsia="en-GB"/>
              </w:rPr>
            </w:pPr>
          </w:p>
        </w:tc>
        <w:tc>
          <w:tcPr>
            <w:tcW w:w="993" w:type="dxa"/>
            <w:noWrap/>
            <w:hideMark/>
          </w:tcPr>
          <w:p w:rsidR="00895A01" w:rsidRPr="00CA272C" w:rsidRDefault="00895A01" w:rsidP="00895A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8,268</w:t>
            </w:r>
          </w:p>
        </w:tc>
        <w:tc>
          <w:tcPr>
            <w:tcW w:w="113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633</w:t>
            </w:r>
          </w:p>
        </w:tc>
        <w:tc>
          <w:tcPr>
            <w:tcW w:w="113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24,989</w:t>
            </w:r>
          </w:p>
        </w:tc>
        <w:tc>
          <w:tcPr>
            <w:tcW w:w="1508"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33,890</w:t>
            </w:r>
          </w:p>
        </w:tc>
      </w:tr>
    </w:tbl>
    <w:p w:rsidR="00C238AB" w:rsidRDefault="00C238AB" w:rsidP="00C238AB">
      <w:pPr>
        <w:tabs>
          <w:tab w:val="left" w:pos="5284"/>
        </w:tabs>
        <w:spacing w:after="0" w:line="360" w:lineRule="auto"/>
        <w:ind w:right="318"/>
        <w:jc w:val="both"/>
        <w:rPr>
          <w:rFonts w:ascii="Arial" w:hAnsi="Arial" w:cs="Arial"/>
          <w:sz w:val="20"/>
          <w:szCs w:val="20"/>
          <w:lang w:val="sr-Latn-RS"/>
        </w:rPr>
      </w:pPr>
    </w:p>
    <w:p w:rsidR="00C238AB" w:rsidRDefault="00C238AB" w:rsidP="00C238AB">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C238AB" w:rsidRPr="00CA272C" w:rsidTr="00892755">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C238AB" w:rsidRPr="00CA272C" w:rsidRDefault="00C238AB"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C238AB" w:rsidRPr="00CA272C" w:rsidRDefault="00C238AB"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C238AB" w:rsidRPr="00CA272C" w:rsidRDefault="00C238AB"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895A01"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895A01" w:rsidRPr="00CA272C" w:rsidRDefault="00895A01" w:rsidP="00895A0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895A01" w:rsidRPr="00CA272C"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w:t>
            </w:r>
          </w:p>
        </w:tc>
        <w:tc>
          <w:tcPr>
            <w:tcW w:w="1187"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w:t>
            </w:r>
          </w:p>
        </w:tc>
        <w:tc>
          <w:tcPr>
            <w:tcW w:w="110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844</w:t>
            </w:r>
          </w:p>
        </w:tc>
        <w:tc>
          <w:tcPr>
            <w:tcW w:w="1690"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871</w:t>
            </w:r>
          </w:p>
        </w:tc>
      </w:tr>
      <w:tr w:rsidR="00895A01"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95A01" w:rsidRPr="00CA272C" w:rsidRDefault="00895A01" w:rsidP="00895A01">
            <w:pPr>
              <w:rPr>
                <w:rFonts w:ascii="Calibri" w:eastAsia="Times New Roman" w:hAnsi="Calibri" w:cs="Times New Roman"/>
                <w:color w:val="000000"/>
                <w:lang w:eastAsia="en-GB"/>
              </w:rPr>
            </w:pPr>
          </w:p>
        </w:tc>
        <w:tc>
          <w:tcPr>
            <w:tcW w:w="895" w:type="dxa"/>
            <w:noWrap/>
            <w:hideMark/>
          </w:tcPr>
          <w:p w:rsidR="00895A01" w:rsidRPr="00CA272C"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281</w:t>
            </w:r>
          </w:p>
        </w:tc>
        <w:tc>
          <w:tcPr>
            <w:tcW w:w="1187"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42</w:t>
            </w:r>
          </w:p>
        </w:tc>
        <w:tc>
          <w:tcPr>
            <w:tcW w:w="1104"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3,407</w:t>
            </w:r>
          </w:p>
        </w:tc>
        <w:tc>
          <w:tcPr>
            <w:tcW w:w="1690"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3,730</w:t>
            </w:r>
          </w:p>
        </w:tc>
      </w:tr>
      <w:tr w:rsidR="00895A01"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95A01" w:rsidRPr="00CA272C" w:rsidRDefault="00895A01" w:rsidP="00895A01">
            <w:pPr>
              <w:rPr>
                <w:rFonts w:ascii="Calibri" w:eastAsia="Times New Roman" w:hAnsi="Calibri" w:cs="Times New Roman"/>
                <w:color w:val="000000"/>
                <w:lang w:eastAsia="en-GB"/>
              </w:rPr>
            </w:pPr>
          </w:p>
        </w:tc>
        <w:tc>
          <w:tcPr>
            <w:tcW w:w="895" w:type="dxa"/>
            <w:noWrap/>
            <w:hideMark/>
          </w:tcPr>
          <w:p w:rsidR="00895A01" w:rsidRPr="00CA272C"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371</w:t>
            </w:r>
          </w:p>
        </w:tc>
        <w:tc>
          <w:tcPr>
            <w:tcW w:w="1187"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76</w:t>
            </w:r>
          </w:p>
        </w:tc>
        <w:tc>
          <w:tcPr>
            <w:tcW w:w="110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7,803</w:t>
            </w:r>
          </w:p>
        </w:tc>
        <w:tc>
          <w:tcPr>
            <w:tcW w:w="1690"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8,250</w:t>
            </w:r>
          </w:p>
        </w:tc>
      </w:tr>
      <w:tr w:rsidR="00895A01"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95A01" w:rsidRPr="00CA272C" w:rsidRDefault="00895A01" w:rsidP="00895A01">
            <w:pPr>
              <w:rPr>
                <w:rFonts w:ascii="Calibri" w:eastAsia="Times New Roman" w:hAnsi="Calibri" w:cs="Times New Roman"/>
                <w:color w:val="000000"/>
                <w:lang w:eastAsia="en-GB"/>
              </w:rPr>
            </w:pPr>
          </w:p>
        </w:tc>
        <w:tc>
          <w:tcPr>
            <w:tcW w:w="895" w:type="dxa"/>
            <w:noWrap/>
            <w:hideMark/>
          </w:tcPr>
          <w:p w:rsidR="00895A01" w:rsidRPr="00CA272C"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1,275</w:t>
            </w:r>
          </w:p>
        </w:tc>
        <w:tc>
          <w:tcPr>
            <w:tcW w:w="1187"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192</w:t>
            </w:r>
          </w:p>
        </w:tc>
        <w:tc>
          <w:tcPr>
            <w:tcW w:w="1104"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15,330</w:t>
            </w:r>
          </w:p>
        </w:tc>
        <w:tc>
          <w:tcPr>
            <w:tcW w:w="1690" w:type="dxa"/>
            <w:noWrap/>
            <w:vAlign w:val="bottom"/>
            <w:hideMark/>
          </w:tcPr>
          <w:p w:rsidR="00895A01" w:rsidRDefault="00895A01" w:rsidP="00895A0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16,797</w:t>
            </w:r>
          </w:p>
        </w:tc>
      </w:tr>
      <w:tr w:rsidR="00895A01"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95A01" w:rsidRPr="00CA272C" w:rsidRDefault="00895A01" w:rsidP="00895A01">
            <w:pPr>
              <w:rPr>
                <w:rFonts w:ascii="Calibri" w:eastAsia="Times New Roman" w:hAnsi="Calibri" w:cs="Times New Roman"/>
                <w:color w:val="000000"/>
                <w:lang w:eastAsia="en-GB"/>
              </w:rPr>
            </w:pPr>
          </w:p>
        </w:tc>
        <w:tc>
          <w:tcPr>
            <w:tcW w:w="895" w:type="dxa"/>
            <w:noWrap/>
            <w:hideMark/>
          </w:tcPr>
          <w:p w:rsidR="00895A01" w:rsidRPr="00CA272C" w:rsidRDefault="00895A01" w:rsidP="00895A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1,949</w:t>
            </w:r>
          </w:p>
        </w:tc>
        <w:tc>
          <w:tcPr>
            <w:tcW w:w="1187"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315</w:t>
            </w:r>
          </w:p>
        </w:tc>
        <w:tc>
          <w:tcPr>
            <w:tcW w:w="1104"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27,384</w:t>
            </w:r>
          </w:p>
        </w:tc>
        <w:tc>
          <w:tcPr>
            <w:tcW w:w="1690" w:type="dxa"/>
            <w:noWrap/>
            <w:vAlign w:val="bottom"/>
            <w:hideMark/>
          </w:tcPr>
          <w:p w:rsidR="00895A01" w:rsidRDefault="00895A01" w:rsidP="00895A0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29,648</w:t>
            </w:r>
          </w:p>
        </w:tc>
      </w:tr>
    </w:tbl>
    <w:p w:rsidR="005D1A3A" w:rsidRDefault="005D1A3A" w:rsidP="00892755">
      <w:pPr>
        <w:tabs>
          <w:tab w:val="left" w:pos="5284"/>
        </w:tabs>
        <w:spacing w:after="0" w:line="360" w:lineRule="auto"/>
        <w:ind w:right="318"/>
        <w:jc w:val="both"/>
        <w:rPr>
          <w:rFonts w:ascii="Arial" w:hAnsi="Arial" w:cs="Arial"/>
          <w:sz w:val="20"/>
          <w:szCs w:val="20"/>
          <w:lang w:val="sr-Latn-RS"/>
        </w:rPr>
      </w:pPr>
    </w:p>
    <w:p w:rsidR="005D1A3A" w:rsidRDefault="005D1A3A" w:rsidP="00892755">
      <w:pPr>
        <w:tabs>
          <w:tab w:val="left" w:pos="5284"/>
        </w:tabs>
        <w:spacing w:after="0" w:line="360" w:lineRule="auto"/>
        <w:ind w:right="318"/>
        <w:jc w:val="both"/>
        <w:rPr>
          <w:rFonts w:ascii="Arial" w:hAnsi="Arial" w:cs="Arial"/>
          <w:sz w:val="20"/>
          <w:szCs w:val="20"/>
          <w:lang w:val="sr-Latn-RS"/>
        </w:rPr>
      </w:pPr>
    </w:p>
    <w:p w:rsidR="00892755" w:rsidRPr="00A85021" w:rsidRDefault="00892755" w:rsidP="00E85C0E">
      <w:pPr>
        <w:pStyle w:val="ListParagraph"/>
        <w:numPr>
          <w:ilvl w:val="1"/>
          <w:numId w:val="6"/>
        </w:numPr>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t xml:space="preserve">Nadležnost </w:t>
      </w:r>
      <w:r w:rsidR="00E57F2F" w:rsidRPr="00A85021">
        <w:rPr>
          <w:rFonts w:ascii="Arial" w:eastAsia="Times New Roman" w:hAnsi="Arial" w:cs="Arial"/>
          <w:color w:val="5B9BD5" w:themeColor="accent1"/>
          <w:sz w:val="20"/>
          <w:szCs w:val="20"/>
          <w:lang w:eastAsia="en-GB"/>
        </w:rPr>
        <w:t>Višeg suda u Novom Pazaru i Privrednom sudu u Kraljevu</w:t>
      </w:r>
    </w:p>
    <w:p w:rsidR="00892755" w:rsidRDefault="00892755" w:rsidP="00892755">
      <w:pPr>
        <w:tabs>
          <w:tab w:val="left" w:pos="5284"/>
        </w:tabs>
        <w:spacing w:after="0" w:line="360" w:lineRule="auto"/>
        <w:ind w:right="318"/>
        <w:jc w:val="both"/>
        <w:rPr>
          <w:rFonts w:ascii="Arial" w:hAnsi="Arial" w:cs="Arial"/>
          <w:sz w:val="20"/>
          <w:szCs w:val="20"/>
          <w:lang w:val="sr-Latn-RS"/>
        </w:rPr>
      </w:pPr>
    </w:p>
    <w:p w:rsidR="00A85021" w:rsidRDefault="00A85021" w:rsidP="00892755">
      <w:pPr>
        <w:tabs>
          <w:tab w:val="left" w:pos="5284"/>
        </w:tabs>
        <w:spacing w:after="0" w:line="360" w:lineRule="auto"/>
        <w:ind w:right="318"/>
        <w:jc w:val="both"/>
        <w:rPr>
          <w:rFonts w:ascii="Arial" w:hAnsi="Arial" w:cs="Arial"/>
          <w:sz w:val="20"/>
          <w:szCs w:val="20"/>
          <w:lang w:val="sr-Latn-RS"/>
        </w:rPr>
      </w:pPr>
    </w:p>
    <w:p w:rsidR="00892755" w:rsidRPr="006D5A9B" w:rsidRDefault="00892755" w:rsidP="00892755">
      <w:pPr>
        <w:jc w:val="both"/>
        <w:rPr>
          <w:rFonts w:ascii="Calibri" w:eastAsia="Times New Roman" w:hAnsi="Calibri" w:cs="Times New Roman"/>
          <w:color w:val="000000"/>
          <w:lang w:val="en-US"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sidR="007609FD">
        <w:rPr>
          <w:rFonts w:ascii="Calibri" w:eastAsia="Times New Roman" w:hAnsi="Calibri" w:cs="Times New Roman"/>
          <w:color w:val="000000"/>
          <w:lang w:eastAsia="en-GB"/>
        </w:rPr>
        <w:t xml:space="preserve">Višeg </w:t>
      </w:r>
      <w:r w:rsidR="005D1A3A">
        <w:rPr>
          <w:rFonts w:ascii="Calibri" w:eastAsia="Times New Roman" w:hAnsi="Calibri" w:cs="Times New Roman"/>
          <w:color w:val="000000"/>
          <w:lang w:eastAsia="en-GB"/>
        </w:rPr>
        <w:t>suda u Novom Pazaru i Privrednog suda</w:t>
      </w:r>
      <w:r w:rsidR="007609FD">
        <w:rPr>
          <w:rFonts w:ascii="Calibri" w:eastAsia="Times New Roman" w:hAnsi="Calibri" w:cs="Times New Roman"/>
          <w:color w:val="000000"/>
          <w:lang w:eastAsia="en-GB"/>
        </w:rPr>
        <w:t xml:space="preserve"> u Kraljevu</w:t>
      </w:r>
      <w:r w:rsidR="007609FD" w:rsidRPr="006D5A9B">
        <w:rPr>
          <w:rFonts w:ascii="Arial" w:hAnsi="Arial" w:cs="Arial"/>
          <w:sz w:val="20"/>
          <w:szCs w:val="20"/>
          <w:lang w:val="sr-Latn-RS"/>
        </w:rPr>
        <w:t xml:space="preserve"> </w:t>
      </w:r>
      <w:r w:rsidRPr="006D5A9B">
        <w:rPr>
          <w:rFonts w:ascii="Arial" w:hAnsi="Arial" w:cs="Arial"/>
          <w:sz w:val="20"/>
          <w:szCs w:val="20"/>
          <w:lang w:val="sr-Latn-RS"/>
        </w:rPr>
        <w:t>obuhvata po</w:t>
      </w:r>
      <w:r w:rsidR="007609FD">
        <w:rPr>
          <w:rFonts w:ascii="Arial" w:hAnsi="Arial" w:cs="Arial"/>
          <w:sz w:val="20"/>
          <w:szCs w:val="20"/>
          <w:lang w:val="sr-Latn-RS"/>
        </w:rPr>
        <w:t>datke o postupanju 2 javna izvršitelja od ukupno 2 imenovana javna</w:t>
      </w:r>
      <w:r w:rsidRPr="006D5A9B">
        <w:rPr>
          <w:rFonts w:ascii="Arial" w:hAnsi="Arial" w:cs="Arial"/>
          <w:sz w:val="20"/>
          <w:szCs w:val="20"/>
          <w:lang w:val="sr-Latn-RS"/>
        </w:rPr>
        <w:t xml:space="preserve"> izvršitelja za navedeno područje.</w:t>
      </w:r>
    </w:p>
    <w:p w:rsidR="00892755" w:rsidRDefault="00892755" w:rsidP="00892755">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892755"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892755" w:rsidRPr="00CA272C" w:rsidRDefault="008927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892755"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892755"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892755"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892755"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892755"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E57F2F"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E57F2F" w:rsidRDefault="00E57F2F" w:rsidP="00E57F2F">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E57F2F" w:rsidRDefault="00E57F2F" w:rsidP="00E57F2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E57F2F" w:rsidRDefault="00E57F2F" w:rsidP="00E57F2F">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E57F2F" w:rsidRDefault="00E57F2F" w:rsidP="00E57F2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E57F2F" w:rsidRDefault="00E57F2F" w:rsidP="00E57F2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E57F2F" w:rsidRPr="00CA272C" w:rsidRDefault="00E57F2F" w:rsidP="00E57F2F">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E57F2F" w:rsidRPr="00CA272C"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E57F2F"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E57F2F" w:rsidRPr="00CA272C" w:rsidRDefault="00E57F2F" w:rsidP="00E57F2F">
            <w:pPr>
              <w:jc w:val="right"/>
              <w:rPr>
                <w:rFonts w:ascii="Calibri" w:eastAsia="Times New Roman" w:hAnsi="Calibri" w:cs="Times New Roman"/>
                <w:color w:val="000000"/>
                <w:lang w:eastAsia="en-GB"/>
              </w:rPr>
            </w:pPr>
          </w:p>
        </w:tc>
        <w:tc>
          <w:tcPr>
            <w:tcW w:w="606" w:type="pct"/>
            <w:noWrap/>
            <w:hideMark/>
          </w:tcPr>
          <w:p w:rsidR="00E57F2F" w:rsidRPr="00CA272C"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E57F2F"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E57F2F" w:rsidRPr="00CA272C" w:rsidRDefault="00E57F2F" w:rsidP="00E57F2F">
            <w:pPr>
              <w:jc w:val="right"/>
              <w:rPr>
                <w:rFonts w:ascii="Calibri" w:eastAsia="Times New Roman" w:hAnsi="Calibri" w:cs="Times New Roman"/>
                <w:color w:val="000000"/>
                <w:lang w:eastAsia="en-GB"/>
              </w:rPr>
            </w:pPr>
          </w:p>
        </w:tc>
        <w:tc>
          <w:tcPr>
            <w:tcW w:w="606" w:type="pct"/>
            <w:noWrap/>
            <w:hideMark/>
          </w:tcPr>
          <w:p w:rsidR="00E57F2F" w:rsidRPr="00CA272C"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E57F2F" w:rsidRPr="00CA272C" w:rsidTr="00892755">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E57F2F" w:rsidRPr="00CA272C" w:rsidRDefault="00E57F2F" w:rsidP="00E57F2F">
            <w:pPr>
              <w:jc w:val="right"/>
              <w:rPr>
                <w:rFonts w:ascii="Calibri" w:eastAsia="Times New Roman" w:hAnsi="Calibri" w:cs="Times New Roman"/>
                <w:color w:val="000000"/>
                <w:lang w:eastAsia="en-GB"/>
              </w:rPr>
            </w:pPr>
          </w:p>
        </w:tc>
        <w:tc>
          <w:tcPr>
            <w:tcW w:w="606" w:type="pct"/>
            <w:noWrap/>
            <w:hideMark/>
          </w:tcPr>
          <w:p w:rsidR="00E57F2F" w:rsidRPr="00CA272C"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w:t>
            </w:r>
          </w:p>
        </w:tc>
        <w:tc>
          <w:tcPr>
            <w:tcW w:w="795"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748"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91</w:t>
            </w:r>
          </w:p>
        </w:tc>
        <w:tc>
          <w:tcPr>
            <w:tcW w:w="885" w:type="pct"/>
            <w:vAlign w:val="bottom"/>
            <w:hideMark/>
          </w:tcPr>
          <w:p w:rsidR="00E57F2F" w:rsidRDefault="00E57F2F" w:rsidP="00E57F2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106</w:t>
            </w:r>
          </w:p>
        </w:tc>
      </w:tr>
      <w:tr w:rsidR="00E57F2F" w:rsidRPr="00CA272C" w:rsidTr="008927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E57F2F" w:rsidRPr="00CA272C" w:rsidRDefault="00E57F2F" w:rsidP="00E57F2F">
            <w:pPr>
              <w:jc w:val="right"/>
              <w:rPr>
                <w:rFonts w:ascii="Calibri" w:eastAsia="Times New Roman" w:hAnsi="Calibri" w:cs="Times New Roman"/>
                <w:color w:val="000000"/>
                <w:lang w:eastAsia="en-GB"/>
              </w:rPr>
            </w:pPr>
          </w:p>
        </w:tc>
        <w:tc>
          <w:tcPr>
            <w:tcW w:w="606" w:type="pct"/>
            <w:noWrap/>
            <w:hideMark/>
          </w:tcPr>
          <w:p w:rsidR="00E57F2F" w:rsidRPr="00CA272C" w:rsidRDefault="00E57F2F" w:rsidP="00E57F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w:t>
            </w:r>
          </w:p>
        </w:tc>
        <w:tc>
          <w:tcPr>
            <w:tcW w:w="795"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748"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91</w:t>
            </w:r>
          </w:p>
        </w:tc>
        <w:tc>
          <w:tcPr>
            <w:tcW w:w="885" w:type="pct"/>
            <w:vAlign w:val="bottom"/>
            <w:hideMark/>
          </w:tcPr>
          <w:p w:rsidR="00E57F2F" w:rsidRDefault="00E57F2F" w:rsidP="00E57F2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106</w:t>
            </w:r>
          </w:p>
        </w:tc>
      </w:tr>
    </w:tbl>
    <w:p w:rsidR="00892755" w:rsidRDefault="00892755" w:rsidP="00892755">
      <w:pPr>
        <w:tabs>
          <w:tab w:val="left" w:pos="5284"/>
        </w:tabs>
        <w:spacing w:after="0" w:line="360" w:lineRule="auto"/>
        <w:ind w:right="318"/>
        <w:jc w:val="both"/>
        <w:rPr>
          <w:rFonts w:ascii="Arial" w:hAnsi="Arial" w:cs="Arial"/>
          <w:sz w:val="20"/>
          <w:szCs w:val="20"/>
          <w:lang w:val="sr-Latn-RS"/>
        </w:rPr>
      </w:pPr>
    </w:p>
    <w:p w:rsidR="00892755" w:rsidRDefault="00892755" w:rsidP="00892755">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892755" w:rsidRPr="00CA272C" w:rsidTr="0089275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892755" w:rsidRPr="00CA272C" w:rsidRDefault="008927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7609FD" w:rsidRPr="00CA272C" w:rsidRDefault="007609FD" w:rsidP="007609FD">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7609FD" w:rsidRPr="00CA272C"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609FD" w:rsidRPr="00CA272C" w:rsidRDefault="007609FD" w:rsidP="007609FD">
            <w:pPr>
              <w:jc w:val="right"/>
              <w:rPr>
                <w:rFonts w:ascii="Calibri" w:eastAsia="Times New Roman" w:hAnsi="Calibri" w:cs="Times New Roman"/>
                <w:color w:val="000000"/>
                <w:lang w:eastAsia="en-GB"/>
              </w:rPr>
            </w:pPr>
          </w:p>
        </w:tc>
        <w:tc>
          <w:tcPr>
            <w:tcW w:w="551" w:type="pct"/>
            <w:noWrap/>
            <w:hideMark/>
          </w:tcPr>
          <w:p w:rsidR="007609FD" w:rsidRPr="00CA272C"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609FD" w:rsidRPr="00CA272C" w:rsidRDefault="007609FD" w:rsidP="007609FD">
            <w:pPr>
              <w:jc w:val="right"/>
              <w:rPr>
                <w:rFonts w:ascii="Calibri" w:eastAsia="Times New Roman" w:hAnsi="Calibri" w:cs="Times New Roman"/>
                <w:color w:val="000000"/>
                <w:lang w:eastAsia="en-GB"/>
              </w:rPr>
            </w:pPr>
          </w:p>
        </w:tc>
        <w:tc>
          <w:tcPr>
            <w:tcW w:w="551" w:type="pct"/>
            <w:noWrap/>
            <w:hideMark/>
          </w:tcPr>
          <w:p w:rsidR="007609FD" w:rsidRPr="00CA272C"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609FD" w:rsidRPr="00CA272C" w:rsidRDefault="007609FD" w:rsidP="007609FD">
            <w:pPr>
              <w:jc w:val="right"/>
              <w:rPr>
                <w:rFonts w:ascii="Calibri" w:eastAsia="Times New Roman" w:hAnsi="Calibri" w:cs="Times New Roman"/>
                <w:color w:val="000000"/>
                <w:lang w:eastAsia="en-GB"/>
              </w:rPr>
            </w:pPr>
          </w:p>
        </w:tc>
        <w:tc>
          <w:tcPr>
            <w:tcW w:w="551" w:type="pct"/>
            <w:noWrap/>
            <w:hideMark/>
          </w:tcPr>
          <w:p w:rsidR="007609FD" w:rsidRPr="00CA272C"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609FD" w:rsidRPr="00CA272C" w:rsidRDefault="007609FD" w:rsidP="007609FD">
            <w:pPr>
              <w:jc w:val="right"/>
              <w:rPr>
                <w:rFonts w:ascii="Calibri" w:eastAsia="Times New Roman" w:hAnsi="Calibri" w:cs="Times New Roman"/>
                <w:color w:val="000000"/>
                <w:lang w:eastAsia="en-GB"/>
              </w:rPr>
            </w:pPr>
          </w:p>
        </w:tc>
        <w:tc>
          <w:tcPr>
            <w:tcW w:w="551" w:type="pct"/>
            <w:noWrap/>
            <w:hideMark/>
          </w:tcPr>
          <w:p w:rsidR="007609FD" w:rsidRPr="00CA272C" w:rsidRDefault="007609FD" w:rsidP="00760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65"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707"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15" w:type="pct"/>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bl>
    <w:p w:rsidR="00892755" w:rsidRDefault="00892755" w:rsidP="00892755">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892755" w:rsidRPr="00CA272C" w:rsidTr="00892755">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892755" w:rsidRPr="00CA272C" w:rsidRDefault="008927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7609FD" w:rsidRPr="00CA272C" w:rsidRDefault="007609FD" w:rsidP="007609FD">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7609FD" w:rsidRPr="00CA272C"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609FD" w:rsidRPr="00CA272C" w:rsidRDefault="007609FD" w:rsidP="007609FD">
            <w:pPr>
              <w:rPr>
                <w:rFonts w:ascii="Calibri" w:eastAsia="Times New Roman" w:hAnsi="Calibri" w:cs="Times New Roman"/>
                <w:color w:val="000000"/>
                <w:lang w:eastAsia="en-GB"/>
              </w:rPr>
            </w:pPr>
          </w:p>
        </w:tc>
        <w:tc>
          <w:tcPr>
            <w:tcW w:w="895" w:type="dxa"/>
            <w:noWrap/>
            <w:hideMark/>
          </w:tcPr>
          <w:p w:rsidR="007609FD" w:rsidRPr="00CA272C"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609FD" w:rsidRPr="00CA272C" w:rsidRDefault="007609FD" w:rsidP="007609FD">
            <w:pPr>
              <w:rPr>
                <w:rFonts w:ascii="Calibri" w:eastAsia="Times New Roman" w:hAnsi="Calibri" w:cs="Times New Roman"/>
                <w:color w:val="000000"/>
                <w:lang w:eastAsia="en-GB"/>
              </w:rPr>
            </w:pPr>
          </w:p>
        </w:tc>
        <w:tc>
          <w:tcPr>
            <w:tcW w:w="895" w:type="dxa"/>
            <w:noWrap/>
            <w:hideMark/>
          </w:tcPr>
          <w:p w:rsidR="007609FD" w:rsidRPr="00CA272C"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609FD" w:rsidRPr="00CA272C" w:rsidRDefault="007609FD" w:rsidP="007609FD">
            <w:pPr>
              <w:rPr>
                <w:rFonts w:ascii="Calibri" w:eastAsia="Times New Roman" w:hAnsi="Calibri" w:cs="Times New Roman"/>
                <w:color w:val="000000"/>
                <w:lang w:eastAsia="en-GB"/>
              </w:rPr>
            </w:pPr>
          </w:p>
        </w:tc>
        <w:tc>
          <w:tcPr>
            <w:tcW w:w="895" w:type="dxa"/>
            <w:noWrap/>
            <w:hideMark/>
          </w:tcPr>
          <w:p w:rsidR="007609FD" w:rsidRPr="00CA272C"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w:t>
            </w:r>
          </w:p>
        </w:tc>
        <w:tc>
          <w:tcPr>
            <w:tcW w:w="1187"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110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1353"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609FD" w:rsidRPr="00CA272C" w:rsidRDefault="007609FD" w:rsidP="007609FD">
            <w:pPr>
              <w:rPr>
                <w:rFonts w:ascii="Calibri" w:eastAsia="Times New Roman" w:hAnsi="Calibri" w:cs="Times New Roman"/>
                <w:color w:val="000000"/>
                <w:lang w:eastAsia="en-GB"/>
              </w:rPr>
            </w:pPr>
          </w:p>
        </w:tc>
        <w:tc>
          <w:tcPr>
            <w:tcW w:w="895" w:type="dxa"/>
            <w:noWrap/>
            <w:hideMark/>
          </w:tcPr>
          <w:p w:rsidR="007609FD" w:rsidRPr="00CA272C" w:rsidRDefault="007609FD" w:rsidP="00760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110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w:t>
            </w:r>
          </w:p>
        </w:tc>
        <w:tc>
          <w:tcPr>
            <w:tcW w:w="1353"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w:t>
            </w:r>
          </w:p>
        </w:tc>
      </w:tr>
    </w:tbl>
    <w:p w:rsidR="00892755" w:rsidRDefault="00892755" w:rsidP="00892755">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892755" w:rsidRPr="00CA272C" w:rsidTr="00892755">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892755" w:rsidRPr="00CA272C" w:rsidRDefault="008927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892755" w:rsidRPr="00CA272C" w:rsidRDefault="00892755"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7609FD" w:rsidRPr="00CA272C" w:rsidRDefault="007609FD" w:rsidP="007609FD">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7609FD" w:rsidRPr="00CA272C"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609FD" w:rsidRPr="00CA272C" w:rsidRDefault="007609FD" w:rsidP="007609FD">
            <w:pPr>
              <w:rPr>
                <w:rFonts w:ascii="Calibri" w:eastAsia="Times New Roman" w:hAnsi="Calibri" w:cs="Times New Roman"/>
                <w:color w:val="000000"/>
                <w:lang w:eastAsia="en-GB"/>
              </w:rPr>
            </w:pPr>
          </w:p>
        </w:tc>
        <w:tc>
          <w:tcPr>
            <w:tcW w:w="993" w:type="dxa"/>
            <w:noWrap/>
            <w:hideMark/>
          </w:tcPr>
          <w:p w:rsidR="007609FD" w:rsidRPr="00CA272C"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609FD" w:rsidRPr="00CA272C" w:rsidRDefault="007609FD" w:rsidP="007609FD">
            <w:pPr>
              <w:rPr>
                <w:rFonts w:ascii="Calibri" w:eastAsia="Times New Roman" w:hAnsi="Calibri" w:cs="Times New Roman"/>
                <w:color w:val="000000"/>
                <w:lang w:eastAsia="en-GB"/>
              </w:rPr>
            </w:pPr>
          </w:p>
        </w:tc>
        <w:tc>
          <w:tcPr>
            <w:tcW w:w="993" w:type="dxa"/>
            <w:noWrap/>
            <w:hideMark/>
          </w:tcPr>
          <w:p w:rsidR="007609FD" w:rsidRPr="00CA272C"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609FD" w:rsidRPr="00CA272C" w:rsidRDefault="007609FD" w:rsidP="007609FD">
            <w:pPr>
              <w:rPr>
                <w:rFonts w:ascii="Calibri" w:eastAsia="Times New Roman" w:hAnsi="Calibri" w:cs="Times New Roman"/>
                <w:color w:val="000000"/>
                <w:lang w:eastAsia="en-GB"/>
              </w:rPr>
            </w:pPr>
          </w:p>
        </w:tc>
        <w:tc>
          <w:tcPr>
            <w:tcW w:w="993" w:type="dxa"/>
            <w:noWrap/>
            <w:hideMark/>
          </w:tcPr>
          <w:p w:rsidR="007609FD" w:rsidRPr="00CA272C"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w:t>
            </w:r>
          </w:p>
        </w:tc>
        <w:tc>
          <w:tcPr>
            <w:tcW w:w="113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113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1508"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609FD" w:rsidRPr="00CA272C" w:rsidRDefault="007609FD" w:rsidP="007609FD">
            <w:pPr>
              <w:rPr>
                <w:rFonts w:ascii="Calibri" w:eastAsia="Times New Roman" w:hAnsi="Calibri" w:cs="Times New Roman"/>
                <w:color w:val="000000"/>
                <w:lang w:eastAsia="en-GB"/>
              </w:rPr>
            </w:pPr>
          </w:p>
        </w:tc>
        <w:tc>
          <w:tcPr>
            <w:tcW w:w="993" w:type="dxa"/>
            <w:noWrap/>
            <w:hideMark/>
          </w:tcPr>
          <w:p w:rsidR="007609FD" w:rsidRPr="00CA272C" w:rsidRDefault="007609FD" w:rsidP="00760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w:t>
            </w:r>
          </w:p>
        </w:tc>
        <w:tc>
          <w:tcPr>
            <w:tcW w:w="113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113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w:t>
            </w:r>
          </w:p>
        </w:tc>
        <w:tc>
          <w:tcPr>
            <w:tcW w:w="1508"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w:t>
            </w:r>
          </w:p>
        </w:tc>
      </w:tr>
    </w:tbl>
    <w:p w:rsidR="00892755" w:rsidRDefault="00892755" w:rsidP="00892755">
      <w:pPr>
        <w:tabs>
          <w:tab w:val="left" w:pos="5284"/>
        </w:tabs>
        <w:spacing w:after="0" w:line="360" w:lineRule="auto"/>
        <w:ind w:right="318"/>
        <w:jc w:val="both"/>
        <w:rPr>
          <w:rFonts w:ascii="Arial" w:hAnsi="Arial" w:cs="Arial"/>
          <w:sz w:val="20"/>
          <w:szCs w:val="20"/>
          <w:lang w:val="sr-Latn-RS"/>
        </w:rPr>
      </w:pPr>
    </w:p>
    <w:p w:rsidR="00892755" w:rsidRDefault="00892755" w:rsidP="00892755">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892755" w:rsidRPr="00CA272C" w:rsidTr="00892755">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892755" w:rsidRPr="00CA272C" w:rsidRDefault="00892755" w:rsidP="00892755">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892755" w:rsidRPr="00CA272C" w:rsidRDefault="00892755" w:rsidP="0089275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892755" w:rsidRPr="00CA272C" w:rsidRDefault="00892755" w:rsidP="008927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7609FD" w:rsidRPr="00CA272C" w:rsidRDefault="007609FD" w:rsidP="007609FD">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7609FD" w:rsidRPr="00CA272C"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7609F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7609FD" w:rsidRPr="00CA272C" w:rsidRDefault="007609FD" w:rsidP="007609FD">
            <w:pPr>
              <w:rPr>
                <w:rFonts w:ascii="Calibri" w:eastAsia="Times New Roman" w:hAnsi="Calibri" w:cs="Times New Roman"/>
                <w:color w:val="000000"/>
                <w:lang w:eastAsia="en-GB"/>
              </w:rPr>
            </w:pPr>
          </w:p>
        </w:tc>
        <w:tc>
          <w:tcPr>
            <w:tcW w:w="895" w:type="dxa"/>
            <w:noWrap/>
            <w:hideMark/>
          </w:tcPr>
          <w:p w:rsidR="007609FD" w:rsidRPr="00CA272C"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690"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7609FD" w:rsidRPr="00CA272C" w:rsidRDefault="007609FD" w:rsidP="007609FD">
            <w:pPr>
              <w:rPr>
                <w:rFonts w:ascii="Calibri" w:eastAsia="Times New Roman" w:hAnsi="Calibri" w:cs="Times New Roman"/>
                <w:color w:val="000000"/>
                <w:lang w:eastAsia="en-GB"/>
              </w:rPr>
            </w:pPr>
          </w:p>
        </w:tc>
        <w:tc>
          <w:tcPr>
            <w:tcW w:w="895" w:type="dxa"/>
            <w:noWrap/>
            <w:hideMark/>
          </w:tcPr>
          <w:p w:rsidR="007609FD" w:rsidRPr="00CA272C"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690"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609FD" w:rsidRPr="00CA272C" w:rsidTr="00892755">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7609FD" w:rsidRPr="00CA272C" w:rsidRDefault="007609FD" w:rsidP="007609FD">
            <w:pPr>
              <w:rPr>
                <w:rFonts w:ascii="Calibri" w:eastAsia="Times New Roman" w:hAnsi="Calibri" w:cs="Times New Roman"/>
                <w:color w:val="000000"/>
                <w:lang w:eastAsia="en-GB"/>
              </w:rPr>
            </w:pPr>
          </w:p>
        </w:tc>
        <w:tc>
          <w:tcPr>
            <w:tcW w:w="895" w:type="dxa"/>
            <w:noWrap/>
            <w:hideMark/>
          </w:tcPr>
          <w:p w:rsidR="007609FD" w:rsidRPr="00CA272C"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89</w:t>
            </w:r>
          </w:p>
        </w:tc>
        <w:tc>
          <w:tcPr>
            <w:tcW w:w="1690" w:type="dxa"/>
            <w:noWrap/>
            <w:vAlign w:val="bottom"/>
            <w:hideMark/>
          </w:tcPr>
          <w:p w:rsidR="007609FD" w:rsidRDefault="007609FD" w:rsidP="007609F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89</w:t>
            </w:r>
          </w:p>
        </w:tc>
      </w:tr>
      <w:tr w:rsidR="007609FD" w:rsidRPr="00CA272C" w:rsidTr="0089275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7609FD" w:rsidRPr="00CA272C" w:rsidRDefault="007609FD" w:rsidP="007609FD">
            <w:pPr>
              <w:rPr>
                <w:rFonts w:ascii="Calibri" w:eastAsia="Times New Roman" w:hAnsi="Calibri" w:cs="Times New Roman"/>
                <w:color w:val="000000"/>
                <w:lang w:eastAsia="en-GB"/>
              </w:rPr>
            </w:pPr>
          </w:p>
        </w:tc>
        <w:tc>
          <w:tcPr>
            <w:tcW w:w="895" w:type="dxa"/>
            <w:noWrap/>
            <w:hideMark/>
          </w:tcPr>
          <w:p w:rsidR="007609FD" w:rsidRPr="00CA272C" w:rsidRDefault="007609FD" w:rsidP="00760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89</w:t>
            </w:r>
          </w:p>
        </w:tc>
        <w:tc>
          <w:tcPr>
            <w:tcW w:w="1690" w:type="dxa"/>
            <w:noWrap/>
            <w:vAlign w:val="bottom"/>
            <w:hideMark/>
          </w:tcPr>
          <w:p w:rsidR="007609FD" w:rsidRDefault="007609FD" w:rsidP="007609FD">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89</w:t>
            </w:r>
          </w:p>
        </w:tc>
      </w:tr>
    </w:tbl>
    <w:p w:rsidR="00892755" w:rsidRDefault="00892755" w:rsidP="00892755">
      <w:pPr>
        <w:tabs>
          <w:tab w:val="left" w:pos="5284"/>
        </w:tabs>
        <w:spacing w:after="0" w:line="360" w:lineRule="auto"/>
        <w:ind w:right="318"/>
        <w:jc w:val="both"/>
        <w:rPr>
          <w:rFonts w:ascii="Arial" w:hAnsi="Arial" w:cs="Arial"/>
          <w:sz w:val="20"/>
          <w:szCs w:val="20"/>
          <w:lang w:val="sr-Latn-RS"/>
        </w:rPr>
      </w:pPr>
    </w:p>
    <w:p w:rsidR="00C238AB" w:rsidRPr="00A85021" w:rsidRDefault="00C238AB" w:rsidP="00C238AB">
      <w:pPr>
        <w:tabs>
          <w:tab w:val="left" w:pos="5284"/>
        </w:tabs>
        <w:spacing w:after="0" w:line="360" w:lineRule="auto"/>
        <w:ind w:right="318"/>
        <w:jc w:val="both"/>
        <w:rPr>
          <w:rFonts w:ascii="Arial" w:hAnsi="Arial" w:cs="Arial"/>
          <w:color w:val="5B9BD5" w:themeColor="accent1"/>
          <w:sz w:val="20"/>
          <w:szCs w:val="20"/>
          <w:lang w:val="sr-Latn-RS"/>
        </w:rPr>
      </w:pPr>
    </w:p>
    <w:p w:rsidR="007609FD" w:rsidRPr="00A85021" w:rsidRDefault="007609FD" w:rsidP="00E85C0E">
      <w:pPr>
        <w:pStyle w:val="ListParagraph"/>
        <w:numPr>
          <w:ilvl w:val="1"/>
          <w:numId w:val="6"/>
        </w:numPr>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lastRenderedPageBreak/>
        <w:t xml:space="preserve">Nadležnost </w:t>
      </w:r>
      <w:r w:rsidRPr="00A85021">
        <w:rPr>
          <w:rFonts w:ascii="Arial" w:eastAsia="Times New Roman" w:hAnsi="Arial" w:cs="Arial"/>
          <w:color w:val="5B9BD5" w:themeColor="accent1"/>
          <w:sz w:val="20"/>
          <w:szCs w:val="20"/>
          <w:lang w:eastAsia="en-GB"/>
        </w:rPr>
        <w:t>Višeg suda u Novom Sadu i Privrednog suda u Novom Sadu</w:t>
      </w:r>
    </w:p>
    <w:p w:rsidR="007609FD" w:rsidRDefault="007609FD" w:rsidP="007609FD">
      <w:pPr>
        <w:tabs>
          <w:tab w:val="left" w:pos="5284"/>
        </w:tabs>
        <w:spacing w:after="0" w:line="360" w:lineRule="auto"/>
        <w:ind w:right="318"/>
        <w:jc w:val="both"/>
        <w:rPr>
          <w:rFonts w:ascii="Arial" w:hAnsi="Arial" w:cs="Arial"/>
          <w:sz w:val="20"/>
          <w:szCs w:val="20"/>
          <w:lang w:val="sr-Latn-RS"/>
        </w:rPr>
      </w:pPr>
    </w:p>
    <w:p w:rsidR="007609FD" w:rsidRDefault="007609FD" w:rsidP="007609FD">
      <w:pPr>
        <w:tabs>
          <w:tab w:val="left" w:pos="5284"/>
        </w:tabs>
        <w:spacing w:after="0" w:line="360" w:lineRule="auto"/>
        <w:ind w:right="318"/>
        <w:jc w:val="both"/>
        <w:rPr>
          <w:rFonts w:ascii="Arial" w:hAnsi="Arial" w:cs="Arial"/>
          <w:sz w:val="20"/>
          <w:szCs w:val="20"/>
          <w:lang w:val="sr-Latn-RS"/>
        </w:rPr>
      </w:pPr>
    </w:p>
    <w:p w:rsidR="007609FD" w:rsidRPr="006D5A9B" w:rsidRDefault="007609FD" w:rsidP="007609FD">
      <w:pPr>
        <w:jc w:val="both"/>
        <w:rPr>
          <w:rFonts w:ascii="Calibri" w:eastAsia="Times New Roman" w:hAnsi="Calibri" w:cs="Times New Roman"/>
          <w:color w:val="000000"/>
          <w:lang w:val="en-US"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sidRPr="007609FD">
        <w:rPr>
          <w:rFonts w:ascii="Calibri" w:eastAsia="Times New Roman" w:hAnsi="Calibri" w:cs="Times New Roman"/>
          <w:color w:val="000000"/>
          <w:lang w:eastAsia="en-GB"/>
        </w:rPr>
        <w:t>Višeg suda u Novo</w:t>
      </w:r>
      <w:r>
        <w:rPr>
          <w:rFonts w:ascii="Calibri" w:eastAsia="Times New Roman" w:hAnsi="Calibri" w:cs="Times New Roman"/>
          <w:color w:val="000000"/>
          <w:lang w:eastAsia="en-GB"/>
        </w:rPr>
        <w:t>m Sadu</w:t>
      </w:r>
      <w:r w:rsidRPr="007609FD">
        <w:rPr>
          <w:rFonts w:ascii="Calibri" w:eastAsia="Times New Roman" w:hAnsi="Calibri" w:cs="Times New Roman"/>
          <w:color w:val="000000"/>
          <w:lang w:eastAsia="en-GB"/>
        </w:rPr>
        <w:t xml:space="preserve"> i Privredno</w:t>
      </w:r>
      <w:r>
        <w:rPr>
          <w:rFonts w:ascii="Calibri" w:eastAsia="Times New Roman" w:hAnsi="Calibri" w:cs="Times New Roman"/>
          <w:color w:val="000000"/>
          <w:lang w:eastAsia="en-GB"/>
        </w:rPr>
        <w:t>g suda u Novom Sadu</w:t>
      </w:r>
      <w:r w:rsidRPr="006D5A9B">
        <w:rPr>
          <w:rFonts w:ascii="Arial" w:hAnsi="Arial" w:cs="Arial"/>
          <w:sz w:val="20"/>
          <w:szCs w:val="20"/>
          <w:lang w:val="sr-Latn-RS"/>
        </w:rPr>
        <w:t xml:space="preserve"> obuhvata po</w:t>
      </w:r>
      <w:r>
        <w:rPr>
          <w:rFonts w:ascii="Arial" w:hAnsi="Arial" w:cs="Arial"/>
          <w:sz w:val="20"/>
          <w:szCs w:val="20"/>
          <w:lang w:val="sr-Latn-RS"/>
        </w:rPr>
        <w:t>datke o postupanju 20 javnih izvršitelja od ukupno 21 imenovanog javnog</w:t>
      </w:r>
      <w:r w:rsidRPr="006D5A9B">
        <w:rPr>
          <w:rFonts w:ascii="Arial" w:hAnsi="Arial" w:cs="Arial"/>
          <w:sz w:val="20"/>
          <w:szCs w:val="20"/>
          <w:lang w:val="sr-Latn-RS"/>
        </w:rPr>
        <w:t xml:space="preserve"> izvršitelja za navedeno područje.</w:t>
      </w:r>
    </w:p>
    <w:p w:rsidR="007609FD" w:rsidRDefault="007609FD" w:rsidP="007609FD">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7609FD" w:rsidRPr="00CA272C" w:rsidTr="00B14043">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7609FD" w:rsidRPr="00CA272C" w:rsidRDefault="007609FD"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7609FD"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7609FD"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7609FD"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7609FD"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7609FD"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BA3A76" w:rsidRDefault="00BA3A76" w:rsidP="00BA3A76">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BA3A76" w:rsidRDefault="00BA3A76" w:rsidP="00BA3A76">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BA3A76" w:rsidRDefault="00BA3A76" w:rsidP="00BA3A76">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BA3A76" w:rsidRDefault="00BA3A76" w:rsidP="00BA3A76">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BA3A76" w:rsidRDefault="00BA3A76" w:rsidP="00BA3A76">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BA3A76" w:rsidRPr="00CA272C" w:rsidRDefault="00BA3A76" w:rsidP="00BA3A76">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49</w:t>
            </w:r>
          </w:p>
        </w:tc>
        <w:tc>
          <w:tcPr>
            <w:tcW w:w="795"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748"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22,770</w:t>
            </w:r>
          </w:p>
        </w:tc>
        <w:tc>
          <w:tcPr>
            <w:tcW w:w="885"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22,820</w:t>
            </w:r>
          </w:p>
        </w:tc>
      </w:tr>
      <w:tr w:rsidR="00BA3A76" w:rsidRPr="00CA272C" w:rsidTr="00B14043">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BA3A76" w:rsidRPr="00CA272C" w:rsidRDefault="00BA3A76" w:rsidP="00BA3A76">
            <w:pPr>
              <w:jc w:val="right"/>
              <w:rPr>
                <w:rFonts w:ascii="Calibri" w:eastAsia="Times New Roman" w:hAnsi="Calibri" w:cs="Times New Roman"/>
                <w:color w:val="000000"/>
                <w:lang w:eastAsia="en-GB"/>
              </w:rPr>
            </w:pPr>
          </w:p>
        </w:tc>
        <w:tc>
          <w:tcPr>
            <w:tcW w:w="606" w:type="pct"/>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w:t>
            </w:r>
          </w:p>
        </w:tc>
        <w:tc>
          <w:tcPr>
            <w:tcW w:w="561"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548</w:t>
            </w:r>
          </w:p>
        </w:tc>
        <w:tc>
          <w:tcPr>
            <w:tcW w:w="795"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154</w:t>
            </w:r>
          </w:p>
        </w:tc>
        <w:tc>
          <w:tcPr>
            <w:tcW w:w="748"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38,808</w:t>
            </w:r>
          </w:p>
        </w:tc>
        <w:tc>
          <w:tcPr>
            <w:tcW w:w="885"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39,520</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BA3A76" w:rsidRPr="00CA272C" w:rsidRDefault="00BA3A76" w:rsidP="00BA3A76">
            <w:pPr>
              <w:jc w:val="right"/>
              <w:rPr>
                <w:rFonts w:ascii="Calibri" w:eastAsia="Times New Roman" w:hAnsi="Calibri" w:cs="Times New Roman"/>
                <w:color w:val="000000"/>
                <w:lang w:eastAsia="en-GB"/>
              </w:rPr>
            </w:pPr>
          </w:p>
        </w:tc>
        <w:tc>
          <w:tcPr>
            <w:tcW w:w="606" w:type="pct"/>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c>
          <w:tcPr>
            <w:tcW w:w="561"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1,787</w:t>
            </w:r>
          </w:p>
        </w:tc>
        <w:tc>
          <w:tcPr>
            <w:tcW w:w="795"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272</w:t>
            </w:r>
          </w:p>
        </w:tc>
        <w:tc>
          <w:tcPr>
            <w:tcW w:w="748"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58,521</w:t>
            </w:r>
          </w:p>
        </w:tc>
        <w:tc>
          <w:tcPr>
            <w:tcW w:w="885"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60,588</w:t>
            </w:r>
          </w:p>
        </w:tc>
      </w:tr>
      <w:tr w:rsidR="00BA3A76" w:rsidRPr="00CA272C" w:rsidTr="00B14043">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BA3A76" w:rsidRPr="00CA272C" w:rsidRDefault="00BA3A76" w:rsidP="00BA3A76">
            <w:pPr>
              <w:jc w:val="right"/>
              <w:rPr>
                <w:rFonts w:ascii="Calibri" w:eastAsia="Times New Roman" w:hAnsi="Calibri" w:cs="Times New Roman"/>
                <w:color w:val="000000"/>
                <w:lang w:eastAsia="en-GB"/>
              </w:rPr>
            </w:pPr>
          </w:p>
        </w:tc>
        <w:tc>
          <w:tcPr>
            <w:tcW w:w="606" w:type="pct"/>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72</w:t>
            </w:r>
          </w:p>
        </w:tc>
        <w:tc>
          <w:tcPr>
            <w:tcW w:w="561"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4,134</w:t>
            </w:r>
          </w:p>
        </w:tc>
        <w:tc>
          <w:tcPr>
            <w:tcW w:w="795"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494</w:t>
            </w:r>
          </w:p>
        </w:tc>
        <w:tc>
          <w:tcPr>
            <w:tcW w:w="748"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18,974</w:t>
            </w:r>
          </w:p>
        </w:tc>
        <w:tc>
          <w:tcPr>
            <w:tcW w:w="885" w:type="pct"/>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23,674</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BA3A76" w:rsidRPr="00CA272C" w:rsidRDefault="00BA3A76" w:rsidP="00BA3A76">
            <w:pPr>
              <w:jc w:val="right"/>
              <w:rPr>
                <w:rFonts w:ascii="Calibri" w:eastAsia="Times New Roman" w:hAnsi="Calibri" w:cs="Times New Roman"/>
                <w:color w:val="000000"/>
                <w:lang w:eastAsia="en-GB"/>
              </w:rPr>
            </w:pPr>
          </w:p>
        </w:tc>
        <w:tc>
          <w:tcPr>
            <w:tcW w:w="606" w:type="pct"/>
            <w:noWrap/>
            <w:hideMark/>
          </w:tcPr>
          <w:p w:rsidR="00BA3A76" w:rsidRPr="00CA272C" w:rsidRDefault="00BA3A76" w:rsidP="00BA3A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90</w:t>
            </w:r>
          </w:p>
        </w:tc>
        <w:tc>
          <w:tcPr>
            <w:tcW w:w="561"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6,518</w:t>
            </w:r>
          </w:p>
        </w:tc>
        <w:tc>
          <w:tcPr>
            <w:tcW w:w="795"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921</w:t>
            </w:r>
          </w:p>
        </w:tc>
        <w:tc>
          <w:tcPr>
            <w:tcW w:w="748"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139,073</w:t>
            </w:r>
          </w:p>
        </w:tc>
        <w:tc>
          <w:tcPr>
            <w:tcW w:w="885" w:type="pct"/>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146,602</w:t>
            </w:r>
          </w:p>
        </w:tc>
      </w:tr>
    </w:tbl>
    <w:p w:rsidR="007609FD" w:rsidRDefault="007609FD" w:rsidP="007609FD">
      <w:pPr>
        <w:tabs>
          <w:tab w:val="left" w:pos="5284"/>
        </w:tabs>
        <w:spacing w:after="0" w:line="360" w:lineRule="auto"/>
        <w:ind w:right="318"/>
        <w:jc w:val="both"/>
        <w:rPr>
          <w:rFonts w:ascii="Arial" w:hAnsi="Arial" w:cs="Arial"/>
          <w:sz w:val="20"/>
          <w:szCs w:val="20"/>
          <w:lang w:val="sr-Latn-RS"/>
        </w:rPr>
      </w:pPr>
    </w:p>
    <w:p w:rsidR="007609FD" w:rsidRDefault="007609FD" w:rsidP="007609FD">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7609FD" w:rsidRPr="00CA272C" w:rsidTr="00B1404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7609FD" w:rsidRPr="00CA272C" w:rsidRDefault="007609FD"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BA3A76" w:rsidRPr="00CA272C" w:rsidRDefault="00BA3A76" w:rsidP="00BA3A76">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w:t>
            </w:r>
          </w:p>
        </w:tc>
        <w:tc>
          <w:tcPr>
            <w:tcW w:w="865"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707"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12,941</w:t>
            </w:r>
          </w:p>
        </w:tc>
        <w:tc>
          <w:tcPr>
            <w:tcW w:w="915"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12,975</w:t>
            </w:r>
          </w:p>
        </w:tc>
      </w:tr>
      <w:tr w:rsidR="00BA3A76"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BA3A76" w:rsidRPr="00CA272C" w:rsidRDefault="00BA3A76" w:rsidP="00BA3A76">
            <w:pPr>
              <w:jc w:val="right"/>
              <w:rPr>
                <w:rFonts w:ascii="Calibri" w:eastAsia="Times New Roman" w:hAnsi="Calibri" w:cs="Times New Roman"/>
                <w:color w:val="000000"/>
                <w:lang w:eastAsia="en-GB"/>
              </w:rPr>
            </w:pPr>
          </w:p>
        </w:tc>
        <w:tc>
          <w:tcPr>
            <w:tcW w:w="551" w:type="pct"/>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550"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280</w:t>
            </w:r>
          </w:p>
        </w:tc>
        <w:tc>
          <w:tcPr>
            <w:tcW w:w="865"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90</w:t>
            </w:r>
          </w:p>
        </w:tc>
        <w:tc>
          <w:tcPr>
            <w:tcW w:w="707"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11,458</w:t>
            </w:r>
          </w:p>
        </w:tc>
        <w:tc>
          <w:tcPr>
            <w:tcW w:w="915"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11,829</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BA3A76" w:rsidRPr="00CA272C" w:rsidRDefault="00BA3A76" w:rsidP="00BA3A76">
            <w:pPr>
              <w:jc w:val="right"/>
              <w:rPr>
                <w:rFonts w:ascii="Calibri" w:eastAsia="Times New Roman" w:hAnsi="Calibri" w:cs="Times New Roman"/>
                <w:color w:val="000000"/>
                <w:lang w:eastAsia="en-GB"/>
              </w:rPr>
            </w:pPr>
          </w:p>
        </w:tc>
        <w:tc>
          <w:tcPr>
            <w:tcW w:w="551" w:type="pct"/>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633</w:t>
            </w:r>
          </w:p>
        </w:tc>
        <w:tc>
          <w:tcPr>
            <w:tcW w:w="865"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85</w:t>
            </w:r>
          </w:p>
        </w:tc>
        <w:tc>
          <w:tcPr>
            <w:tcW w:w="707"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10,771</w:t>
            </w:r>
          </w:p>
        </w:tc>
        <w:tc>
          <w:tcPr>
            <w:tcW w:w="915"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11,489</w:t>
            </w:r>
          </w:p>
        </w:tc>
      </w:tr>
      <w:tr w:rsidR="00BA3A76"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BA3A76" w:rsidRPr="00CA272C" w:rsidRDefault="00BA3A76" w:rsidP="00BA3A76">
            <w:pPr>
              <w:jc w:val="right"/>
              <w:rPr>
                <w:rFonts w:ascii="Calibri" w:eastAsia="Times New Roman" w:hAnsi="Calibri" w:cs="Times New Roman"/>
                <w:color w:val="000000"/>
                <w:lang w:eastAsia="en-GB"/>
              </w:rPr>
            </w:pPr>
          </w:p>
        </w:tc>
        <w:tc>
          <w:tcPr>
            <w:tcW w:w="551" w:type="pct"/>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BA3A76" w:rsidRPr="00CA272C" w:rsidRDefault="00BA3A76" w:rsidP="00BA3A76">
            <w:pPr>
              <w:jc w:val="right"/>
              <w:rPr>
                <w:rFonts w:ascii="Calibri" w:eastAsia="Times New Roman" w:hAnsi="Calibri" w:cs="Times New Roman"/>
                <w:color w:val="000000"/>
                <w:lang w:eastAsia="en-GB"/>
              </w:rPr>
            </w:pPr>
          </w:p>
        </w:tc>
        <w:tc>
          <w:tcPr>
            <w:tcW w:w="551" w:type="pct"/>
            <w:noWrap/>
            <w:hideMark/>
          </w:tcPr>
          <w:p w:rsidR="00BA3A76" w:rsidRPr="00CA272C" w:rsidRDefault="00BA3A76" w:rsidP="00BA3A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550"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946</w:t>
            </w:r>
          </w:p>
        </w:tc>
        <w:tc>
          <w:tcPr>
            <w:tcW w:w="865"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176</w:t>
            </w:r>
          </w:p>
        </w:tc>
        <w:tc>
          <w:tcPr>
            <w:tcW w:w="707"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35,170</w:t>
            </w:r>
          </w:p>
        </w:tc>
        <w:tc>
          <w:tcPr>
            <w:tcW w:w="915" w:type="pct"/>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36,293</w:t>
            </w:r>
          </w:p>
        </w:tc>
      </w:tr>
    </w:tbl>
    <w:p w:rsidR="005D1A3A" w:rsidRDefault="005D1A3A" w:rsidP="007609FD">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7609FD" w:rsidRPr="00CA272C" w:rsidTr="00B14043">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7609FD" w:rsidRPr="00CA272C" w:rsidRDefault="007609FD"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BA3A76" w:rsidRPr="00CA272C" w:rsidRDefault="00BA3A76" w:rsidP="00BA3A76">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3,344</w:t>
            </w:r>
          </w:p>
        </w:tc>
        <w:tc>
          <w:tcPr>
            <w:tcW w:w="1353"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3,346</w:t>
            </w:r>
          </w:p>
        </w:tc>
      </w:tr>
      <w:tr w:rsidR="00BA3A76"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BA3A76" w:rsidRPr="00CA272C" w:rsidRDefault="00BA3A76" w:rsidP="00BA3A76">
            <w:pPr>
              <w:rPr>
                <w:rFonts w:ascii="Calibri" w:eastAsia="Times New Roman" w:hAnsi="Calibri" w:cs="Times New Roman"/>
                <w:color w:val="000000"/>
                <w:lang w:eastAsia="en-GB"/>
              </w:rPr>
            </w:pPr>
          </w:p>
        </w:tc>
        <w:tc>
          <w:tcPr>
            <w:tcW w:w="895" w:type="dxa"/>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831"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w:t>
            </w:r>
          </w:p>
        </w:tc>
        <w:tc>
          <w:tcPr>
            <w:tcW w:w="1187"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28</w:t>
            </w:r>
          </w:p>
        </w:tc>
        <w:tc>
          <w:tcPr>
            <w:tcW w:w="110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5,236</w:t>
            </w:r>
          </w:p>
        </w:tc>
        <w:tc>
          <w:tcPr>
            <w:tcW w:w="1353"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5,316</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BA3A76" w:rsidRPr="00CA272C" w:rsidRDefault="00BA3A76" w:rsidP="00BA3A76">
            <w:pPr>
              <w:rPr>
                <w:rFonts w:ascii="Calibri" w:eastAsia="Times New Roman" w:hAnsi="Calibri" w:cs="Times New Roman"/>
                <w:color w:val="000000"/>
                <w:lang w:eastAsia="en-GB"/>
              </w:rPr>
            </w:pPr>
          </w:p>
        </w:tc>
        <w:tc>
          <w:tcPr>
            <w:tcW w:w="895" w:type="dxa"/>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269</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67</w:t>
            </w:r>
          </w:p>
        </w:tc>
        <w:tc>
          <w:tcPr>
            <w:tcW w:w="110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15,886</w:t>
            </w:r>
          </w:p>
        </w:tc>
        <w:tc>
          <w:tcPr>
            <w:tcW w:w="1353"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16,222</w:t>
            </w:r>
          </w:p>
        </w:tc>
      </w:tr>
      <w:tr w:rsidR="00BA3A76"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BA3A76" w:rsidRPr="00CA272C" w:rsidRDefault="00BA3A76" w:rsidP="00BA3A76">
            <w:pPr>
              <w:rPr>
                <w:rFonts w:ascii="Calibri" w:eastAsia="Times New Roman" w:hAnsi="Calibri" w:cs="Times New Roman"/>
                <w:color w:val="000000"/>
                <w:lang w:eastAsia="en-GB"/>
              </w:rPr>
            </w:pPr>
          </w:p>
        </w:tc>
        <w:tc>
          <w:tcPr>
            <w:tcW w:w="895" w:type="dxa"/>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w:t>
            </w:r>
          </w:p>
        </w:tc>
        <w:tc>
          <w:tcPr>
            <w:tcW w:w="831"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1,330</w:t>
            </w:r>
          </w:p>
        </w:tc>
        <w:tc>
          <w:tcPr>
            <w:tcW w:w="1187"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179</w:t>
            </w:r>
          </w:p>
        </w:tc>
        <w:tc>
          <w:tcPr>
            <w:tcW w:w="110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3,342</w:t>
            </w:r>
          </w:p>
        </w:tc>
        <w:tc>
          <w:tcPr>
            <w:tcW w:w="1353"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4,864</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BA3A76" w:rsidRPr="00CA272C" w:rsidRDefault="00BA3A76" w:rsidP="00BA3A76">
            <w:pPr>
              <w:rPr>
                <w:rFonts w:ascii="Calibri" w:eastAsia="Times New Roman" w:hAnsi="Calibri" w:cs="Times New Roman"/>
                <w:color w:val="000000"/>
                <w:lang w:eastAsia="en-GB"/>
              </w:rPr>
            </w:pPr>
          </w:p>
        </w:tc>
        <w:tc>
          <w:tcPr>
            <w:tcW w:w="895" w:type="dxa"/>
            <w:noWrap/>
            <w:hideMark/>
          </w:tcPr>
          <w:p w:rsidR="00BA3A76" w:rsidRPr="00CA272C" w:rsidRDefault="00BA3A76" w:rsidP="00BA3A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w:t>
            </w:r>
          </w:p>
        </w:tc>
        <w:tc>
          <w:tcPr>
            <w:tcW w:w="831"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1,652</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274</w:t>
            </w:r>
          </w:p>
        </w:tc>
        <w:tc>
          <w:tcPr>
            <w:tcW w:w="110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27,808</w:t>
            </w:r>
          </w:p>
        </w:tc>
        <w:tc>
          <w:tcPr>
            <w:tcW w:w="1353"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29,748</w:t>
            </w:r>
          </w:p>
        </w:tc>
      </w:tr>
    </w:tbl>
    <w:p w:rsidR="007609FD" w:rsidRDefault="007609FD" w:rsidP="007609FD">
      <w:pPr>
        <w:tabs>
          <w:tab w:val="left" w:pos="5284"/>
        </w:tabs>
        <w:spacing w:after="0" w:line="360" w:lineRule="auto"/>
        <w:ind w:right="318"/>
        <w:jc w:val="both"/>
        <w:rPr>
          <w:rFonts w:ascii="Arial" w:hAnsi="Arial" w:cs="Arial"/>
          <w:sz w:val="20"/>
          <w:szCs w:val="20"/>
          <w:lang w:val="sr-Latn-RS"/>
        </w:rPr>
      </w:pPr>
    </w:p>
    <w:p w:rsidR="007609FD" w:rsidRDefault="007609FD" w:rsidP="007609FD">
      <w:pPr>
        <w:tabs>
          <w:tab w:val="left" w:pos="5284"/>
        </w:tabs>
        <w:spacing w:after="0" w:line="360" w:lineRule="auto"/>
        <w:ind w:right="318"/>
        <w:jc w:val="both"/>
        <w:rPr>
          <w:rFonts w:ascii="Arial" w:hAnsi="Arial" w:cs="Arial"/>
          <w:sz w:val="20"/>
          <w:szCs w:val="20"/>
          <w:lang w:val="sr-Latn-RS"/>
        </w:rPr>
      </w:pPr>
    </w:p>
    <w:p w:rsidR="005D1A3A" w:rsidRDefault="005D1A3A" w:rsidP="007609FD">
      <w:pPr>
        <w:tabs>
          <w:tab w:val="left" w:pos="5284"/>
        </w:tabs>
        <w:spacing w:after="0" w:line="360" w:lineRule="auto"/>
        <w:ind w:right="318"/>
        <w:jc w:val="both"/>
        <w:rPr>
          <w:rFonts w:ascii="Arial" w:hAnsi="Arial" w:cs="Arial"/>
          <w:sz w:val="20"/>
          <w:szCs w:val="20"/>
          <w:lang w:val="sr-Latn-RS"/>
        </w:rPr>
      </w:pPr>
    </w:p>
    <w:p w:rsidR="005D1A3A" w:rsidRDefault="005D1A3A" w:rsidP="007609FD">
      <w:pPr>
        <w:tabs>
          <w:tab w:val="left" w:pos="5284"/>
        </w:tabs>
        <w:spacing w:after="0" w:line="360" w:lineRule="auto"/>
        <w:ind w:right="318"/>
        <w:jc w:val="both"/>
        <w:rPr>
          <w:rFonts w:ascii="Arial" w:hAnsi="Arial" w:cs="Arial"/>
          <w:sz w:val="20"/>
          <w:szCs w:val="20"/>
          <w:lang w:val="sr-Latn-RS"/>
        </w:rPr>
      </w:pPr>
    </w:p>
    <w:p w:rsidR="007609FD" w:rsidRDefault="007609FD" w:rsidP="007609FD">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7609FD" w:rsidRPr="00CA272C" w:rsidTr="00B14043">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7609FD" w:rsidRPr="00CA272C" w:rsidRDefault="007609FD"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7609FD" w:rsidRPr="00CA272C" w:rsidRDefault="007609FD" w:rsidP="00B1404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BA3A76" w:rsidRPr="00CA272C" w:rsidRDefault="00BA3A76" w:rsidP="00BA3A76">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35</w:t>
            </w:r>
          </w:p>
        </w:tc>
        <w:tc>
          <w:tcPr>
            <w:tcW w:w="113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13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16,285</w:t>
            </w:r>
          </w:p>
        </w:tc>
        <w:tc>
          <w:tcPr>
            <w:tcW w:w="1508"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16,321</w:t>
            </w:r>
          </w:p>
        </w:tc>
      </w:tr>
      <w:tr w:rsidR="00BA3A76"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BA3A76" w:rsidRPr="00CA272C" w:rsidRDefault="00BA3A76" w:rsidP="00BA3A76">
            <w:pPr>
              <w:rPr>
                <w:rFonts w:ascii="Calibri" w:eastAsia="Times New Roman" w:hAnsi="Calibri" w:cs="Times New Roman"/>
                <w:color w:val="000000"/>
                <w:lang w:eastAsia="en-GB"/>
              </w:rPr>
            </w:pPr>
          </w:p>
        </w:tc>
        <w:tc>
          <w:tcPr>
            <w:tcW w:w="993" w:type="dxa"/>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850"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331</w:t>
            </w:r>
          </w:p>
        </w:tc>
        <w:tc>
          <w:tcPr>
            <w:tcW w:w="113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118</w:t>
            </w:r>
          </w:p>
        </w:tc>
        <w:tc>
          <w:tcPr>
            <w:tcW w:w="113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16,694</w:t>
            </w:r>
          </w:p>
        </w:tc>
        <w:tc>
          <w:tcPr>
            <w:tcW w:w="1508"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17,145</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BA3A76" w:rsidRPr="00CA272C" w:rsidRDefault="00BA3A76" w:rsidP="00BA3A76">
            <w:pPr>
              <w:rPr>
                <w:rFonts w:ascii="Calibri" w:eastAsia="Times New Roman" w:hAnsi="Calibri" w:cs="Times New Roman"/>
                <w:color w:val="000000"/>
                <w:lang w:eastAsia="en-GB"/>
              </w:rPr>
            </w:pPr>
          </w:p>
        </w:tc>
        <w:tc>
          <w:tcPr>
            <w:tcW w:w="993" w:type="dxa"/>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902</w:t>
            </w:r>
          </w:p>
        </w:tc>
        <w:tc>
          <w:tcPr>
            <w:tcW w:w="113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152</w:t>
            </w:r>
          </w:p>
        </w:tc>
        <w:tc>
          <w:tcPr>
            <w:tcW w:w="113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26,657</w:t>
            </w:r>
          </w:p>
        </w:tc>
        <w:tc>
          <w:tcPr>
            <w:tcW w:w="1508"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27,711</w:t>
            </w:r>
          </w:p>
        </w:tc>
      </w:tr>
      <w:tr w:rsidR="00BA3A76"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BA3A76" w:rsidRPr="00CA272C" w:rsidRDefault="00BA3A76" w:rsidP="00BA3A76">
            <w:pPr>
              <w:rPr>
                <w:rFonts w:ascii="Calibri" w:eastAsia="Times New Roman" w:hAnsi="Calibri" w:cs="Times New Roman"/>
                <w:color w:val="000000"/>
                <w:lang w:eastAsia="en-GB"/>
              </w:rPr>
            </w:pPr>
          </w:p>
        </w:tc>
        <w:tc>
          <w:tcPr>
            <w:tcW w:w="993" w:type="dxa"/>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w:t>
            </w:r>
          </w:p>
        </w:tc>
        <w:tc>
          <w:tcPr>
            <w:tcW w:w="850"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1,330</w:t>
            </w:r>
          </w:p>
        </w:tc>
        <w:tc>
          <w:tcPr>
            <w:tcW w:w="113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179</w:t>
            </w:r>
          </w:p>
        </w:tc>
        <w:tc>
          <w:tcPr>
            <w:tcW w:w="113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3,342</w:t>
            </w:r>
          </w:p>
        </w:tc>
        <w:tc>
          <w:tcPr>
            <w:tcW w:w="1508"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4,864</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BA3A76" w:rsidRPr="00CA272C" w:rsidRDefault="00BA3A76" w:rsidP="00BA3A76">
            <w:pPr>
              <w:rPr>
                <w:rFonts w:ascii="Calibri" w:eastAsia="Times New Roman" w:hAnsi="Calibri" w:cs="Times New Roman"/>
                <w:color w:val="000000"/>
                <w:lang w:eastAsia="en-GB"/>
              </w:rPr>
            </w:pPr>
          </w:p>
        </w:tc>
        <w:tc>
          <w:tcPr>
            <w:tcW w:w="993" w:type="dxa"/>
            <w:noWrap/>
            <w:hideMark/>
          </w:tcPr>
          <w:p w:rsidR="00BA3A76" w:rsidRPr="00CA272C" w:rsidRDefault="00BA3A76" w:rsidP="00BA3A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w:t>
            </w:r>
          </w:p>
        </w:tc>
        <w:tc>
          <w:tcPr>
            <w:tcW w:w="850"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2,598</w:t>
            </w:r>
          </w:p>
        </w:tc>
        <w:tc>
          <w:tcPr>
            <w:tcW w:w="113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450</w:t>
            </w:r>
          </w:p>
        </w:tc>
        <w:tc>
          <w:tcPr>
            <w:tcW w:w="113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62,978</w:t>
            </w:r>
          </w:p>
        </w:tc>
        <w:tc>
          <w:tcPr>
            <w:tcW w:w="1508"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66,041</w:t>
            </w:r>
          </w:p>
        </w:tc>
      </w:tr>
    </w:tbl>
    <w:p w:rsidR="005D1A3A" w:rsidRDefault="005D1A3A" w:rsidP="007609FD">
      <w:pPr>
        <w:tabs>
          <w:tab w:val="left" w:pos="5284"/>
        </w:tabs>
        <w:spacing w:after="0" w:line="360" w:lineRule="auto"/>
        <w:ind w:right="318"/>
        <w:jc w:val="both"/>
        <w:rPr>
          <w:rFonts w:ascii="Arial" w:hAnsi="Arial" w:cs="Arial"/>
          <w:sz w:val="20"/>
          <w:szCs w:val="20"/>
          <w:lang w:val="sr-Latn-RS"/>
        </w:rPr>
      </w:pPr>
    </w:p>
    <w:p w:rsidR="005D1A3A" w:rsidRDefault="005D1A3A" w:rsidP="007609FD">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7609FD" w:rsidRPr="00CA272C" w:rsidTr="00B14043">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7609FD" w:rsidRPr="00CA272C" w:rsidRDefault="007609FD"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7609FD" w:rsidRPr="00CA272C" w:rsidRDefault="007609FD"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7609FD" w:rsidRPr="00CA272C" w:rsidRDefault="007609FD" w:rsidP="00B1404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BA3A76" w:rsidRPr="00CA272C" w:rsidRDefault="00BA3A76" w:rsidP="00BA3A76">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6,485</w:t>
            </w:r>
          </w:p>
        </w:tc>
        <w:tc>
          <w:tcPr>
            <w:tcW w:w="1690"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6,499</w:t>
            </w:r>
          </w:p>
        </w:tc>
      </w:tr>
      <w:tr w:rsidR="00BA3A76"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BA3A76" w:rsidRPr="00CA272C" w:rsidRDefault="00BA3A76" w:rsidP="00BA3A76">
            <w:pPr>
              <w:rPr>
                <w:rFonts w:ascii="Calibri" w:eastAsia="Times New Roman" w:hAnsi="Calibri" w:cs="Times New Roman"/>
                <w:color w:val="000000"/>
                <w:lang w:eastAsia="en-GB"/>
              </w:rPr>
            </w:pPr>
          </w:p>
        </w:tc>
        <w:tc>
          <w:tcPr>
            <w:tcW w:w="895" w:type="dxa"/>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w:t>
            </w:r>
          </w:p>
        </w:tc>
        <w:tc>
          <w:tcPr>
            <w:tcW w:w="831"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217</w:t>
            </w:r>
          </w:p>
        </w:tc>
        <w:tc>
          <w:tcPr>
            <w:tcW w:w="1187"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36</w:t>
            </w:r>
          </w:p>
        </w:tc>
        <w:tc>
          <w:tcPr>
            <w:tcW w:w="110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22,114</w:t>
            </w:r>
          </w:p>
        </w:tc>
        <w:tc>
          <w:tcPr>
            <w:tcW w:w="1690"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22,375</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BA3A76" w:rsidRPr="00CA272C" w:rsidRDefault="00BA3A76" w:rsidP="00BA3A76">
            <w:pPr>
              <w:rPr>
                <w:rFonts w:ascii="Calibri" w:eastAsia="Times New Roman" w:hAnsi="Calibri" w:cs="Times New Roman"/>
                <w:color w:val="000000"/>
                <w:lang w:eastAsia="en-GB"/>
              </w:rPr>
            </w:pPr>
          </w:p>
        </w:tc>
        <w:tc>
          <w:tcPr>
            <w:tcW w:w="895" w:type="dxa"/>
            <w:noWrap/>
            <w:hideMark/>
          </w:tcPr>
          <w:p w:rsidR="00BA3A76" w:rsidRPr="00CA272C"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c>
          <w:tcPr>
            <w:tcW w:w="831"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885</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120</w:t>
            </w:r>
          </w:p>
        </w:tc>
        <w:tc>
          <w:tcPr>
            <w:tcW w:w="110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31,864</w:t>
            </w:r>
          </w:p>
        </w:tc>
        <w:tc>
          <w:tcPr>
            <w:tcW w:w="1690"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32,877</w:t>
            </w:r>
          </w:p>
        </w:tc>
      </w:tr>
      <w:tr w:rsidR="00BA3A76"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BA3A76" w:rsidRPr="00CA272C" w:rsidRDefault="00BA3A76" w:rsidP="00BA3A76">
            <w:pPr>
              <w:rPr>
                <w:rFonts w:ascii="Calibri" w:eastAsia="Times New Roman" w:hAnsi="Calibri" w:cs="Times New Roman"/>
                <w:color w:val="000000"/>
                <w:lang w:eastAsia="en-GB"/>
              </w:rPr>
            </w:pPr>
          </w:p>
        </w:tc>
        <w:tc>
          <w:tcPr>
            <w:tcW w:w="895" w:type="dxa"/>
            <w:noWrap/>
            <w:hideMark/>
          </w:tcPr>
          <w:p w:rsidR="00BA3A76" w:rsidRPr="00CA272C"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59</w:t>
            </w:r>
          </w:p>
        </w:tc>
        <w:tc>
          <w:tcPr>
            <w:tcW w:w="831"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2,804</w:t>
            </w:r>
          </w:p>
        </w:tc>
        <w:tc>
          <w:tcPr>
            <w:tcW w:w="1187"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315</w:t>
            </w:r>
          </w:p>
        </w:tc>
        <w:tc>
          <w:tcPr>
            <w:tcW w:w="1104"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15,632</w:t>
            </w:r>
          </w:p>
        </w:tc>
        <w:tc>
          <w:tcPr>
            <w:tcW w:w="1690" w:type="dxa"/>
            <w:noWrap/>
            <w:vAlign w:val="bottom"/>
            <w:hideMark/>
          </w:tcPr>
          <w:p w:rsidR="00BA3A76" w:rsidRDefault="00BA3A76" w:rsidP="00BA3A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18,810</w:t>
            </w:r>
          </w:p>
        </w:tc>
      </w:tr>
      <w:tr w:rsidR="00BA3A76"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BA3A76" w:rsidRPr="00CA272C" w:rsidRDefault="00BA3A76" w:rsidP="00BA3A76">
            <w:pPr>
              <w:rPr>
                <w:rFonts w:ascii="Calibri" w:eastAsia="Times New Roman" w:hAnsi="Calibri" w:cs="Times New Roman"/>
                <w:color w:val="000000"/>
                <w:lang w:eastAsia="en-GB"/>
              </w:rPr>
            </w:pPr>
          </w:p>
        </w:tc>
        <w:tc>
          <w:tcPr>
            <w:tcW w:w="895" w:type="dxa"/>
            <w:noWrap/>
            <w:hideMark/>
          </w:tcPr>
          <w:p w:rsidR="00BA3A76" w:rsidRPr="00CA272C" w:rsidRDefault="00BA3A76" w:rsidP="00BA3A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75</w:t>
            </w:r>
          </w:p>
        </w:tc>
        <w:tc>
          <w:tcPr>
            <w:tcW w:w="831"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3,920</w:t>
            </w:r>
          </w:p>
        </w:tc>
        <w:tc>
          <w:tcPr>
            <w:tcW w:w="1187"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471</w:t>
            </w:r>
          </w:p>
        </w:tc>
        <w:tc>
          <w:tcPr>
            <w:tcW w:w="1104"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76,095</w:t>
            </w:r>
          </w:p>
        </w:tc>
        <w:tc>
          <w:tcPr>
            <w:tcW w:w="1690" w:type="dxa"/>
            <w:noWrap/>
            <w:vAlign w:val="bottom"/>
            <w:hideMark/>
          </w:tcPr>
          <w:p w:rsidR="00BA3A76" w:rsidRDefault="00BA3A76" w:rsidP="00BA3A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80,561</w:t>
            </w:r>
          </w:p>
        </w:tc>
      </w:tr>
    </w:tbl>
    <w:p w:rsidR="007609FD" w:rsidRDefault="007609FD" w:rsidP="007609FD">
      <w:pPr>
        <w:tabs>
          <w:tab w:val="left" w:pos="5284"/>
        </w:tabs>
        <w:spacing w:after="0" w:line="360" w:lineRule="auto"/>
        <w:ind w:right="318"/>
        <w:jc w:val="both"/>
        <w:rPr>
          <w:rFonts w:ascii="Arial" w:hAnsi="Arial" w:cs="Arial"/>
          <w:sz w:val="20"/>
          <w:szCs w:val="20"/>
          <w:lang w:val="sr-Latn-RS"/>
        </w:rPr>
      </w:pPr>
    </w:p>
    <w:p w:rsidR="00C238AB" w:rsidRDefault="00C238AB" w:rsidP="00C238AB">
      <w:pPr>
        <w:tabs>
          <w:tab w:val="left" w:pos="5284"/>
        </w:tabs>
        <w:spacing w:after="0" w:line="360" w:lineRule="auto"/>
        <w:ind w:right="318"/>
        <w:jc w:val="both"/>
        <w:rPr>
          <w:rFonts w:ascii="Arial" w:hAnsi="Arial" w:cs="Arial"/>
          <w:sz w:val="20"/>
          <w:szCs w:val="20"/>
          <w:lang w:val="sr-Latn-RS"/>
        </w:rPr>
      </w:pPr>
    </w:p>
    <w:p w:rsidR="002D4587" w:rsidRPr="00A85021" w:rsidRDefault="002D4587" w:rsidP="00E85C0E">
      <w:pPr>
        <w:pStyle w:val="ListParagraph"/>
        <w:numPr>
          <w:ilvl w:val="1"/>
          <w:numId w:val="6"/>
        </w:numPr>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t xml:space="preserve">Nadležnost </w:t>
      </w:r>
      <w:r w:rsidR="00B14043" w:rsidRPr="00A85021">
        <w:rPr>
          <w:rFonts w:ascii="Arial" w:eastAsia="Times New Roman" w:hAnsi="Arial" w:cs="Arial"/>
          <w:color w:val="5B9BD5" w:themeColor="accent1"/>
          <w:sz w:val="20"/>
          <w:szCs w:val="20"/>
          <w:lang w:eastAsia="en-GB"/>
        </w:rPr>
        <w:t>Višeg suda u Pančevu</w:t>
      </w:r>
      <w:r w:rsidRPr="00A85021">
        <w:rPr>
          <w:rFonts w:ascii="Arial" w:eastAsia="Times New Roman" w:hAnsi="Arial" w:cs="Arial"/>
          <w:color w:val="5B9BD5" w:themeColor="accent1"/>
          <w:sz w:val="20"/>
          <w:szCs w:val="20"/>
          <w:lang w:eastAsia="en-GB"/>
        </w:rPr>
        <w:t xml:space="preserve"> i Privrednog suda</w:t>
      </w:r>
      <w:r w:rsidR="00B14043" w:rsidRPr="00A85021">
        <w:rPr>
          <w:rFonts w:ascii="Arial" w:eastAsia="Times New Roman" w:hAnsi="Arial" w:cs="Arial"/>
          <w:color w:val="5B9BD5" w:themeColor="accent1"/>
          <w:sz w:val="20"/>
          <w:szCs w:val="20"/>
          <w:lang w:eastAsia="en-GB"/>
        </w:rPr>
        <w:t xml:space="preserve"> u Pančevu</w:t>
      </w:r>
    </w:p>
    <w:p w:rsidR="002D4587" w:rsidRDefault="002D4587" w:rsidP="002D4587">
      <w:pPr>
        <w:tabs>
          <w:tab w:val="left" w:pos="5284"/>
        </w:tabs>
        <w:spacing w:after="0" w:line="360" w:lineRule="auto"/>
        <w:ind w:right="318"/>
        <w:jc w:val="both"/>
        <w:rPr>
          <w:rFonts w:ascii="Arial" w:hAnsi="Arial" w:cs="Arial"/>
          <w:sz w:val="20"/>
          <w:szCs w:val="20"/>
          <w:lang w:val="sr-Latn-RS"/>
        </w:rPr>
      </w:pPr>
    </w:p>
    <w:p w:rsidR="002D4587" w:rsidRPr="00A85021" w:rsidRDefault="002D4587" w:rsidP="00A85021">
      <w:pPr>
        <w:jc w:val="both"/>
        <w:rPr>
          <w:rFonts w:ascii="Calibri" w:eastAsia="Times New Roman" w:hAnsi="Calibri" w:cs="Times New Roman"/>
          <w:color w:val="000000"/>
          <w:lang w:val="en-US"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sidR="00742479">
        <w:rPr>
          <w:rFonts w:ascii="Calibri" w:eastAsia="Times New Roman" w:hAnsi="Calibri" w:cs="Times New Roman"/>
          <w:color w:val="000000"/>
          <w:lang w:eastAsia="en-GB"/>
        </w:rPr>
        <w:t>Višeg suda u Pančevu</w:t>
      </w:r>
      <w:r w:rsidR="00742479" w:rsidRPr="002D4587">
        <w:rPr>
          <w:rFonts w:ascii="Calibri" w:eastAsia="Times New Roman" w:hAnsi="Calibri" w:cs="Times New Roman"/>
          <w:color w:val="000000"/>
          <w:lang w:eastAsia="en-GB"/>
        </w:rPr>
        <w:t xml:space="preserve"> i Privrednog suda</w:t>
      </w:r>
      <w:r w:rsidR="00742479">
        <w:rPr>
          <w:rFonts w:ascii="Calibri" w:eastAsia="Times New Roman" w:hAnsi="Calibri" w:cs="Times New Roman"/>
          <w:color w:val="000000"/>
          <w:lang w:eastAsia="en-GB"/>
        </w:rPr>
        <w:t xml:space="preserve"> u Pančevu</w:t>
      </w:r>
      <w:r w:rsidRPr="006D5A9B">
        <w:rPr>
          <w:rFonts w:ascii="Arial" w:hAnsi="Arial" w:cs="Arial"/>
          <w:sz w:val="20"/>
          <w:szCs w:val="20"/>
          <w:lang w:val="sr-Latn-RS"/>
        </w:rPr>
        <w:t xml:space="preserve"> obuhvata po</w:t>
      </w:r>
      <w:r w:rsidR="00742479">
        <w:rPr>
          <w:rFonts w:ascii="Arial" w:hAnsi="Arial" w:cs="Arial"/>
          <w:sz w:val="20"/>
          <w:szCs w:val="20"/>
          <w:lang w:val="sr-Latn-RS"/>
        </w:rPr>
        <w:t>datke o postupanju 11</w:t>
      </w:r>
      <w:r>
        <w:rPr>
          <w:rFonts w:ascii="Arial" w:hAnsi="Arial" w:cs="Arial"/>
          <w:sz w:val="20"/>
          <w:szCs w:val="20"/>
          <w:lang w:val="sr-Latn-RS"/>
        </w:rPr>
        <w:t xml:space="preserve"> javnih i</w:t>
      </w:r>
      <w:r w:rsidR="00742479">
        <w:rPr>
          <w:rFonts w:ascii="Arial" w:hAnsi="Arial" w:cs="Arial"/>
          <w:sz w:val="20"/>
          <w:szCs w:val="20"/>
          <w:lang w:val="sr-Latn-RS"/>
        </w:rPr>
        <w:t>zvršitelja od ukupno 1</w:t>
      </w:r>
      <w:r w:rsidR="005B4A19">
        <w:rPr>
          <w:rFonts w:ascii="Arial" w:hAnsi="Arial" w:cs="Arial"/>
          <w:sz w:val="20"/>
          <w:szCs w:val="20"/>
          <w:lang w:val="sr-Latn-RS"/>
        </w:rPr>
        <w:t xml:space="preserve">1 imenovanih javnih </w:t>
      </w:r>
      <w:r w:rsidRPr="006D5A9B">
        <w:rPr>
          <w:rFonts w:ascii="Arial" w:hAnsi="Arial" w:cs="Arial"/>
          <w:sz w:val="20"/>
          <w:szCs w:val="20"/>
          <w:lang w:val="sr-Latn-RS"/>
        </w:rPr>
        <w:t xml:space="preserve"> izvršitelja za navedeno područje.</w:t>
      </w:r>
    </w:p>
    <w:p w:rsidR="005D1A3A" w:rsidRDefault="005D1A3A" w:rsidP="002D4587">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2D4587" w:rsidRPr="00CA272C" w:rsidTr="00B14043">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2D4587" w:rsidRPr="00CA272C" w:rsidRDefault="002D4587"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2D4587"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2D4587"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2D4587"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2D4587"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2D4587"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742479" w:rsidRDefault="00742479" w:rsidP="00742479">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742479" w:rsidRDefault="00742479" w:rsidP="0074247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742479" w:rsidRDefault="00742479" w:rsidP="00742479">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742479" w:rsidRDefault="00742479" w:rsidP="0074247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742479" w:rsidRDefault="00742479" w:rsidP="00742479">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742479" w:rsidRPr="00CA272C" w:rsidRDefault="00742479" w:rsidP="00742479">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742479" w:rsidRPr="00CA272C"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42479" w:rsidRPr="00CA272C" w:rsidTr="00B14043">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742479" w:rsidRPr="00CA272C" w:rsidRDefault="00742479" w:rsidP="00742479">
            <w:pPr>
              <w:jc w:val="right"/>
              <w:rPr>
                <w:rFonts w:ascii="Calibri" w:eastAsia="Times New Roman" w:hAnsi="Calibri" w:cs="Times New Roman"/>
                <w:color w:val="000000"/>
                <w:lang w:eastAsia="en-GB"/>
              </w:rPr>
            </w:pPr>
          </w:p>
        </w:tc>
        <w:tc>
          <w:tcPr>
            <w:tcW w:w="606" w:type="pct"/>
            <w:noWrap/>
            <w:hideMark/>
          </w:tcPr>
          <w:p w:rsidR="00742479" w:rsidRPr="00CA272C"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89</w:t>
            </w:r>
          </w:p>
        </w:tc>
        <w:tc>
          <w:tcPr>
            <w:tcW w:w="795"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w:t>
            </w:r>
          </w:p>
        </w:tc>
        <w:tc>
          <w:tcPr>
            <w:tcW w:w="748"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2,490</w:t>
            </w:r>
          </w:p>
        </w:tc>
        <w:tc>
          <w:tcPr>
            <w:tcW w:w="885"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2,610</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742479" w:rsidRPr="00CA272C" w:rsidRDefault="00742479" w:rsidP="00742479">
            <w:pPr>
              <w:jc w:val="right"/>
              <w:rPr>
                <w:rFonts w:ascii="Calibri" w:eastAsia="Times New Roman" w:hAnsi="Calibri" w:cs="Times New Roman"/>
                <w:color w:val="000000"/>
                <w:lang w:eastAsia="en-GB"/>
              </w:rPr>
            </w:pPr>
          </w:p>
        </w:tc>
        <w:tc>
          <w:tcPr>
            <w:tcW w:w="606" w:type="pct"/>
            <w:noWrap/>
            <w:hideMark/>
          </w:tcPr>
          <w:p w:rsidR="00742479" w:rsidRPr="00CA272C"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528</w:t>
            </w:r>
          </w:p>
        </w:tc>
        <w:tc>
          <w:tcPr>
            <w:tcW w:w="795"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98</w:t>
            </w:r>
          </w:p>
        </w:tc>
        <w:tc>
          <w:tcPr>
            <w:tcW w:w="748"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3,548</w:t>
            </w:r>
          </w:p>
        </w:tc>
        <w:tc>
          <w:tcPr>
            <w:tcW w:w="885"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4,174</w:t>
            </w:r>
          </w:p>
        </w:tc>
      </w:tr>
      <w:tr w:rsidR="00742479" w:rsidRPr="00CA272C" w:rsidTr="00B14043">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742479" w:rsidRPr="00CA272C" w:rsidRDefault="00742479" w:rsidP="00742479">
            <w:pPr>
              <w:jc w:val="right"/>
              <w:rPr>
                <w:rFonts w:ascii="Calibri" w:eastAsia="Times New Roman" w:hAnsi="Calibri" w:cs="Times New Roman"/>
                <w:color w:val="000000"/>
                <w:lang w:eastAsia="en-GB"/>
              </w:rPr>
            </w:pPr>
          </w:p>
        </w:tc>
        <w:tc>
          <w:tcPr>
            <w:tcW w:w="606" w:type="pct"/>
            <w:noWrap/>
            <w:hideMark/>
          </w:tcPr>
          <w:p w:rsidR="00742479" w:rsidRPr="00CA272C"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561"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818</w:t>
            </w:r>
          </w:p>
        </w:tc>
        <w:tc>
          <w:tcPr>
            <w:tcW w:w="795"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218</w:t>
            </w:r>
          </w:p>
        </w:tc>
        <w:tc>
          <w:tcPr>
            <w:tcW w:w="748"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6,959</w:t>
            </w:r>
          </w:p>
        </w:tc>
        <w:tc>
          <w:tcPr>
            <w:tcW w:w="885" w:type="pct"/>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7,996</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742479" w:rsidRPr="00CA272C" w:rsidRDefault="00742479" w:rsidP="00742479">
            <w:pPr>
              <w:jc w:val="right"/>
              <w:rPr>
                <w:rFonts w:ascii="Calibri" w:eastAsia="Times New Roman" w:hAnsi="Calibri" w:cs="Times New Roman"/>
                <w:color w:val="000000"/>
                <w:lang w:eastAsia="en-GB"/>
              </w:rPr>
            </w:pPr>
          </w:p>
        </w:tc>
        <w:tc>
          <w:tcPr>
            <w:tcW w:w="606" w:type="pct"/>
            <w:noWrap/>
            <w:hideMark/>
          </w:tcPr>
          <w:p w:rsidR="00742479" w:rsidRPr="00CA272C" w:rsidRDefault="00742479" w:rsidP="007424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561"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1,435</w:t>
            </w:r>
          </w:p>
        </w:tc>
        <w:tc>
          <w:tcPr>
            <w:tcW w:w="795"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347</w:t>
            </w:r>
          </w:p>
        </w:tc>
        <w:tc>
          <w:tcPr>
            <w:tcW w:w="748"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12,997</w:t>
            </w:r>
          </w:p>
        </w:tc>
        <w:tc>
          <w:tcPr>
            <w:tcW w:w="885" w:type="pct"/>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14,780</w:t>
            </w:r>
          </w:p>
        </w:tc>
      </w:tr>
    </w:tbl>
    <w:p w:rsidR="005D1A3A" w:rsidRDefault="005D1A3A" w:rsidP="002D4587">
      <w:pPr>
        <w:tabs>
          <w:tab w:val="left" w:pos="5284"/>
        </w:tabs>
        <w:spacing w:after="0" w:line="360" w:lineRule="auto"/>
        <w:ind w:right="318"/>
        <w:jc w:val="both"/>
        <w:rPr>
          <w:rFonts w:ascii="Arial" w:hAnsi="Arial" w:cs="Arial"/>
          <w:sz w:val="20"/>
          <w:szCs w:val="20"/>
          <w:lang w:val="sr-Latn-RS"/>
        </w:rPr>
      </w:pPr>
    </w:p>
    <w:p w:rsidR="002D4587" w:rsidRDefault="002D4587" w:rsidP="002D4587">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2D4587" w:rsidRPr="00CA272C" w:rsidTr="00B1404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2D4587" w:rsidRPr="00CA272C" w:rsidRDefault="002D4587"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551" w:type="pct"/>
            <w:vAlign w:val="center"/>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742479" w:rsidRPr="00CA272C" w:rsidRDefault="00742479" w:rsidP="00742479">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742479" w:rsidRPr="00CA272C"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42479"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42479" w:rsidRPr="00CA272C" w:rsidRDefault="00742479" w:rsidP="00742479">
            <w:pPr>
              <w:jc w:val="right"/>
              <w:rPr>
                <w:rFonts w:ascii="Calibri" w:eastAsia="Times New Roman" w:hAnsi="Calibri" w:cs="Times New Roman"/>
                <w:color w:val="000000"/>
                <w:lang w:eastAsia="en-GB"/>
              </w:rPr>
            </w:pPr>
          </w:p>
        </w:tc>
        <w:tc>
          <w:tcPr>
            <w:tcW w:w="551" w:type="pct"/>
            <w:noWrap/>
            <w:hideMark/>
          </w:tcPr>
          <w:p w:rsidR="00742479" w:rsidRPr="00CA272C"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w:t>
            </w:r>
          </w:p>
        </w:tc>
        <w:tc>
          <w:tcPr>
            <w:tcW w:w="865"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707"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1,324</w:t>
            </w:r>
          </w:p>
        </w:tc>
        <w:tc>
          <w:tcPr>
            <w:tcW w:w="915"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1,359</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42479" w:rsidRPr="00CA272C" w:rsidRDefault="00742479" w:rsidP="00742479">
            <w:pPr>
              <w:jc w:val="right"/>
              <w:rPr>
                <w:rFonts w:ascii="Calibri" w:eastAsia="Times New Roman" w:hAnsi="Calibri" w:cs="Times New Roman"/>
                <w:color w:val="000000"/>
                <w:lang w:eastAsia="en-GB"/>
              </w:rPr>
            </w:pPr>
          </w:p>
        </w:tc>
        <w:tc>
          <w:tcPr>
            <w:tcW w:w="551" w:type="pct"/>
            <w:noWrap/>
            <w:hideMark/>
          </w:tcPr>
          <w:p w:rsidR="00742479" w:rsidRPr="00CA272C"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79</w:t>
            </w:r>
          </w:p>
        </w:tc>
        <w:tc>
          <w:tcPr>
            <w:tcW w:w="865"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w:t>
            </w:r>
          </w:p>
        </w:tc>
        <w:tc>
          <w:tcPr>
            <w:tcW w:w="707"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755</w:t>
            </w:r>
          </w:p>
        </w:tc>
        <w:tc>
          <w:tcPr>
            <w:tcW w:w="915"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846</w:t>
            </w:r>
          </w:p>
        </w:tc>
      </w:tr>
      <w:tr w:rsidR="00742479"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42479" w:rsidRPr="00CA272C" w:rsidRDefault="00742479" w:rsidP="00742479">
            <w:pPr>
              <w:jc w:val="right"/>
              <w:rPr>
                <w:rFonts w:ascii="Calibri" w:eastAsia="Times New Roman" w:hAnsi="Calibri" w:cs="Times New Roman"/>
                <w:color w:val="000000"/>
                <w:lang w:eastAsia="en-GB"/>
              </w:rPr>
            </w:pPr>
          </w:p>
        </w:tc>
        <w:tc>
          <w:tcPr>
            <w:tcW w:w="551" w:type="pct"/>
            <w:noWrap/>
            <w:hideMark/>
          </w:tcPr>
          <w:p w:rsidR="00742479" w:rsidRPr="00CA272C"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42479" w:rsidRPr="00CA272C" w:rsidRDefault="00742479" w:rsidP="00742479">
            <w:pPr>
              <w:jc w:val="right"/>
              <w:rPr>
                <w:rFonts w:ascii="Calibri" w:eastAsia="Times New Roman" w:hAnsi="Calibri" w:cs="Times New Roman"/>
                <w:color w:val="000000"/>
                <w:lang w:eastAsia="en-GB"/>
              </w:rPr>
            </w:pPr>
          </w:p>
        </w:tc>
        <w:tc>
          <w:tcPr>
            <w:tcW w:w="551" w:type="pct"/>
            <w:noWrap/>
            <w:hideMark/>
          </w:tcPr>
          <w:p w:rsidR="00742479" w:rsidRPr="00CA272C" w:rsidRDefault="00742479" w:rsidP="007424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110</w:t>
            </w:r>
          </w:p>
        </w:tc>
        <w:tc>
          <w:tcPr>
            <w:tcW w:w="865"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16</w:t>
            </w:r>
          </w:p>
        </w:tc>
        <w:tc>
          <w:tcPr>
            <w:tcW w:w="707"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2,079</w:t>
            </w:r>
          </w:p>
        </w:tc>
        <w:tc>
          <w:tcPr>
            <w:tcW w:w="915" w:type="pct"/>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2,205</w:t>
            </w:r>
          </w:p>
        </w:tc>
      </w:tr>
    </w:tbl>
    <w:p w:rsidR="002D4587" w:rsidRDefault="002D4587" w:rsidP="002D4587">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2D4587" w:rsidRPr="00CA272C" w:rsidTr="00B14043">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2D4587" w:rsidRPr="00CA272C" w:rsidRDefault="002D4587"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742479" w:rsidRPr="00CA272C" w:rsidRDefault="00742479" w:rsidP="0074247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742479" w:rsidRPr="00CA272C"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42479"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42479" w:rsidRPr="00CA272C" w:rsidRDefault="00742479" w:rsidP="00742479">
            <w:pPr>
              <w:rPr>
                <w:rFonts w:ascii="Calibri" w:eastAsia="Times New Roman" w:hAnsi="Calibri" w:cs="Times New Roman"/>
                <w:color w:val="000000"/>
                <w:lang w:eastAsia="en-GB"/>
              </w:rPr>
            </w:pPr>
          </w:p>
        </w:tc>
        <w:tc>
          <w:tcPr>
            <w:tcW w:w="895" w:type="dxa"/>
            <w:noWrap/>
            <w:hideMark/>
          </w:tcPr>
          <w:p w:rsidR="00742479" w:rsidRPr="00CA272C"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w:t>
            </w:r>
          </w:p>
        </w:tc>
        <w:tc>
          <w:tcPr>
            <w:tcW w:w="1187"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1104"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446</w:t>
            </w:r>
          </w:p>
        </w:tc>
        <w:tc>
          <w:tcPr>
            <w:tcW w:w="1353"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472</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42479" w:rsidRPr="00CA272C" w:rsidRDefault="00742479" w:rsidP="00742479">
            <w:pPr>
              <w:rPr>
                <w:rFonts w:ascii="Calibri" w:eastAsia="Times New Roman" w:hAnsi="Calibri" w:cs="Times New Roman"/>
                <w:color w:val="000000"/>
                <w:lang w:eastAsia="en-GB"/>
              </w:rPr>
            </w:pPr>
          </w:p>
        </w:tc>
        <w:tc>
          <w:tcPr>
            <w:tcW w:w="895" w:type="dxa"/>
            <w:noWrap/>
            <w:hideMark/>
          </w:tcPr>
          <w:p w:rsidR="00742479" w:rsidRPr="00CA272C"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109</w:t>
            </w:r>
          </w:p>
        </w:tc>
        <w:tc>
          <w:tcPr>
            <w:tcW w:w="1187"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110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1,013</w:t>
            </w:r>
          </w:p>
        </w:tc>
        <w:tc>
          <w:tcPr>
            <w:tcW w:w="1353"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1,126</w:t>
            </w:r>
          </w:p>
        </w:tc>
      </w:tr>
      <w:tr w:rsidR="00742479"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42479" w:rsidRPr="00CA272C" w:rsidRDefault="00742479" w:rsidP="00742479">
            <w:pPr>
              <w:rPr>
                <w:rFonts w:ascii="Calibri" w:eastAsia="Times New Roman" w:hAnsi="Calibri" w:cs="Times New Roman"/>
                <w:color w:val="000000"/>
                <w:lang w:eastAsia="en-GB"/>
              </w:rPr>
            </w:pPr>
          </w:p>
        </w:tc>
        <w:tc>
          <w:tcPr>
            <w:tcW w:w="895" w:type="dxa"/>
            <w:noWrap/>
            <w:hideMark/>
          </w:tcPr>
          <w:p w:rsidR="00742479" w:rsidRPr="00CA272C"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179</w:t>
            </w:r>
          </w:p>
        </w:tc>
        <w:tc>
          <w:tcPr>
            <w:tcW w:w="1187"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42</w:t>
            </w:r>
          </w:p>
        </w:tc>
        <w:tc>
          <w:tcPr>
            <w:tcW w:w="1104"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1,824</w:t>
            </w:r>
          </w:p>
        </w:tc>
        <w:tc>
          <w:tcPr>
            <w:tcW w:w="1353"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2,045</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42479" w:rsidRPr="00CA272C" w:rsidRDefault="00742479" w:rsidP="00742479">
            <w:pPr>
              <w:rPr>
                <w:rFonts w:ascii="Calibri" w:eastAsia="Times New Roman" w:hAnsi="Calibri" w:cs="Times New Roman"/>
                <w:color w:val="000000"/>
                <w:lang w:eastAsia="en-GB"/>
              </w:rPr>
            </w:pPr>
          </w:p>
        </w:tc>
        <w:tc>
          <w:tcPr>
            <w:tcW w:w="895" w:type="dxa"/>
            <w:noWrap/>
            <w:hideMark/>
          </w:tcPr>
          <w:p w:rsidR="00742479" w:rsidRPr="00CA272C" w:rsidRDefault="00742479" w:rsidP="007424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312</w:t>
            </w:r>
          </w:p>
        </w:tc>
        <w:tc>
          <w:tcPr>
            <w:tcW w:w="1187"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48</w:t>
            </w:r>
          </w:p>
        </w:tc>
        <w:tc>
          <w:tcPr>
            <w:tcW w:w="110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3,283</w:t>
            </w:r>
          </w:p>
        </w:tc>
        <w:tc>
          <w:tcPr>
            <w:tcW w:w="1353"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3,643</w:t>
            </w:r>
          </w:p>
        </w:tc>
      </w:tr>
    </w:tbl>
    <w:p w:rsidR="002D4587" w:rsidRDefault="002D4587" w:rsidP="002D4587">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2D4587" w:rsidRPr="00CA272C" w:rsidTr="00B14043">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2D4587" w:rsidRPr="00CA272C" w:rsidRDefault="002D4587"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2D4587" w:rsidRPr="00CA272C" w:rsidRDefault="002D4587" w:rsidP="00B1404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742479" w:rsidRPr="00CA272C" w:rsidRDefault="00742479" w:rsidP="0074247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742479" w:rsidRPr="00CA272C"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42479"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42479" w:rsidRPr="00CA272C" w:rsidRDefault="00742479" w:rsidP="00742479">
            <w:pPr>
              <w:rPr>
                <w:rFonts w:ascii="Calibri" w:eastAsia="Times New Roman" w:hAnsi="Calibri" w:cs="Times New Roman"/>
                <w:color w:val="000000"/>
                <w:lang w:eastAsia="en-GB"/>
              </w:rPr>
            </w:pPr>
          </w:p>
        </w:tc>
        <w:tc>
          <w:tcPr>
            <w:tcW w:w="993" w:type="dxa"/>
            <w:noWrap/>
            <w:hideMark/>
          </w:tcPr>
          <w:p w:rsidR="00742479" w:rsidRPr="00CA272C"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55</w:t>
            </w:r>
          </w:p>
        </w:tc>
        <w:tc>
          <w:tcPr>
            <w:tcW w:w="1134"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w:t>
            </w:r>
          </w:p>
        </w:tc>
        <w:tc>
          <w:tcPr>
            <w:tcW w:w="1134"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1,770</w:t>
            </w:r>
          </w:p>
        </w:tc>
        <w:tc>
          <w:tcPr>
            <w:tcW w:w="1508"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1,831</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42479" w:rsidRPr="00CA272C" w:rsidRDefault="00742479" w:rsidP="00742479">
            <w:pPr>
              <w:rPr>
                <w:rFonts w:ascii="Calibri" w:eastAsia="Times New Roman" w:hAnsi="Calibri" w:cs="Times New Roman"/>
                <w:color w:val="000000"/>
                <w:lang w:eastAsia="en-GB"/>
              </w:rPr>
            </w:pPr>
          </w:p>
        </w:tc>
        <w:tc>
          <w:tcPr>
            <w:tcW w:w="993" w:type="dxa"/>
            <w:noWrap/>
            <w:hideMark/>
          </w:tcPr>
          <w:p w:rsidR="00742479" w:rsidRPr="00CA272C"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188</w:t>
            </w:r>
          </w:p>
        </w:tc>
        <w:tc>
          <w:tcPr>
            <w:tcW w:w="113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w:t>
            </w:r>
          </w:p>
        </w:tc>
        <w:tc>
          <w:tcPr>
            <w:tcW w:w="113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1,768</w:t>
            </w:r>
          </w:p>
        </w:tc>
        <w:tc>
          <w:tcPr>
            <w:tcW w:w="1508"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1,972</w:t>
            </w:r>
          </w:p>
        </w:tc>
      </w:tr>
      <w:tr w:rsidR="00742479"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42479" w:rsidRPr="00CA272C" w:rsidRDefault="00742479" w:rsidP="00742479">
            <w:pPr>
              <w:rPr>
                <w:rFonts w:ascii="Calibri" w:eastAsia="Times New Roman" w:hAnsi="Calibri" w:cs="Times New Roman"/>
                <w:color w:val="000000"/>
                <w:lang w:eastAsia="en-GB"/>
              </w:rPr>
            </w:pPr>
          </w:p>
        </w:tc>
        <w:tc>
          <w:tcPr>
            <w:tcW w:w="993" w:type="dxa"/>
            <w:noWrap/>
            <w:hideMark/>
          </w:tcPr>
          <w:p w:rsidR="00742479" w:rsidRPr="00CA272C"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179</w:t>
            </w:r>
          </w:p>
        </w:tc>
        <w:tc>
          <w:tcPr>
            <w:tcW w:w="1134"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42</w:t>
            </w:r>
          </w:p>
        </w:tc>
        <w:tc>
          <w:tcPr>
            <w:tcW w:w="1134"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1,824</w:t>
            </w:r>
          </w:p>
        </w:tc>
        <w:tc>
          <w:tcPr>
            <w:tcW w:w="1508" w:type="dxa"/>
            <w:noWrap/>
            <w:vAlign w:val="bottom"/>
            <w:hideMark/>
          </w:tcPr>
          <w:p w:rsidR="00742479" w:rsidRDefault="00742479" w:rsidP="0074247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2,045</w:t>
            </w:r>
          </w:p>
        </w:tc>
      </w:tr>
      <w:tr w:rsidR="00742479"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42479" w:rsidRPr="00CA272C" w:rsidRDefault="00742479" w:rsidP="00742479">
            <w:pPr>
              <w:rPr>
                <w:rFonts w:ascii="Calibri" w:eastAsia="Times New Roman" w:hAnsi="Calibri" w:cs="Times New Roman"/>
                <w:color w:val="000000"/>
                <w:lang w:eastAsia="en-GB"/>
              </w:rPr>
            </w:pPr>
          </w:p>
        </w:tc>
        <w:tc>
          <w:tcPr>
            <w:tcW w:w="993" w:type="dxa"/>
            <w:noWrap/>
            <w:hideMark/>
          </w:tcPr>
          <w:p w:rsidR="00742479" w:rsidRPr="00CA272C" w:rsidRDefault="00742479" w:rsidP="007424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422</w:t>
            </w:r>
          </w:p>
        </w:tc>
        <w:tc>
          <w:tcPr>
            <w:tcW w:w="113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64</w:t>
            </w:r>
          </w:p>
        </w:tc>
        <w:tc>
          <w:tcPr>
            <w:tcW w:w="1134"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5,362</w:t>
            </w:r>
          </w:p>
        </w:tc>
        <w:tc>
          <w:tcPr>
            <w:tcW w:w="1508" w:type="dxa"/>
            <w:noWrap/>
            <w:vAlign w:val="bottom"/>
            <w:hideMark/>
          </w:tcPr>
          <w:p w:rsidR="00742479" w:rsidRDefault="00742479" w:rsidP="00742479">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5,848</w:t>
            </w:r>
          </w:p>
        </w:tc>
      </w:tr>
    </w:tbl>
    <w:p w:rsidR="002D4587" w:rsidRDefault="002D4587" w:rsidP="002D4587">
      <w:pPr>
        <w:tabs>
          <w:tab w:val="left" w:pos="5284"/>
        </w:tabs>
        <w:spacing w:after="0" w:line="360" w:lineRule="auto"/>
        <w:ind w:right="318"/>
        <w:jc w:val="both"/>
        <w:rPr>
          <w:rFonts w:ascii="Arial" w:hAnsi="Arial" w:cs="Arial"/>
          <w:sz w:val="20"/>
          <w:szCs w:val="20"/>
          <w:lang w:val="sr-Latn-RS"/>
        </w:rPr>
      </w:pPr>
    </w:p>
    <w:p w:rsidR="002D4587" w:rsidRDefault="002D4587" w:rsidP="002D4587">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2D4587" w:rsidRPr="00CA272C" w:rsidTr="00B14043">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2D4587" w:rsidRPr="00CA272C" w:rsidRDefault="002D4587" w:rsidP="00B1404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2D4587" w:rsidRPr="00CA272C" w:rsidRDefault="002D4587" w:rsidP="00B1404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2D4587" w:rsidRPr="00CA272C" w:rsidRDefault="002D4587" w:rsidP="00B1404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4E0881"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4E0881" w:rsidRPr="00CA272C" w:rsidRDefault="004E0881" w:rsidP="004E088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4E0881"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w:t>
            </w:r>
          </w:p>
        </w:tc>
        <w:tc>
          <w:tcPr>
            <w:tcW w:w="110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720</w:t>
            </w:r>
          </w:p>
        </w:tc>
        <w:tc>
          <w:tcPr>
            <w:tcW w:w="1690"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779</w:t>
            </w:r>
          </w:p>
        </w:tc>
      </w:tr>
      <w:tr w:rsidR="004E0881"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340</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82</w:t>
            </w:r>
          </w:p>
        </w:tc>
        <w:tc>
          <w:tcPr>
            <w:tcW w:w="110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1,780</w:t>
            </w:r>
          </w:p>
        </w:tc>
        <w:tc>
          <w:tcPr>
            <w:tcW w:w="1690"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2,202</w:t>
            </w:r>
          </w:p>
        </w:tc>
      </w:tr>
      <w:tr w:rsidR="004E0881" w:rsidRPr="00CA272C" w:rsidTr="00B14043">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831"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639</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176</w:t>
            </w:r>
          </w:p>
        </w:tc>
        <w:tc>
          <w:tcPr>
            <w:tcW w:w="110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5,135</w:t>
            </w:r>
          </w:p>
        </w:tc>
        <w:tc>
          <w:tcPr>
            <w:tcW w:w="1690"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5,951</w:t>
            </w:r>
          </w:p>
        </w:tc>
      </w:tr>
      <w:tr w:rsidR="004E0881" w:rsidRPr="00CA272C" w:rsidTr="00B1404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1</w:t>
            </w:r>
          </w:p>
        </w:tc>
        <w:tc>
          <w:tcPr>
            <w:tcW w:w="831"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1,013</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283</w:t>
            </w:r>
          </w:p>
        </w:tc>
        <w:tc>
          <w:tcPr>
            <w:tcW w:w="110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7,635</w:t>
            </w:r>
          </w:p>
        </w:tc>
        <w:tc>
          <w:tcPr>
            <w:tcW w:w="1690"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8,932</w:t>
            </w:r>
          </w:p>
        </w:tc>
      </w:tr>
    </w:tbl>
    <w:p w:rsidR="002D4587" w:rsidRDefault="002D4587" w:rsidP="002D4587">
      <w:pPr>
        <w:tabs>
          <w:tab w:val="left" w:pos="5284"/>
        </w:tabs>
        <w:spacing w:after="0" w:line="360" w:lineRule="auto"/>
        <w:ind w:right="318"/>
        <w:jc w:val="both"/>
        <w:rPr>
          <w:rFonts w:ascii="Arial" w:hAnsi="Arial" w:cs="Arial"/>
          <w:sz w:val="20"/>
          <w:szCs w:val="20"/>
          <w:lang w:val="sr-Latn-RS"/>
        </w:rPr>
      </w:pPr>
    </w:p>
    <w:p w:rsidR="002D4587" w:rsidRDefault="002D4587" w:rsidP="002D4587">
      <w:pPr>
        <w:tabs>
          <w:tab w:val="left" w:pos="5284"/>
        </w:tabs>
        <w:spacing w:after="0" w:line="360" w:lineRule="auto"/>
        <w:ind w:right="318"/>
        <w:jc w:val="both"/>
        <w:rPr>
          <w:rFonts w:ascii="Arial" w:hAnsi="Arial" w:cs="Arial"/>
          <w:sz w:val="20"/>
          <w:szCs w:val="20"/>
          <w:lang w:val="sr-Latn-RS"/>
        </w:rPr>
      </w:pPr>
    </w:p>
    <w:p w:rsidR="00A47314" w:rsidRPr="00A85021" w:rsidRDefault="007B3519" w:rsidP="007B3519">
      <w:pPr>
        <w:ind w:left="360"/>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t xml:space="preserve">1.14. </w:t>
      </w:r>
      <w:r w:rsidR="00A47314" w:rsidRPr="00A85021">
        <w:rPr>
          <w:rFonts w:ascii="Arial" w:hAnsi="Arial" w:cs="Arial"/>
          <w:color w:val="5B9BD5" w:themeColor="accent1"/>
          <w:sz w:val="20"/>
          <w:szCs w:val="20"/>
          <w:lang w:val="sr-Latn-RS"/>
        </w:rPr>
        <w:t xml:space="preserve">Nadležnost </w:t>
      </w:r>
      <w:r w:rsidR="00A47314" w:rsidRPr="00A85021">
        <w:rPr>
          <w:rFonts w:ascii="Arial" w:eastAsia="Times New Roman" w:hAnsi="Arial" w:cs="Arial"/>
          <w:color w:val="5B9BD5" w:themeColor="accent1"/>
          <w:sz w:val="20"/>
          <w:szCs w:val="20"/>
          <w:lang w:eastAsia="en-GB"/>
        </w:rPr>
        <w:t>Višeg suda u Pirotu i Privrednog suda u Nišu</w:t>
      </w:r>
    </w:p>
    <w:p w:rsidR="00A47314" w:rsidRDefault="00A47314" w:rsidP="00A47314">
      <w:pPr>
        <w:tabs>
          <w:tab w:val="left" w:pos="5284"/>
        </w:tabs>
        <w:spacing w:after="0" w:line="360" w:lineRule="auto"/>
        <w:ind w:right="318"/>
        <w:jc w:val="both"/>
        <w:rPr>
          <w:rFonts w:ascii="Arial" w:hAnsi="Arial" w:cs="Arial"/>
          <w:sz w:val="20"/>
          <w:szCs w:val="20"/>
          <w:lang w:val="sr-Latn-RS"/>
        </w:rPr>
      </w:pPr>
    </w:p>
    <w:p w:rsidR="00A47314" w:rsidRDefault="00A47314" w:rsidP="00A47314">
      <w:pPr>
        <w:tabs>
          <w:tab w:val="left" w:pos="5284"/>
        </w:tabs>
        <w:spacing w:after="0" w:line="360" w:lineRule="auto"/>
        <w:ind w:right="318"/>
        <w:jc w:val="both"/>
        <w:rPr>
          <w:rFonts w:ascii="Arial" w:hAnsi="Arial" w:cs="Arial"/>
          <w:sz w:val="20"/>
          <w:szCs w:val="20"/>
          <w:lang w:val="sr-Latn-RS"/>
        </w:rPr>
      </w:pPr>
    </w:p>
    <w:p w:rsidR="00A47314" w:rsidRPr="006D5A9B" w:rsidRDefault="00A47314" w:rsidP="00A47314">
      <w:pPr>
        <w:jc w:val="both"/>
        <w:rPr>
          <w:rFonts w:ascii="Calibri" w:eastAsia="Times New Roman" w:hAnsi="Calibri" w:cs="Times New Roman"/>
          <w:color w:val="000000"/>
          <w:lang w:val="en-US"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Višeg suda u Pirotu i Privrednog suda u Nišu</w:t>
      </w:r>
      <w:r w:rsidRPr="006D5A9B">
        <w:rPr>
          <w:rFonts w:ascii="Arial" w:hAnsi="Arial" w:cs="Arial"/>
          <w:sz w:val="20"/>
          <w:szCs w:val="20"/>
          <w:lang w:val="sr-Latn-RS"/>
        </w:rPr>
        <w:t xml:space="preserve"> obuhvata po</w:t>
      </w:r>
      <w:r w:rsidR="004E0881">
        <w:rPr>
          <w:rFonts w:ascii="Arial" w:hAnsi="Arial" w:cs="Arial"/>
          <w:sz w:val="20"/>
          <w:szCs w:val="20"/>
          <w:lang w:val="sr-Latn-RS"/>
        </w:rPr>
        <w:t>datke o postupanju 2  javna</w:t>
      </w:r>
      <w:r>
        <w:rPr>
          <w:rFonts w:ascii="Arial" w:hAnsi="Arial" w:cs="Arial"/>
          <w:sz w:val="20"/>
          <w:szCs w:val="20"/>
          <w:lang w:val="sr-Latn-RS"/>
        </w:rPr>
        <w:t xml:space="preserve"> iz</w:t>
      </w:r>
      <w:r w:rsidR="004E0881">
        <w:rPr>
          <w:rFonts w:ascii="Arial" w:hAnsi="Arial" w:cs="Arial"/>
          <w:sz w:val="20"/>
          <w:szCs w:val="20"/>
          <w:lang w:val="sr-Latn-RS"/>
        </w:rPr>
        <w:t>vršitelja od ukupno 2 imenovana javna</w:t>
      </w:r>
      <w:r w:rsidRPr="006D5A9B">
        <w:rPr>
          <w:rFonts w:ascii="Arial" w:hAnsi="Arial" w:cs="Arial"/>
          <w:sz w:val="20"/>
          <w:szCs w:val="20"/>
          <w:lang w:val="sr-Latn-RS"/>
        </w:rPr>
        <w:t xml:space="preserve"> izvršitelja za navedeno područje.</w:t>
      </w:r>
    </w:p>
    <w:p w:rsidR="00A47314" w:rsidRDefault="00A47314" w:rsidP="00A47314">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A47314" w:rsidRPr="00CA272C" w:rsidTr="00786CEF">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A47314" w:rsidRPr="00CA272C" w:rsidRDefault="00A47314"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A47314"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A47314"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A47314"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A47314"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A47314"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4E0881" w:rsidRDefault="004E0881" w:rsidP="004E0881">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4E0881" w:rsidRDefault="004E0881" w:rsidP="004E088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4E0881" w:rsidRDefault="004E0881" w:rsidP="004E0881">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4E0881" w:rsidRDefault="004E0881" w:rsidP="004E088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4E0881" w:rsidRDefault="004E0881" w:rsidP="004E088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4E0881" w:rsidRPr="00CA272C" w:rsidRDefault="004E0881" w:rsidP="004E0881">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4E0881" w:rsidRPr="00CA272C" w:rsidRDefault="004E0881" w:rsidP="004E0881">
            <w:pPr>
              <w:jc w:val="right"/>
              <w:rPr>
                <w:rFonts w:ascii="Calibri" w:eastAsia="Times New Roman" w:hAnsi="Calibri" w:cs="Times New Roman"/>
                <w:color w:val="000000"/>
                <w:lang w:eastAsia="en-GB"/>
              </w:rPr>
            </w:pPr>
          </w:p>
        </w:tc>
        <w:tc>
          <w:tcPr>
            <w:tcW w:w="606" w:type="pct"/>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4E0881" w:rsidRPr="00CA272C" w:rsidRDefault="004E0881" w:rsidP="004E0881">
            <w:pPr>
              <w:jc w:val="right"/>
              <w:rPr>
                <w:rFonts w:ascii="Calibri" w:eastAsia="Times New Roman" w:hAnsi="Calibri" w:cs="Times New Roman"/>
                <w:color w:val="000000"/>
                <w:lang w:eastAsia="en-GB"/>
              </w:rPr>
            </w:pPr>
          </w:p>
        </w:tc>
        <w:tc>
          <w:tcPr>
            <w:tcW w:w="606" w:type="pct"/>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561"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427</w:t>
            </w:r>
          </w:p>
        </w:tc>
        <w:tc>
          <w:tcPr>
            <w:tcW w:w="795"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748"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710</w:t>
            </w:r>
          </w:p>
        </w:tc>
        <w:tc>
          <w:tcPr>
            <w:tcW w:w="885"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1,142</w:t>
            </w:r>
          </w:p>
        </w:tc>
      </w:tr>
      <w:tr w:rsidR="004E0881" w:rsidRPr="00CA272C" w:rsidTr="00786CEF">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4E0881" w:rsidRPr="00CA272C" w:rsidRDefault="004E0881" w:rsidP="004E0881">
            <w:pPr>
              <w:jc w:val="right"/>
              <w:rPr>
                <w:rFonts w:ascii="Calibri" w:eastAsia="Times New Roman" w:hAnsi="Calibri" w:cs="Times New Roman"/>
                <w:color w:val="000000"/>
                <w:lang w:eastAsia="en-GB"/>
              </w:rPr>
            </w:pPr>
          </w:p>
        </w:tc>
        <w:tc>
          <w:tcPr>
            <w:tcW w:w="606" w:type="pct"/>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561"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1,725</w:t>
            </w:r>
          </w:p>
        </w:tc>
        <w:tc>
          <w:tcPr>
            <w:tcW w:w="795"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w:t>
            </w:r>
          </w:p>
        </w:tc>
        <w:tc>
          <w:tcPr>
            <w:tcW w:w="748"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2,800</w:t>
            </w:r>
          </w:p>
        </w:tc>
        <w:tc>
          <w:tcPr>
            <w:tcW w:w="885" w:type="pct"/>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4,560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4E0881" w:rsidRPr="00CA272C" w:rsidRDefault="004E0881" w:rsidP="004E0881">
            <w:pPr>
              <w:jc w:val="right"/>
              <w:rPr>
                <w:rFonts w:ascii="Calibri" w:eastAsia="Times New Roman" w:hAnsi="Calibri" w:cs="Times New Roman"/>
                <w:color w:val="000000"/>
                <w:lang w:eastAsia="en-GB"/>
              </w:rPr>
            </w:pPr>
          </w:p>
        </w:tc>
        <w:tc>
          <w:tcPr>
            <w:tcW w:w="606" w:type="pct"/>
            <w:noWrap/>
            <w:hideMark/>
          </w:tcPr>
          <w:p w:rsidR="004E0881" w:rsidRPr="00CA272C" w:rsidRDefault="004E0881" w:rsidP="004E08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w:t>
            </w:r>
          </w:p>
        </w:tc>
        <w:tc>
          <w:tcPr>
            <w:tcW w:w="561"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2,152</w:t>
            </w:r>
          </w:p>
        </w:tc>
        <w:tc>
          <w:tcPr>
            <w:tcW w:w="795"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38</w:t>
            </w:r>
          </w:p>
        </w:tc>
        <w:tc>
          <w:tcPr>
            <w:tcW w:w="748"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3,510</w:t>
            </w:r>
          </w:p>
        </w:tc>
        <w:tc>
          <w:tcPr>
            <w:tcW w:w="885" w:type="pct"/>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5,702</w:t>
            </w:r>
          </w:p>
        </w:tc>
      </w:tr>
    </w:tbl>
    <w:p w:rsidR="00A47314" w:rsidRDefault="00A47314" w:rsidP="00A47314">
      <w:pPr>
        <w:tabs>
          <w:tab w:val="left" w:pos="5284"/>
        </w:tabs>
        <w:spacing w:after="0" w:line="360" w:lineRule="auto"/>
        <w:ind w:right="318"/>
        <w:jc w:val="both"/>
        <w:rPr>
          <w:rFonts w:ascii="Arial" w:hAnsi="Arial" w:cs="Arial"/>
          <w:sz w:val="20"/>
          <w:szCs w:val="20"/>
          <w:lang w:val="sr-Latn-RS"/>
        </w:rPr>
      </w:pPr>
    </w:p>
    <w:p w:rsidR="00A47314" w:rsidRDefault="00A47314" w:rsidP="00A47314">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A47314" w:rsidRPr="00CA272C" w:rsidTr="00786CE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A47314" w:rsidRPr="00CA272C" w:rsidRDefault="00A47314"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4E0881" w:rsidRPr="00CA272C" w:rsidRDefault="004E0881" w:rsidP="004E0881">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4E0881" w:rsidRPr="00CA272C" w:rsidRDefault="004E0881" w:rsidP="004E0881">
            <w:pPr>
              <w:jc w:val="right"/>
              <w:rPr>
                <w:rFonts w:ascii="Calibri" w:eastAsia="Times New Roman" w:hAnsi="Calibri" w:cs="Times New Roman"/>
                <w:color w:val="000000"/>
                <w:lang w:eastAsia="en-GB"/>
              </w:rPr>
            </w:pPr>
          </w:p>
        </w:tc>
        <w:tc>
          <w:tcPr>
            <w:tcW w:w="551" w:type="pct"/>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4E0881" w:rsidRPr="00CA272C" w:rsidRDefault="004E0881" w:rsidP="004E0881">
            <w:pPr>
              <w:jc w:val="right"/>
              <w:rPr>
                <w:rFonts w:ascii="Calibri" w:eastAsia="Times New Roman" w:hAnsi="Calibri" w:cs="Times New Roman"/>
                <w:color w:val="000000"/>
                <w:lang w:eastAsia="en-GB"/>
              </w:rPr>
            </w:pPr>
          </w:p>
        </w:tc>
        <w:tc>
          <w:tcPr>
            <w:tcW w:w="551" w:type="pct"/>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865"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158</w:t>
            </w:r>
          </w:p>
        </w:tc>
        <w:tc>
          <w:tcPr>
            <w:tcW w:w="915"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160</w:t>
            </w:r>
          </w:p>
        </w:tc>
      </w:tr>
      <w:tr w:rsidR="004E0881"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4E0881" w:rsidRPr="00CA272C" w:rsidRDefault="004E0881" w:rsidP="004E0881">
            <w:pPr>
              <w:jc w:val="right"/>
              <w:rPr>
                <w:rFonts w:ascii="Calibri" w:eastAsia="Times New Roman" w:hAnsi="Calibri" w:cs="Times New Roman"/>
                <w:color w:val="000000"/>
                <w:lang w:eastAsia="en-GB"/>
              </w:rPr>
            </w:pPr>
          </w:p>
        </w:tc>
        <w:tc>
          <w:tcPr>
            <w:tcW w:w="551" w:type="pct"/>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4E0881" w:rsidRPr="00CA272C" w:rsidRDefault="004E0881" w:rsidP="004E0881">
            <w:pPr>
              <w:jc w:val="right"/>
              <w:rPr>
                <w:rFonts w:ascii="Calibri" w:eastAsia="Times New Roman" w:hAnsi="Calibri" w:cs="Times New Roman"/>
                <w:color w:val="000000"/>
                <w:lang w:eastAsia="en-GB"/>
              </w:rPr>
            </w:pPr>
          </w:p>
        </w:tc>
        <w:tc>
          <w:tcPr>
            <w:tcW w:w="551" w:type="pct"/>
            <w:noWrap/>
            <w:hideMark/>
          </w:tcPr>
          <w:p w:rsidR="004E0881" w:rsidRPr="00CA272C" w:rsidRDefault="004E0881" w:rsidP="004E08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w:t>
            </w:r>
          </w:p>
        </w:tc>
        <w:tc>
          <w:tcPr>
            <w:tcW w:w="865"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707"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158</w:t>
            </w:r>
          </w:p>
        </w:tc>
        <w:tc>
          <w:tcPr>
            <w:tcW w:w="915" w:type="pct"/>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160</w:t>
            </w:r>
          </w:p>
        </w:tc>
      </w:tr>
    </w:tbl>
    <w:p w:rsidR="00A47314" w:rsidRDefault="00A47314" w:rsidP="00A47314">
      <w:pPr>
        <w:tabs>
          <w:tab w:val="left" w:pos="5284"/>
        </w:tabs>
        <w:spacing w:after="0" w:line="360" w:lineRule="auto"/>
        <w:ind w:right="318"/>
        <w:jc w:val="both"/>
        <w:rPr>
          <w:rFonts w:ascii="Arial" w:hAnsi="Arial" w:cs="Arial"/>
          <w:sz w:val="20"/>
          <w:szCs w:val="20"/>
          <w:lang w:val="sr-Latn-RS"/>
        </w:rPr>
      </w:pPr>
    </w:p>
    <w:p w:rsidR="00A47314" w:rsidRDefault="00A47314" w:rsidP="00A47314">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A47314" w:rsidRPr="00CA272C" w:rsidTr="00786CEF">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A47314" w:rsidRPr="00CA272C" w:rsidRDefault="00A47314"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4E0881" w:rsidRPr="00CA272C" w:rsidRDefault="004E0881" w:rsidP="004E088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203</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110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412</w:t>
            </w:r>
          </w:p>
        </w:tc>
        <w:tc>
          <w:tcPr>
            <w:tcW w:w="1353"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618</w:t>
            </w:r>
          </w:p>
        </w:tc>
      </w:tr>
      <w:tr w:rsidR="004E0881"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858</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110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673</w:t>
            </w:r>
          </w:p>
        </w:tc>
        <w:tc>
          <w:tcPr>
            <w:tcW w:w="1353"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1,534</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1,061</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w:t>
            </w:r>
          </w:p>
        </w:tc>
        <w:tc>
          <w:tcPr>
            <w:tcW w:w="110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1,085</w:t>
            </w:r>
          </w:p>
        </w:tc>
        <w:tc>
          <w:tcPr>
            <w:tcW w:w="1353"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2,152</w:t>
            </w:r>
          </w:p>
        </w:tc>
      </w:tr>
    </w:tbl>
    <w:p w:rsidR="00A47314" w:rsidRDefault="00A47314" w:rsidP="00A47314">
      <w:pPr>
        <w:tabs>
          <w:tab w:val="left" w:pos="5284"/>
        </w:tabs>
        <w:spacing w:after="0" w:line="360" w:lineRule="auto"/>
        <w:ind w:right="318"/>
        <w:jc w:val="both"/>
        <w:rPr>
          <w:rFonts w:ascii="Arial" w:hAnsi="Arial" w:cs="Arial"/>
          <w:sz w:val="20"/>
          <w:szCs w:val="20"/>
          <w:lang w:val="sr-Latn-RS"/>
        </w:rPr>
      </w:pPr>
    </w:p>
    <w:p w:rsidR="00A47314" w:rsidRDefault="00A47314" w:rsidP="00A47314">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A47314" w:rsidRPr="00CA272C" w:rsidTr="00786CEF">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A47314" w:rsidRPr="00CA272C" w:rsidRDefault="00A47314"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993"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A47314" w:rsidRPr="00CA272C" w:rsidRDefault="00A47314" w:rsidP="00786CE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4E0881" w:rsidRPr="00CA272C" w:rsidRDefault="004E0881" w:rsidP="004E088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4E0881" w:rsidRPr="00CA272C" w:rsidRDefault="004E0881" w:rsidP="004E0881">
            <w:pPr>
              <w:rPr>
                <w:rFonts w:ascii="Calibri" w:eastAsia="Times New Roman" w:hAnsi="Calibri" w:cs="Times New Roman"/>
                <w:color w:val="000000"/>
                <w:lang w:eastAsia="en-GB"/>
              </w:rPr>
            </w:pPr>
          </w:p>
        </w:tc>
        <w:tc>
          <w:tcPr>
            <w:tcW w:w="993" w:type="dxa"/>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4E0881" w:rsidRPr="00CA272C" w:rsidRDefault="004E0881" w:rsidP="004E0881">
            <w:pPr>
              <w:rPr>
                <w:rFonts w:ascii="Calibri" w:eastAsia="Times New Roman" w:hAnsi="Calibri" w:cs="Times New Roman"/>
                <w:color w:val="000000"/>
                <w:lang w:eastAsia="en-GB"/>
              </w:rPr>
            </w:pPr>
          </w:p>
        </w:tc>
        <w:tc>
          <w:tcPr>
            <w:tcW w:w="993" w:type="dxa"/>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205</w:t>
            </w:r>
          </w:p>
        </w:tc>
        <w:tc>
          <w:tcPr>
            <w:tcW w:w="113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113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570</w:t>
            </w:r>
          </w:p>
        </w:tc>
        <w:tc>
          <w:tcPr>
            <w:tcW w:w="1508"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778</w:t>
            </w:r>
          </w:p>
        </w:tc>
      </w:tr>
      <w:tr w:rsidR="004E0881"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4E0881" w:rsidRPr="00CA272C" w:rsidRDefault="004E0881" w:rsidP="004E0881">
            <w:pPr>
              <w:rPr>
                <w:rFonts w:ascii="Calibri" w:eastAsia="Times New Roman" w:hAnsi="Calibri" w:cs="Times New Roman"/>
                <w:color w:val="000000"/>
                <w:lang w:eastAsia="en-GB"/>
              </w:rPr>
            </w:pPr>
          </w:p>
        </w:tc>
        <w:tc>
          <w:tcPr>
            <w:tcW w:w="993" w:type="dxa"/>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858</w:t>
            </w:r>
          </w:p>
        </w:tc>
        <w:tc>
          <w:tcPr>
            <w:tcW w:w="113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113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673</w:t>
            </w:r>
          </w:p>
        </w:tc>
        <w:tc>
          <w:tcPr>
            <w:tcW w:w="1508"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1,534</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4E0881" w:rsidRPr="00CA272C" w:rsidRDefault="004E0881" w:rsidP="004E0881">
            <w:pPr>
              <w:rPr>
                <w:rFonts w:ascii="Calibri" w:eastAsia="Times New Roman" w:hAnsi="Calibri" w:cs="Times New Roman"/>
                <w:color w:val="000000"/>
                <w:lang w:eastAsia="en-GB"/>
              </w:rPr>
            </w:pPr>
          </w:p>
        </w:tc>
        <w:tc>
          <w:tcPr>
            <w:tcW w:w="993" w:type="dxa"/>
            <w:noWrap/>
            <w:hideMark/>
          </w:tcPr>
          <w:p w:rsidR="004E0881" w:rsidRPr="00CA272C" w:rsidRDefault="004E0881" w:rsidP="004E08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1,063</w:t>
            </w:r>
          </w:p>
        </w:tc>
        <w:tc>
          <w:tcPr>
            <w:tcW w:w="113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w:t>
            </w:r>
          </w:p>
        </w:tc>
        <w:tc>
          <w:tcPr>
            <w:tcW w:w="113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1,243</w:t>
            </w:r>
          </w:p>
        </w:tc>
        <w:tc>
          <w:tcPr>
            <w:tcW w:w="1508"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2,312</w:t>
            </w:r>
          </w:p>
        </w:tc>
      </w:tr>
    </w:tbl>
    <w:p w:rsidR="00A47314" w:rsidRDefault="00A47314" w:rsidP="00A47314">
      <w:pPr>
        <w:tabs>
          <w:tab w:val="left" w:pos="5284"/>
        </w:tabs>
        <w:spacing w:after="0" w:line="360" w:lineRule="auto"/>
        <w:ind w:right="318"/>
        <w:jc w:val="both"/>
        <w:rPr>
          <w:rFonts w:ascii="Arial" w:hAnsi="Arial" w:cs="Arial"/>
          <w:sz w:val="20"/>
          <w:szCs w:val="20"/>
          <w:lang w:val="sr-Latn-RS"/>
        </w:rPr>
      </w:pPr>
    </w:p>
    <w:p w:rsidR="00A47314" w:rsidRDefault="00A47314" w:rsidP="00A47314">
      <w:pPr>
        <w:tabs>
          <w:tab w:val="left" w:pos="5284"/>
        </w:tabs>
        <w:spacing w:after="0" w:line="360" w:lineRule="auto"/>
        <w:ind w:right="318"/>
        <w:jc w:val="both"/>
        <w:rPr>
          <w:rFonts w:ascii="Arial" w:hAnsi="Arial" w:cs="Arial"/>
          <w:sz w:val="20"/>
          <w:szCs w:val="20"/>
          <w:lang w:val="sr-Latn-RS"/>
        </w:rPr>
      </w:pPr>
    </w:p>
    <w:p w:rsidR="00A47314" w:rsidRDefault="00A47314" w:rsidP="00A47314">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A47314" w:rsidRPr="00CA272C" w:rsidTr="00786CEF">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A47314" w:rsidRPr="00CA272C" w:rsidRDefault="00A47314"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A47314" w:rsidRPr="00CA272C" w:rsidRDefault="00A47314"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A47314" w:rsidRPr="00CA272C" w:rsidRDefault="00A47314" w:rsidP="00786CE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4E0881" w:rsidRPr="00CA272C" w:rsidRDefault="004E0881" w:rsidP="004E088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4E0881"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690"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831"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222</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10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140</w:t>
            </w:r>
          </w:p>
        </w:tc>
        <w:tc>
          <w:tcPr>
            <w:tcW w:w="1690"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364</w:t>
            </w:r>
          </w:p>
        </w:tc>
      </w:tr>
      <w:tr w:rsidR="004E0881"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831"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867</w:t>
            </w:r>
          </w:p>
        </w:tc>
        <w:tc>
          <w:tcPr>
            <w:tcW w:w="1187"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w:t>
            </w:r>
          </w:p>
        </w:tc>
        <w:tc>
          <w:tcPr>
            <w:tcW w:w="1104"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2,127</w:t>
            </w:r>
          </w:p>
        </w:tc>
        <w:tc>
          <w:tcPr>
            <w:tcW w:w="1690" w:type="dxa"/>
            <w:noWrap/>
            <w:vAlign w:val="bottom"/>
            <w:hideMark/>
          </w:tcPr>
          <w:p w:rsidR="004E0881" w:rsidRDefault="004E0881" w:rsidP="004E088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3,026</w:t>
            </w:r>
          </w:p>
        </w:tc>
      </w:tr>
      <w:tr w:rsidR="004E0881"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4E0881" w:rsidRPr="00CA272C" w:rsidRDefault="004E0881" w:rsidP="004E0881">
            <w:pPr>
              <w:rPr>
                <w:rFonts w:ascii="Calibri" w:eastAsia="Times New Roman" w:hAnsi="Calibri" w:cs="Times New Roman"/>
                <w:color w:val="000000"/>
                <w:lang w:eastAsia="en-GB"/>
              </w:rPr>
            </w:pPr>
          </w:p>
        </w:tc>
        <w:tc>
          <w:tcPr>
            <w:tcW w:w="895" w:type="dxa"/>
            <w:noWrap/>
            <w:hideMark/>
          </w:tcPr>
          <w:p w:rsidR="004E0881" w:rsidRPr="00CA272C" w:rsidRDefault="004E0881" w:rsidP="004E08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2</w:t>
            </w:r>
          </w:p>
        </w:tc>
        <w:tc>
          <w:tcPr>
            <w:tcW w:w="831"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1,089</w:t>
            </w:r>
          </w:p>
        </w:tc>
        <w:tc>
          <w:tcPr>
            <w:tcW w:w="1187"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32</w:t>
            </w:r>
          </w:p>
        </w:tc>
        <w:tc>
          <w:tcPr>
            <w:tcW w:w="1104"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2,267</w:t>
            </w:r>
          </w:p>
        </w:tc>
        <w:tc>
          <w:tcPr>
            <w:tcW w:w="1690" w:type="dxa"/>
            <w:noWrap/>
            <w:vAlign w:val="bottom"/>
            <w:hideMark/>
          </w:tcPr>
          <w:p w:rsidR="004E0881" w:rsidRDefault="004E0881" w:rsidP="004E088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3,390</w:t>
            </w:r>
          </w:p>
        </w:tc>
      </w:tr>
    </w:tbl>
    <w:p w:rsidR="00510C69" w:rsidRDefault="00510C69" w:rsidP="00A85021">
      <w:pPr>
        <w:jc w:val="both"/>
        <w:rPr>
          <w:rFonts w:ascii="Arial" w:hAnsi="Arial" w:cs="Arial"/>
          <w:sz w:val="20"/>
          <w:szCs w:val="20"/>
          <w:lang w:val="sr-Latn-RS"/>
        </w:rPr>
      </w:pPr>
    </w:p>
    <w:p w:rsidR="00510C69" w:rsidRPr="00A85021" w:rsidRDefault="00510C69" w:rsidP="00510C69">
      <w:pPr>
        <w:jc w:val="both"/>
        <w:rPr>
          <w:rFonts w:ascii="Arial" w:hAnsi="Arial" w:cs="Arial"/>
          <w:color w:val="5B9BD5" w:themeColor="accent1"/>
          <w:sz w:val="20"/>
          <w:szCs w:val="20"/>
          <w:lang w:val="sr-Latn-RS"/>
        </w:rPr>
      </w:pPr>
    </w:p>
    <w:p w:rsidR="007B3519" w:rsidRPr="00A85021" w:rsidRDefault="007B3519" w:rsidP="00510C69">
      <w:pPr>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t xml:space="preserve">1.15. Nadležnost </w:t>
      </w:r>
      <w:r w:rsidR="000F76B0" w:rsidRPr="00A85021">
        <w:rPr>
          <w:rFonts w:ascii="Arial" w:eastAsia="Times New Roman" w:hAnsi="Arial" w:cs="Arial"/>
          <w:color w:val="5B9BD5" w:themeColor="accent1"/>
          <w:sz w:val="20"/>
          <w:szCs w:val="20"/>
          <w:lang w:eastAsia="en-GB"/>
        </w:rPr>
        <w:t>Višeg suda u Požarevcu</w:t>
      </w:r>
      <w:r w:rsidRPr="00A85021">
        <w:rPr>
          <w:rFonts w:ascii="Arial" w:eastAsia="Times New Roman" w:hAnsi="Arial" w:cs="Arial"/>
          <w:color w:val="5B9BD5" w:themeColor="accent1"/>
          <w:sz w:val="20"/>
          <w:szCs w:val="20"/>
          <w:lang w:eastAsia="en-GB"/>
        </w:rPr>
        <w:t xml:space="preserve"> i Privrednog suda</w:t>
      </w:r>
      <w:r w:rsidR="000F76B0" w:rsidRPr="00A85021">
        <w:rPr>
          <w:rFonts w:ascii="Arial" w:eastAsia="Times New Roman" w:hAnsi="Arial" w:cs="Arial"/>
          <w:color w:val="5B9BD5" w:themeColor="accent1"/>
          <w:sz w:val="20"/>
          <w:szCs w:val="20"/>
          <w:lang w:eastAsia="en-GB"/>
        </w:rPr>
        <w:t xml:space="preserve"> u Požarevcu</w:t>
      </w:r>
    </w:p>
    <w:p w:rsidR="00A85021" w:rsidRPr="009F0AA3" w:rsidRDefault="00A85021" w:rsidP="00510C69">
      <w:pPr>
        <w:jc w:val="both"/>
        <w:rPr>
          <w:rFonts w:ascii="Calibri" w:eastAsia="Times New Roman" w:hAnsi="Calibri" w:cs="Times New Roman"/>
          <w:color w:val="000000"/>
          <w:lang w:eastAsia="en-GB"/>
        </w:rPr>
      </w:pPr>
    </w:p>
    <w:p w:rsidR="007B3519" w:rsidRPr="006D5A9B" w:rsidRDefault="007B3519" w:rsidP="007B3519">
      <w:pPr>
        <w:jc w:val="both"/>
        <w:rPr>
          <w:rFonts w:ascii="Calibri" w:eastAsia="Times New Roman" w:hAnsi="Calibri" w:cs="Times New Roman"/>
          <w:color w:val="000000"/>
          <w:lang w:val="en-US"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sidR="000F76B0">
        <w:rPr>
          <w:rFonts w:ascii="Calibri" w:eastAsia="Times New Roman" w:hAnsi="Calibri" w:cs="Times New Roman"/>
          <w:color w:val="000000"/>
          <w:lang w:eastAsia="en-GB"/>
        </w:rPr>
        <w:t>Višeg suda u Požarevcu</w:t>
      </w:r>
      <w:r w:rsidR="000F76B0" w:rsidRPr="007B3519">
        <w:rPr>
          <w:rFonts w:ascii="Calibri" w:eastAsia="Times New Roman" w:hAnsi="Calibri" w:cs="Times New Roman"/>
          <w:color w:val="000000"/>
          <w:lang w:eastAsia="en-GB"/>
        </w:rPr>
        <w:t xml:space="preserve"> i Privrednog suda</w:t>
      </w:r>
      <w:r w:rsidR="000F76B0">
        <w:rPr>
          <w:rFonts w:ascii="Calibri" w:eastAsia="Times New Roman" w:hAnsi="Calibri" w:cs="Times New Roman"/>
          <w:color w:val="000000"/>
          <w:lang w:eastAsia="en-GB"/>
        </w:rPr>
        <w:t xml:space="preserve"> u Požarevcu</w:t>
      </w:r>
      <w:r w:rsidR="000F76B0" w:rsidRPr="006D5A9B">
        <w:rPr>
          <w:rFonts w:ascii="Arial" w:hAnsi="Arial" w:cs="Arial"/>
          <w:sz w:val="20"/>
          <w:szCs w:val="20"/>
          <w:lang w:val="sr-Latn-RS"/>
        </w:rPr>
        <w:t xml:space="preserve"> </w:t>
      </w:r>
      <w:r w:rsidRPr="006D5A9B">
        <w:rPr>
          <w:rFonts w:ascii="Arial" w:hAnsi="Arial" w:cs="Arial"/>
          <w:sz w:val="20"/>
          <w:szCs w:val="20"/>
          <w:lang w:val="sr-Latn-RS"/>
        </w:rPr>
        <w:t>obuhvata po</w:t>
      </w:r>
      <w:r>
        <w:rPr>
          <w:rFonts w:ascii="Arial" w:hAnsi="Arial" w:cs="Arial"/>
          <w:sz w:val="20"/>
          <w:szCs w:val="20"/>
          <w:lang w:val="sr-Latn-RS"/>
        </w:rPr>
        <w:t xml:space="preserve">datke o postupanju </w:t>
      </w:r>
      <w:r w:rsidR="000F76B0">
        <w:rPr>
          <w:rFonts w:ascii="Arial" w:hAnsi="Arial" w:cs="Arial"/>
          <w:sz w:val="20"/>
          <w:szCs w:val="20"/>
          <w:lang w:val="sr-Latn-RS"/>
        </w:rPr>
        <w:t>6</w:t>
      </w:r>
      <w:r>
        <w:rPr>
          <w:rFonts w:ascii="Arial" w:hAnsi="Arial" w:cs="Arial"/>
          <w:sz w:val="20"/>
          <w:szCs w:val="20"/>
          <w:lang w:val="sr-Latn-RS"/>
        </w:rPr>
        <w:t xml:space="preserve"> </w:t>
      </w:r>
      <w:r w:rsidR="000F76B0">
        <w:rPr>
          <w:rFonts w:ascii="Arial" w:hAnsi="Arial" w:cs="Arial"/>
          <w:sz w:val="20"/>
          <w:szCs w:val="20"/>
          <w:lang w:val="sr-Latn-RS"/>
        </w:rPr>
        <w:t xml:space="preserve"> javnih</w:t>
      </w:r>
      <w:r>
        <w:rPr>
          <w:rFonts w:ascii="Arial" w:hAnsi="Arial" w:cs="Arial"/>
          <w:sz w:val="20"/>
          <w:szCs w:val="20"/>
          <w:lang w:val="sr-Latn-RS"/>
        </w:rPr>
        <w:t xml:space="preserve"> iz</w:t>
      </w:r>
      <w:r w:rsidR="000F76B0">
        <w:rPr>
          <w:rFonts w:ascii="Arial" w:hAnsi="Arial" w:cs="Arial"/>
          <w:sz w:val="20"/>
          <w:szCs w:val="20"/>
          <w:lang w:val="sr-Latn-RS"/>
        </w:rPr>
        <w:t>vršitelja od ukupno 6</w:t>
      </w:r>
      <w:r>
        <w:rPr>
          <w:rFonts w:ascii="Arial" w:hAnsi="Arial" w:cs="Arial"/>
          <w:sz w:val="20"/>
          <w:szCs w:val="20"/>
          <w:lang w:val="sr-Latn-RS"/>
        </w:rPr>
        <w:t xml:space="preserve"> </w:t>
      </w:r>
      <w:r w:rsidR="000F76B0">
        <w:rPr>
          <w:rFonts w:ascii="Arial" w:hAnsi="Arial" w:cs="Arial"/>
          <w:sz w:val="20"/>
          <w:szCs w:val="20"/>
          <w:lang w:val="sr-Latn-RS"/>
        </w:rPr>
        <w:t>imenovanih javnih</w:t>
      </w:r>
      <w:r w:rsidRPr="006D5A9B">
        <w:rPr>
          <w:rFonts w:ascii="Arial" w:hAnsi="Arial" w:cs="Arial"/>
          <w:sz w:val="20"/>
          <w:szCs w:val="20"/>
          <w:lang w:val="sr-Latn-RS"/>
        </w:rPr>
        <w:t xml:space="preserve"> izvršitelja za navedeno područje.</w:t>
      </w:r>
    </w:p>
    <w:p w:rsidR="007B3519" w:rsidRDefault="007B3519" w:rsidP="007B3519">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7B3519" w:rsidRPr="00CA272C" w:rsidTr="00786CEF">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7B3519" w:rsidRPr="00CA272C" w:rsidRDefault="007B3519"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7B3519"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7B3519"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7B3519"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7B3519"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7B3519"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786CEF" w:rsidRDefault="00786CEF" w:rsidP="00786CEF">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786CEF" w:rsidRDefault="00786CEF" w:rsidP="00786CE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786CEF" w:rsidRDefault="00786CEF" w:rsidP="00786CEF">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786CEF" w:rsidRDefault="00786CEF" w:rsidP="00786CE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786CEF" w:rsidRDefault="00786CEF" w:rsidP="00786CE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786CEF" w:rsidRPr="00CA272C" w:rsidRDefault="00786CEF" w:rsidP="00786CEF">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86CEF" w:rsidRPr="00CA272C" w:rsidTr="00786CEF">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786CEF" w:rsidRPr="00CA272C" w:rsidRDefault="00786CEF" w:rsidP="00786CEF">
            <w:pPr>
              <w:jc w:val="right"/>
              <w:rPr>
                <w:rFonts w:ascii="Calibri" w:eastAsia="Times New Roman" w:hAnsi="Calibri" w:cs="Times New Roman"/>
                <w:color w:val="000000"/>
                <w:lang w:eastAsia="en-GB"/>
              </w:rPr>
            </w:pPr>
          </w:p>
        </w:tc>
        <w:tc>
          <w:tcPr>
            <w:tcW w:w="606" w:type="pct"/>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104</w:t>
            </w:r>
          </w:p>
        </w:tc>
        <w:tc>
          <w:tcPr>
            <w:tcW w:w="885"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104</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786CEF" w:rsidRPr="00CA272C" w:rsidRDefault="00786CEF" w:rsidP="00786CEF">
            <w:pPr>
              <w:jc w:val="right"/>
              <w:rPr>
                <w:rFonts w:ascii="Calibri" w:eastAsia="Times New Roman" w:hAnsi="Calibri" w:cs="Times New Roman"/>
                <w:color w:val="000000"/>
                <w:lang w:eastAsia="en-GB"/>
              </w:rPr>
            </w:pPr>
          </w:p>
        </w:tc>
        <w:tc>
          <w:tcPr>
            <w:tcW w:w="606" w:type="pct"/>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w:t>
            </w:r>
          </w:p>
        </w:tc>
        <w:tc>
          <w:tcPr>
            <w:tcW w:w="795"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w:t>
            </w:r>
          </w:p>
        </w:tc>
        <w:tc>
          <w:tcPr>
            <w:tcW w:w="748"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4,633</w:t>
            </w:r>
          </w:p>
        </w:tc>
        <w:tc>
          <w:tcPr>
            <w:tcW w:w="885"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4,664</w:t>
            </w:r>
          </w:p>
        </w:tc>
      </w:tr>
      <w:tr w:rsidR="00786CEF" w:rsidRPr="00CA272C" w:rsidTr="00786CEF">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786CEF" w:rsidRPr="00CA272C" w:rsidRDefault="00786CEF" w:rsidP="00786CEF">
            <w:pPr>
              <w:jc w:val="right"/>
              <w:rPr>
                <w:rFonts w:ascii="Calibri" w:eastAsia="Times New Roman" w:hAnsi="Calibri" w:cs="Times New Roman"/>
                <w:color w:val="000000"/>
                <w:lang w:eastAsia="en-GB"/>
              </w:rPr>
            </w:pPr>
          </w:p>
        </w:tc>
        <w:tc>
          <w:tcPr>
            <w:tcW w:w="606" w:type="pct"/>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86</w:t>
            </w:r>
          </w:p>
        </w:tc>
        <w:tc>
          <w:tcPr>
            <w:tcW w:w="795"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89</w:t>
            </w:r>
          </w:p>
        </w:tc>
        <w:tc>
          <w:tcPr>
            <w:tcW w:w="748"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8,648</w:t>
            </w:r>
          </w:p>
        </w:tc>
        <w:tc>
          <w:tcPr>
            <w:tcW w:w="885" w:type="pct"/>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8,823</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786CEF" w:rsidRPr="00CA272C" w:rsidRDefault="00786CEF" w:rsidP="00786CEF">
            <w:pPr>
              <w:jc w:val="right"/>
              <w:rPr>
                <w:rFonts w:ascii="Calibri" w:eastAsia="Times New Roman" w:hAnsi="Calibri" w:cs="Times New Roman"/>
                <w:color w:val="000000"/>
                <w:lang w:eastAsia="en-GB"/>
              </w:rPr>
            </w:pPr>
          </w:p>
        </w:tc>
        <w:tc>
          <w:tcPr>
            <w:tcW w:w="606" w:type="pct"/>
            <w:noWrap/>
            <w:hideMark/>
          </w:tcPr>
          <w:p w:rsidR="00786CEF" w:rsidRPr="00CA272C" w:rsidRDefault="00786CEF" w:rsidP="00786C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104</w:t>
            </w:r>
          </w:p>
        </w:tc>
        <w:tc>
          <w:tcPr>
            <w:tcW w:w="795"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102</w:t>
            </w:r>
          </w:p>
        </w:tc>
        <w:tc>
          <w:tcPr>
            <w:tcW w:w="748"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13,385</w:t>
            </w:r>
          </w:p>
        </w:tc>
        <w:tc>
          <w:tcPr>
            <w:tcW w:w="885" w:type="pct"/>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13,591</w:t>
            </w:r>
          </w:p>
        </w:tc>
      </w:tr>
    </w:tbl>
    <w:p w:rsidR="007B3519" w:rsidRDefault="007B3519" w:rsidP="007B3519">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7B3519" w:rsidRPr="00CA272C" w:rsidTr="00786CE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7B3519" w:rsidRPr="00CA272C" w:rsidRDefault="007B3519"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786CEF" w:rsidRPr="00CA272C" w:rsidRDefault="00786CEF" w:rsidP="00786CEF">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86CEF"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86CEF" w:rsidRPr="00CA272C" w:rsidRDefault="00786CEF" w:rsidP="00786CEF">
            <w:pPr>
              <w:jc w:val="right"/>
              <w:rPr>
                <w:rFonts w:ascii="Calibri" w:eastAsia="Times New Roman" w:hAnsi="Calibri" w:cs="Times New Roman"/>
                <w:color w:val="000000"/>
                <w:lang w:eastAsia="en-GB"/>
              </w:rPr>
            </w:pPr>
          </w:p>
        </w:tc>
        <w:tc>
          <w:tcPr>
            <w:tcW w:w="551" w:type="pct"/>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w:t>
            </w:r>
          </w:p>
        </w:tc>
        <w:tc>
          <w:tcPr>
            <w:tcW w:w="915"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86CEF" w:rsidRPr="00CA272C" w:rsidRDefault="00786CEF" w:rsidP="00786CEF">
            <w:pPr>
              <w:jc w:val="right"/>
              <w:rPr>
                <w:rFonts w:ascii="Calibri" w:eastAsia="Times New Roman" w:hAnsi="Calibri" w:cs="Times New Roman"/>
                <w:color w:val="000000"/>
                <w:lang w:eastAsia="en-GB"/>
              </w:rPr>
            </w:pPr>
          </w:p>
        </w:tc>
        <w:tc>
          <w:tcPr>
            <w:tcW w:w="551" w:type="pct"/>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865"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707"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1,280</w:t>
            </w:r>
          </w:p>
        </w:tc>
        <w:tc>
          <w:tcPr>
            <w:tcW w:w="915"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1,286</w:t>
            </w:r>
          </w:p>
        </w:tc>
      </w:tr>
      <w:tr w:rsidR="00786CEF"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86CEF" w:rsidRPr="00CA272C" w:rsidRDefault="00786CEF" w:rsidP="00786CEF">
            <w:pPr>
              <w:jc w:val="right"/>
              <w:rPr>
                <w:rFonts w:ascii="Calibri" w:eastAsia="Times New Roman" w:hAnsi="Calibri" w:cs="Times New Roman"/>
                <w:color w:val="000000"/>
                <w:lang w:eastAsia="en-GB"/>
              </w:rPr>
            </w:pPr>
          </w:p>
        </w:tc>
        <w:tc>
          <w:tcPr>
            <w:tcW w:w="551" w:type="pct"/>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786CEF" w:rsidRPr="00CA272C" w:rsidRDefault="00786CEF" w:rsidP="00786CEF">
            <w:pPr>
              <w:jc w:val="right"/>
              <w:rPr>
                <w:rFonts w:ascii="Calibri" w:eastAsia="Times New Roman" w:hAnsi="Calibri" w:cs="Times New Roman"/>
                <w:color w:val="000000"/>
                <w:lang w:eastAsia="en-GB"/>
              </w:rPr>
            </w:pPr>
          </w:p>
        </w:tc>
        <w:tc>
          <w:tcPr>
            <w:tcW w:w="551" w:type="pct"/>
            <w:noWrap/>
            <w:hideMark/>
          </w:tcPr>
          <w:p w:rsidR="00786CEF" w:rsidRPr="00CA272C" w:rsidRDefault="00786CEF" w:rsidP="00786C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w:t>
            </w:r>
          </w:p>
        </w:tc>
        <w:tc>
          <w:tcPr>
            <w:tcW w:w="865"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w:t>
            </w:r>
          </w:p>
        </w:tc>
        <w:tc>
          <w:tcPr>
            <w:tcW w:w="707"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1,332</w:t>
            </w:r>
          </w:p>
        </w:tc>
        <w:tc>
          <w:tcPr>
            <w:tcW w:w="915" w:type="pct"/>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1,338</w:t>
            </w:r>
          </w:p>
        </w:tc>
      </w:tr>
    </w:tbl>
    <w:p w:rsidR="007B3519" w:rsidRDefault="007B3519" w:rsidP="007B3519">
      <w:pPr>
        <w:tabs>
          <w:tab w:val="left" w:pos="5284"/>
        </w:tabs>
        <w:spacing w:after="0" w:line="360" w:lineRule="auto"/>
        <w:ind w:right="318"/>
        <w:jc w:val="both"/>
        <w:rPr>
          <w:rFonts w:ascii="Arial" w:hAnsi="Arial" w:cs="Arial"/>
          <w:sz w:val="20"/>
          <w:szCs w:val="20"/>
          <w:lang w:val="sr-Latn-RS"/>
        </w:rPr>
      </w:pPr>
    </w:p>
    <w:tbl>
      <w:tblPr>
        <w:tblStyle w:val="GridTable5Dark-Accent3"/>
        <w:tblW w:w="8883" w:type="dxa"/>
        <w:tblLook w:val="04A0" w:firstRow="1" w:lastRow="0" w:firstColumn="1" w:lastColumn="0" w:noHBand="0" w:noVBand="1"/>
      </w:tblPr>
      <w:tblGrid>
        <w:gridCol w:w="2326"/>
        <w:gridCol w:w="895"/>
        <w:gridCol w:w="1187"/>
        <w:gridCol w:w="831"/>
        <w:gridCol w:w="1187"/>
        <w:gridCol w:w="1104"/>
        <w:gridCol w:w="1353"/>
      </w:tblGrid>
      <w:tr w:rsidR="007B3519" w:rsidRPr="00CA272C" w:rsidTr="00786CEF">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26" w:type="dxa"/>
            <w:noWrap/>
            <w:vAlign w:val="center"/>
            <w:hideMark/>
          </w:tcPr>
          <w:p w:rsidR="007B3519" w:rsidRPr="00CA272C" w:rsidRDefault="007B3519"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vAlign w:val="center"/>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353" w:type="dxa"/>
            <w:vAlign w:val="center"/>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val="restart"/>
            <w:noWrap/>
            <w:hideMark/>
          </w:tcPr>
          <w:p w:rsidR="00786CEF" w:rsidRPr="00CA272C" w:rsidRDefault="00786CEF"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895" w:type="dxa"/>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353"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86CEF"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86CEF" w:rsidRPr="00CA272C" w:rsidRDefault="00786CEF" w:rsidP="00786CEF">
            <w:pPr>
              <w:rPr>
                <w:rFonts w:ascii="Calibri" w:eastAsia="Times New Roman" w:hAnsi="Calibri" w:cs="Times New Roman"/>
                <w:color w:val="000000"/>
                <w:lang w:eastAsia="en-GB"/>
              </w:rPr>
            </w:pPr>
          </w:p>
        </w:tc>
        <w:tc>
          <w:tcPr>
            <w:tcW w:w="895" w:type="dxa"/>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w:t>
            </w:r>
          </w:p>
        </w:tc>
        <w:tc>
          <w:tcPr>
            <w:tcW w:w="1353"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86CEF" w:rsidRPr="00CA272C" w:rsidRDefault="00786CEF" w:rsidP="00786CEF">
            <w:pPr>
              <w:rPr>
                <w:rFonts w:ascii="Calibri" w:eastAsia="Times New Roman" w:hAnsi="Calibri" w:cs="Times New Roman"/>
                <w:color w:val="000000"/>
                <w:lang w:eastAsia="en-GB"/>
              </w:rPr>
            </w:pPr>
          </w:p>
        </w:tc>
        <w:tc>
          <w:tcPr>
            <w:tcW w:w="895" w:type="dxa"/>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110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1,720</w:t>
            </w:r>
          </w:p>
        </w:tc>
        <w:tc>
          <w:tcPr>
            <w:tcW w:w="1353"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1,728</w:t>
            </w:r>
          </w:p>
        </w:tc>
      </w:tr>
      <w:tr w:rsidR="00786CEF"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86CEF" w:rsidRPr="00CA272C" w:rsidRDefault="00786CEF" w:rsidP="00786CEF">
            <w:pPr>
              <w:rPr>
                <w:rFonts w:ascii="Calibri" w:eastAsia="Times New Roman" w:hAnsi="Calibri" w:cs="Times New Roman"/>
                <w:color w:val="000000"/>
                <w:lang w:eastAsia="en-GB"/>
              </w:rPr>
            </w:pPr>
          </w:p>
        </w:tc>
        <w:tc>
          <w:tcPr>
            <w:tcW w:w="895" w:type="dxa"/>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32</w:t>
            </w:r>
          </w:p>
        </w:tc>
        <w:tc>
          <w:tcPr>
            <w:tcW w:w="1187"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w:t>
            </w:r>
          </w:p>
        </w:tc>
        <w:tc>
          <w:tcPr>
            <w:tcW w:w="110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1,606</w:t>
            </w:r>
          </w:p>
        </w:tc>
        <w:tc>
          <w:tcPr>
            <w:tcW w:w="1353"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1,656</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26" w:type="dxa"/>
            <w:vMerge/>
            <w:hideMark/>
          </w:tcPr>
          <w:p w:rsidR="00786CEF" w:rsidRPr="00CA272C" w:rsidRDefault="00786CEF" w:rsidP="00786CEF">
            <w:pPr>
              <w:rPr>
                <w:rFonts w:ascii="Calibri" w:eastAsia="Times New Roman" w:hAnsi="Calibri" w:cs="Times New Roman"/>
                <w:color w:val="000000"/>
                <w:lang w:eastAsia="en-GB"/>
              </w:rPr>
            </w:pPr>
          </w:p>
        </w:tc>
        <w:tc>
          <w:tcPr>
            <w:tcW w:w="895" w:type="dxa"/>
            <w:noWrap/>
            <w:hideMark/>
          </w:tcPr>
          <w:p w:rsidR="00786CEF" w:rsidRPr="00CA272C" w:rsidRDefault="00786CEF" w:rsidP="00786C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38</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20</w:t>
            </w:r>
          </w:p>
        </w:tc>
        <w:tc>
          <w:tcPr>
            <w:tcW w:w="110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3,344</w:t>
            </w:r>
          </w:p>
        </w:tc>
        <w:tc>
          <w:tcPr>
            <w:tcW w:w="1353"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3,402</w:t>
            </w:r>
          </w:p>
        </w:tc>
      </w:tr>
    </w:tbl>
    <w:p w:rsidR="007B3519" w:rsidRDefault="007B3519" w:rsidP="007B3519">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2263"/>
        <w:gridCol w:w="993"/>
        <w:gridCol w:w="1134"/>
        <w:gridCol w:w="850"/>
        <w:gridCol w:w="1134"/>
        <w:gridCol w:w="1134"/>
        <w:gridCol w:w="1508"/>
      </w:tblGrid>
      <w:tr w:rsidR="007B3519" w:rsidRPr="00CA272C" w:rsidTr="00786CEF">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rsidR="007B3519" w:rsidRPr="00CA272C" w:rsidRDefault="007B3519"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993"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7B3519" w:rsidRPr="00CA272C" w:rsidRDefault="007B3519" w:rsidP="00786CE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val="restart"/>
            <w:noWrap/>
            <w:hideMark/>
          </w:tcPr>
          <w:p w:rsidR="00786CEF" w:rsidRPr="00CA272C" w:rsidRDefault="00786CEF"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993" w:type="dxa"/>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786CEF"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86CEF" w:rsidRPr="00CA272C" w:rsidRDefault="00786CEF" w:rsidP="00786CEF">
            <w:pPr>
              <w:rPr>
                <w:rFonts w:ascii="Calibri" w:eastAsia="Times New Roman" w:hAnsi="Calibri" w:cs="Times New Roman"/>
                <w:color w:val="000000"/>
                <w:lang w:eastAsia="en-GB"/>
              </w:rPr>
            </w:pPr>
          </w:p>
        </w:tc>
        <w:tc>
          <w:tcPr>
            <w:tcW w:w="993" w:type="dxa"/>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70</w:t>
            </w:r>
          </w:p>
        </w:tc>
        <w:tc>
          <w:tcPr>
            <w:tcW w:w="1508"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70</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86CEF" w:rsidRPr="00CA272C" w:rsidRDefault="00786CEF" w:rsidP="00786CEF">
            <w:pPr>
              <w:rPr>
                <w:rFonts w:ascii="Calibri" w:eastAsia="Times New Roman" w:hAnsi="Calibri" w:cs="Times New Roman"/>
                <w:color w:val="000000"/>
                <w:lang w:eastAsia="en-GB"/>
              </w:rPr>
            </w:pPr>
          </w:p>
        </w:tc>
        <w:tc>
          <w:tcPr>
            <w:tcW w:w="993" w:type="dxa"/>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w:t>
            </w:r>
          </w:p>
        </w:tc>
        <w:tc>
          <w:tcPr>
            <w:tcW w:w="113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c>
          <w:tcPr>
            <w:tcW w:w="113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3,000</w:t>
            </w:r>
          </w:p>
        </w:tc>
        <w:tc>
          <w:tcPr>
            <w:tcW w:w="1508"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3,014</w:t>
            </w:r>
          </w:p>
        </w:tc>
      </w:tr>
      <w:tr w:rsidR="00786CEF"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86CEF" w:rsidRPr="00CA272C" w:rsidRDefault="00786CEF" w:rsidP="00786CEF">
            <w:pPr>
              <w:rPr>
                <w:rFonts w:ascii="Calibri" w:eastAsia="Times New Roman" w:hAnsi="Calibri" w:cs="Times New Roman"/>
                <w:color w:val="000000"/>
                <w:lang w:eastAsia="en-GB"/>
              </w:rPr>
            </w:pPr>
          </w:p>
        </w:tc>
        <w:tc>
          <w:tcPr>
            <w:tcW w:w="993" w:type="dxa"/>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32</w:t>
            </w:r>
          </w:p>
        </w:tc>
        <w:tc>
          <w:tcPr>
            <w:tcW w:w="113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w:t>
            </w:r>
          </w:p>
        </w:tc>
        <w:tc>
          <w:tcPr>
            <w:tcW w:w="113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1,606</w:t>
            </w:r>
          </w:p>
        </w:tc>
        <w:tc>
          <w:tcPr>
            <w:tcW w:w="1508"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1,656</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vMerge/>
            <w:hideMark/>
          </w:tcPr>
          <w:p w:rsidR="00786CEF" w:rsidRPr="00CA272C" w:rsidRDefault="00786CEF" w:rsidP="00786CEF">
            <w:pPr>
              <w:rPr>
                <w:rFonts w:ascii="Calibri" w:eastAsia="Times New Roman" w:hAnsi="Calibri" w:cs="Times New Roman"/>
                <w:color w:val="000000"/>
                <w:lang w:eastAsia="en-GB"/>
              </w:rPr>
            </w:pPr>
          </w:p>
        </w:tc>
        <w:tc>
          <w:tcPr>
            <w:tcW w:w="993" w:type="dxa"/>
            <w:noWrap/>
            <w:hideMark/>
          </w:tcPr>
          <w:p w:rsidR="00786CEF" w:rsidRPr="00CA272C" w:rsidRDefault="00786CEF" w:rsidP="00786C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41</w:t>
            </w:r>
          </w:p>
        </w:tc>
        <w:tc>
          <w:tcPr>
            <w:tcW w:w="113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w:t>
            </w:r>
          </w:p>
        </w:tc>
        <w:tc>
          <w:tcPr>
            <w:tcW w:w="113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4,676</w:t>
            </w:r>
          </w:p>
        </w:tc>
        <w:tc>
          <w:tcPr>
            <w:tcW w:w="1508"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4,740</w:t>
            </w:r>
          </w:p>
        </w:tc>
      </w:tr>
    </w:tbl>
    <w:p w:rsidR="007B3519" w:rsidRDefault="007B3519" w:rsidP="007B3519">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7B3519" w:rsidRPr="00CA272C" w:rsidTr="00786CEF">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7B3519" w:rsidRPr="00CA272C" w:rsidRDefault="007B3519"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7B3519" w:rsidRPr="00CA272C" w:rsidRDefault="007B3519" w:rsidP="00786C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7B3519" w:rsidRPr="00CA272C" w:rsidRDefault="007B3519" w:rsidP="00786CE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786CEF" w:rsidRPr="00CA272C" w:rsidRDefault="00786CEF" w:rsidP="00786CE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786CEF"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786CEF" w:rsidRPr="00CA272C" w:rsidRDefault="00786CEF" w:rsidP="00786CEF">
            <w:pPr>
              <w:rPr>
                <w:rFonts w:ascii="Calibri" w:eastAsia="Times New Roman" w:hAnsi="Calibri" w:cs="Times New Roman"/>
                <w:color w:val="000000"/>
                <w:lang w:eastAsia="en-GB"/>
              </w:rPr>
            </w:pPr>
          </w:p>
        </w:tc>
        <w:tc>
          <w:tcPr>
            <w:tcW w:w="895" w:type="dxa"/>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w:t>
            </w:r>
          </w:p>
        </w:tc>
        <w:tc>
          <w:tcPr>
            <w:tcW w:w="1690"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786CEF" w:rsidRPr="00CA272C" w:rsidRDefault="00786CEF" w:rsidP="00786CEF">
            <w:pPr>
              <w:rPr>
                <w:rFonts w:ascii="Calibri" w:eastAsia="Times New Roman" w:hAnsi="Calibri" w:cs="Times New Roman"/>
                <w:color w:val="000000"/>
                <w:lang w:eastAsia="en-GB"/>
              </w:rPr>
            </w:pPr>
          </w:p>
        </w:tc>
        <w:tc>
          <w:tcPr>
            <w:tcW w:w="895" w:type="dxa"/>
            <w:noWrap/>
            <w:hideMark/>
          </w:tcPr>
          <w:p w:rsidR="00786CEF" w:rsidRPr="00CA272C"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c>
          <w:tcPr>
            <w:tcW w:w="110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1,633</w:t>
            </w:r>
          </w:p>
        </w:tc>
        <w:tc>
          <w:tcPr>
            <w:tcW w:w="1690"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1,650</w:t>
            </w:r>
          </w:p>
        </w:tc>
      </w:tr>
      <w:tr w:rsidR="00786CEF" w:rsidRPr="00CA272C" w:rsidTr="00786CEF">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786CEF" w:rsidRPr="00CA272C" w:rsidRDefault="00786CEF" w:rsidP="00786CEF">
            <w:pPr>
              <w:rPr>
                <w:rFonts w:ascii="Calibri" w:eastAsia="Times New Roman" w:hAnsi="Calibri" w:cs="Times New Roman"/>
                <w:color w:val="000000"/>
                <w:lang w:eastAsia="en-GB"/>
              </w:rPr>
            </w:pPr>
          </w:p>
        </w:tc>
        <w:tc>
          <w:tcPr>
            <w:tcW w:w="895" w:type="dxa"/>
            <w:noWrap/>
            <w:hideMark/>
          </w:tcPr>
          <w:p w:rsidR="00786CEF" w:rsidRPr="00CA272C"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54</w:t>
            </w:r>
          </w:p>
        </w:tc>
        <w:tc>
          <w:tcPr>
            <w:tcW w:w="1187"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71</w:t>
            </w:r>
          </w:p>
        </w:tc>
        <w:tc>
          <w:tcPr>
            <w:tcW w:w="1104"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7,042</w:t>
            </w:r>
          </w:p>
        </w:tc>
        <w:tc>
          <w:tcPr>
            <w:tcW w:w="1690" w:type="dxa"/>
            <w:noWrap/>
            <w:vAlign w:val="bottom"/>
            <w:hideMark/>
          </w:tcPr>
          <w:p w:rsidR="00786CEF" w:rsidRDefault="00786CEF" w:rsidP="00786C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7,167</w:t>
            </w:r>
          </w:p>
        </w:tc>
      </w:tr>
      <w:tr w:rsidR="00786CEF" w:rsidRPr="00CA272C" w:rsidTr="00786CE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786CEF" w:rsidRPr="00CA272C" w:rsidRDefault="00786CEF" w:rsidP="00786CEF">
            <w:pPr>
              <w:rPr>
                <w:rFonts w:ascii="Calibri" w:eastAsia="Times New Roman" w:hAnsi="Calibri" w:cs="Times New Roman"/>
                <w:color w:val="000000"/>
                <w:lang w:eastAsia="en-GB"/>
              </w:rPr>
            </w:pPr>
          </w:p>
        </w:tc>
        <w:tc>
          <w:tcPr>
            <w:tcW w:w="895" w:type="dxa"/>
            <w:noWrap/>
            <w:hideMark/>
          </w:tcPr>
          <w:p w:rsidR="00786CEF" w:rsidRPr="00CA272C" w:rsidRDefault="00786CEF" w:rsidP="00786C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63</w:t>
            </w:r>
          </w:p>
        </w:tc>
        <w:tc>
          <w:tcPr>
            <w:tcW w:w="1187"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79</w:t>
            </w:r>
          </w:p>
        </w:tc>
        <w:tc>
          <w:tcPr>
            <w:tcW w:w="1104"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8,709</w:t>
            </w:r>
          </w:p>
        </w:tc>
        <w:tc>
          <w:tcPr>
            <w:tcW w:w="1690" w:type="dxa"/>
            <w:noWrap/>
            <w:vAlign w:val="bottom"/>
            <w:hideMark/>
          </w:tcPr>
          <w:p w:rsidR="00786CEF" w:rsidRDefault="00786CEF" w:rsidP="00786CE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8,851</w:t>
            </w:r>
          </w:p>
        </w:tc>
      </w:tr>
    </w:tbl>
    <w:p w:rsidR="007B3519" w:rsidRDefault="007B3519" w:rsidP="007B3519">
      <w:pPr>
        <w:tabs>
          <w:tab w:val="left" w:pos="5284"/>
        </w:tabs>
        <w:spacing w:after="0" w:line="360" w:lineRule="auto"/>
        <w:ind w:right="318"/>
        <w:jc w:val="both"/>
        <w:rPr>
          <w:rFonts w:ascii="Arial" w:hAnsi="Arial" w:cs="Arial"/>
          <w:sz w:val="20"/>
          <w:szCs w:val="20"/>
          <w:lang w:val="sr-Latn-RS"/>
        </w:rPr>
      </w:pPr>
    </w:p>
    <w:p w:rsidR="007B3519" w:rsidRDefault="007B3519" w:rsidP="007B3519">
      <w:pPr>
        <w:tabs>
          <w:tab w:val="left" w:pos="5284"/>
        </w:tabs>
        <w:spacing w:after="0" w:line="360" w:lineRule="auto"/>
        <w:ind w:right="318"/>
        <w:jc w:val="both"/>
        <w:rPr>
          <w:rFonts w:ascii="Arial" w:hAnsi="Arial" w:cs="Arial"/>
          <w:sz w:val="20"/>
          <w:szCs w:val="20"/>
          <w:lang w:val="sr-Latn-RS"/>
        </w:rPr>
      </w:pPr>
    </w:p>
    <w:p w:rsidR="000D76EF" w:rsidRDefault="000D76EF" w:rsidP="007B3519">
      <w:pPr>
        <w:tabs>
          <w:tab w:val="left" w:pos="5284"/>
        </w:tabs>
        <w:spacing w:after="0" w:line="360" w:lineRule="auto"/>
        <w:ind w:right="318"/>
        <w:jc w:val="both"/>
        <w:rPr>
          <w:rFonts w:ascii="Arial" w:hAnsi="Arial" w:cs="Arial"/>
          <w:sz w:val="20"/>
          <w:szCs w:val="20"/>
          <w:lang w:val="sr-Latn-RS"/>
        </w:rPr>
      </w:pPr>
    </w:p>
    <w:p w:rsidR="00337336" w:rsidRPr="00A85021" w:rsidRDefault="00337336" w:rsidP="00337336">
      <w:pPr>
        <w:ind w:left="360"/>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lastRenderedPageBreak/>
        <w:t xml:space="preserve">1.16. Nadležnost </w:t>
      </w:r>
      <w:r w:rsidR="008141F1" w:rsidRPr="00A85021">
        <w:rPr>
          <w:rFonts w:ascii="Arial" w:eastAsia="Times New Roman" w:hAnsi="Arial" w:cs="Arial"/>
          <w:color w:val="5B9BD5" w:themeColor="accent1"/>
          <w:sz w:val="20"/>
          <w:szCs w:val="20"/>
          <w:lang w:eastAsia="en-GB"/>
        </w:rPr>
        <w:t>Višeg suda u Prokup</w:t>
      </w:r>
      <w:r w:rsidRPr="00A85021">
        <w:rPr>
          <w:rFonts w:ascii="Arial" w:eastAsia="Times New Roman" w:hAnsi="Arial" w:cs="Arial"/>
          <w:color w:val="5B9BD5" w:themeColor="accent1"/>
          <w:sz w:val="20"/>
          <w:szCs w:val="20"/>
          <w:lang w:eastAsia="en-GB"/>
        </w:rPr>
        <w:t>lju i Privrednog suda u Nišu</w:t>
      </w:r>
    </w:p>
    <w:p w:rsidR="00337336" w:rsidRDefault="00337336" w:rsidP="00337336">
      <w:pPr>
        <w:tabs>
          <w:tab w:val="left" w:pos="5284"/>
        </w:tabs>
        <w:spacing w:after="0" w:line="360" w:lineRule="auto"/>
        <w:ind w:right="318"/>
        <w:jc w:val="both"/>
        <w:rPr>
          <w:rFonts w:ascii="Arial" w:hAnsi="Arial" w:cs="Arial"/>
          <w:sz w:val="20"/>
          <w:szCs w:val="20"/>
          <w:lang w:val="sr-Latn-RS"/>
        </w:rPr>
      </w:pPr>
    </w:p>
    <w:p w:rsidR="00337336" w:rsidRDefault="00337336" w:rsidP="00337336">
      <w:pPr>
        <w:tabs>
          <w:tab w:val="left" w:pos="5284"/>
        </w:tabs>
        <w:spacing w:after="0" w:line="360" w:lineRule="auto"/>
        <w:ind w:right="318"/>
        <w:jc w:val="both"/>
        <w:rPr>
          <w:rFonts w:ascii="Arial" w:hAnsi="Arial" w:cs="Arial"/>
          <w:sz w:val="20"/>
          <w:szCs w:val="20"/>
          <w:lang w:val="sr-Latn-RS"/>
        </w:rPr>
      </w:pPr>
    </w:p>
    <w:p w:rsidR="00337336" w:rsidRPr="006D5A9B" w:rsidRDefault="00337336" w:rsidP="00337336">
      <w:pPr>
        <w:jc w:val="both"/>
        <w:rPr>
          <w:rFonts w:ascii="Calibri" w:eastAsia="Times New Roman" w:hAnsi="Calibri" w:cs="Times New Roman"/>
          <w:color w:val="000000"/>
          <w:lang w:val="en-US"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Višeg suda u Prokuo</w:t>
      </w:r>
      <w:r w:rsidR="009F0AA3">
        <w:rPr>
          <w:rFonts w:ascii="Calibri" w:eastAsia="Times New Roman" w:hAnsi="Calibri" w:cs="Times New Roman"/>
          <w:color w:val="000000"/>
          <w:lang w:eastAsia="en-GB"/>
        </w:rPr>
        <w:t>p</w:t>
      </w:r>
      <w:r>
        <w:rPr>
          <w:rFonts w:ascii="Calibri" w:eastAsia="Times New Roman" w:hAnsi="Calibri" w:cs="Times New Roman"/>
          <w:color w:val="000000"/>
          <w:lang w:eastAsia="en-GB"/>
        </w:rPr>
        <w:t>lju</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Nišu</w:t>
      </w:r>
      <w:r w:rsidRPr="006D5A9B">
        <w:rPr>
          <w:rFonts w:ascii="Arial" w:hAnsi="Arial" w:cs="Arial"/>
          <w:sz w:val="20"/>
          <w:szCs w:val="20"/>
          <w:lang w:val="sr-Latn-RS"/>
        </w:rPr>
        <w:t xml:space="preserve"> obuhvata po</w:t>
      </w:r>
      <w:r>
        <w:rPr>
          <w:rFonts w:ascii="Arial" w:hAnsi="Arial" w:cs="Arial"/>
          <w:sz w:val="20"/>
          <w:szCs w:val="20"/>
          <w:lang w:val="sr-Latn-RS"/>
        </w:rPr>
        <w:t>datke o postupanju 2  javna izvršitelja od ukupno 2 imenovana javna</w:t>
      </w:r>
      <w:r w:rsidRPr="006D5A9B">
        <w:rPr>
          <w:rFonts w:ascii="Arial" w:hAnsi="Arial" w:cs="Arial"/>
          <w:sz w:val="20"/>
          <w:szCs w:val="20"/>
          <w:lang w:val="sr-Latn-RS"/>
        </w:rPr>
        <w:t xml:space="preserve"> izvršitelja za navedeno područje.</w:t>
      </w:r>
    </w:p>
    <w:p w:rsidR="00337336" w:rsidRDefault="00337336" w:rsidP="00337336">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337336" w:rsidRPr="00CA272C" w:rsidTr="00E54E49">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337336" w:rsidRPr="00CA272C" w:rsidRDefault="00337336"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337336"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337336"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337336"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337336"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337336"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CC2ECF" w:rsidRPr="00CA272C" w:rsidTr="00E54E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CC2ECF" w:rsidRDefault="00CC2ECF" w:rsidP="00CC2ECF">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CC2ECF" w:rsidRDefault="00CC2ECF" w:rsidP="00CC2EC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CC2ECF" w:rsidRDefault="00CC2ECF" w:rsidP="00CC2ECF">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CC2ECF" w:rsidRDefault="00CC2ECF" w:rsidP="00CC2EC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CC2ECF" w:rsidRDefault="00CC2ECF" w:rsidP="00CC2ECF">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CC2ECF" w:rsidRPr="00CA272C" w:rsidRDefault="00CC2ECF" w:rsidP="00CC2ECF">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E54E49">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CC2ECF" w:rsidRPr="00CA272C" w:rsidRDefault="00CC2ECF" w:rsidP="00CC2ECF">
            <w:pPr>
              <w:jc w:val="right"/>
              <w:rPr>
                <w:rFonts w:ascii="Calibri" w:eastAsia="Times New Roman" w:hAnsi="Calibri" w:cs="Times New Roman"/>
                <w:color w:val="000000"/>
                <w:lang w:eastAsia="en-GB"/>
              </w:rPr>
            </w:pPr>
          </w:p>
        </w:tc>
        <w:tc>
          <w:tcPr>
            <w:tcW w:w="606" w:type="pct"/>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E54E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CC2ECF" w:rsidRPr="00CA272C" w:rsidRDefault="00CC2ECF" w:rsidP="00CC2ECF">
            <w:pPr>
              <w:jc w:val="right"/>
              <w:rPr>
                <w:rFonts w:ascii="Calibri" w:eastAsia="Times New Roman" w:hAnsi="Calibri" w:cs="Times New Roman"/>
                <w:color w:val="000000"/>
                <w:lang w:eastAsia="en-GB"/>
              </w:rPr>
            </w:pPr>
          </w:p>
        </w:tc>
        <w:tc>
          <w:tcPr>
            <w:tcW w:w="606" w:type="pct"/>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w:t>
            </w:r>
          </w:p>
        </w:tc>
        <w:tc>
          <w:tcPr>
            <w:tcW w:w="795"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748"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247</w:t>
            </w:r>
          </w:p>
        </w:tc>
        <w:tc>
          <w:tcPr>
            <w:tcW w:w="885"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255</w:t>
            </w:r>
          </w:p>
        </w:tc>
      </w:tr>
      <w:tr w:rsidR="00CC2ECF" w:rsidRPr="00CA272C" w:rsidTr="00E54E49">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CC2ECF" w:rsidRPr="00CA272C" w:rsidRDefault="00CC2ECF" w:rsidP="00CC2ECF">
            <w:pPr>
              <w:jc w:val="right"/>
              <w:rPr>
                <w:rFonts w:ascii="Calibri" w:eastAsia="Times New Roman" w:hAnsi="Calibri" w:cs="Times New Roman"/>
                <w:color w:val="000000"/>
                <w:lang w:eastAsia="en-GB"/>
              </w:rPr>
            </w:pPr>
          </w:p>
        </w:tc>
        <w:tc>
          <w:tcPr>
            <w:tcW w:w="606" w:type="pct"/>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834</w:t>
            </w:r>
          </w:p>
        </w:tc>
        <w:tc>
          <w:tcPr>
            <w:tcW w:w="795"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w:t>
            </w:r>
          </w:p>
        </w:tc>
        <w:tc>
          <w:tcPr>
            <w:tcW w:w="748"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4,834</w:t>
            </w:r>
          </w:p>
        </w:tc>
        <w:tc>
          <w:tcPr>
            <w:tcW w:w="885" w:type="pct"/>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5,702</w:t>
            </w:r>
          </w:p>
        </w:tc>
      </w:tr>
      <w:tr w:rsidR="00CC2ECF" w:rsidRPr="00CA272C" w:rsidTr="00E54E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CC2ECF" w:rsidRPr="00CA272C" w:rsidRDefault="00CC2ECF" w:rsidP="00CC2ECF">
            <w:pPr>
              <w:jc w:val="right"/>
              <w:rPr>
                <w:rFonts w:ascii="Calibri" w:eastAsia="Times New Roman" w:hAnsi="Calibri" w:cs="Times New Roman"/>
                <w:color w:val="000000"/>
                <w:lang w:eastAsia="en-GB"/>
              </w:rPr>
            </w:pPr>
          </w:p>
        </w:tc>
        <w:tc>
          <w:tcPr>
            <w:tcW w:w="606" w:type="pct"/>
            <w:noWrap/>
            <w:hideMark/>
          </w:tcPr>
          <w:p w:rsidR="00CC2ECF" w:rsidRPr="00CA272C" w:rsidRDefault="00CC2ECF" w:rsidP="00CC2E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841</w:t>
            </w:r>
          </w:p>
        </w:tc>
        <w:tc>
          <w:tcPr>
            <w:tcW w:w="795"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35</w:t>
            </w:r>
          </w:p>
        </w:tc>
        <w:tc>
          <w:tcPr>
            <w:tcW w:w="748"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5,081</w:t>
            </w:r>
          </w:p>
        </w:tc>
        <w:tc>
          <w:tcPr>
            <w:tcW w:w="885" w:type="pct"/>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5,957</w:t>
            </w:r>
          </w:p>
        </w:tc>
      </w:tr>
    </w:tbl>
    <w:p w:rsidR="00337336" w:rsidRDefault="00337336" w:rsidP="00337336">
      <w:pPr>
        <w:tabs>
          <w:tab w:val="left" w:pos="5284"/>
        </w:tabs>
        <w:spacing w:after="0" w:line="360" w:lineRule="auto"/>
        <w:ind w:right="318"/>
        <w:jc w:val="both"/>
        <w:rPr>
          <w:rFonts w:ascii="Arial" w:hAnsi="Arial" w:cs="Arial"/>
          <w:sz w:val="20"/>
          <w:szCs w:val="20"/>
          <w:lang w:val="sr-Latn-RS"/>
        </w:rPr>
      </w:pPr>
    </w:p>
    <w:p w:rsidR="00337336" w:rsidRDefault="00337336" w:rsidP="00337336">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337336" w:rsidRPr="00CA272C" w:rsidTr="00E54E4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337336" w:rsidRPr="00CA272C" w:rsidRDefault="00337336"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CC2ECF"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CC2ECF" w:rsidRPr="00CA272C" w:rsidRDefault="00CC2ECF" w:rsidP="00CC2ECF">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CC2ECF" w:rsidRPr="00CA272C" w:rsidRDefault="00CC2ECF" w:rsidP="00CC2ECF">
            <w:pPr>
              <w:jc w:val="right"/>
              <w:rPr>
                <w:rFonts w:ascii="Calibri" w:eastAsia="Times New Roman" w:hAnsi="Calibri" w:cs="Times New Roman"/>
                <w:color w:val="000000"/>
                <w:lang w:eastAsia="en-GB"/>
              </w:rPr>
            </w:pPr>
          </w:p>
        </w:tc>
        <w:tc>
          <w:tcPr>
            <w:tcW w:w="551" w:type="pct"/>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CC2ECF" w:rsidRPr="00CA272C" w:rsidRDefault="00CC2ECF" w:rsidP="00CC2ECF">
            <w:pPr>
              <w:jc w:val="right"/>
              <w:rPr>
                <w:rFonts w:ascii="Calibri" w:eastAsia="Times New Roman" w:hAnsi="Calibri" w:cs="Times New Roman"/>
                <w:color w:val="000000"/>
                <w:lang w:eastAsia="en-GB"/>
              </w:rPr>
            </w:pPr>
          </w:p>
        </w:tc>
        <w:tc>
          <w:tcPr>
            <w:tcW w:w="551" w:type="pct"/>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865"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707"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w:t>
            </w:r>
          </w:p>
        </w:tc>
        <w:tc>
          <w:tcPr>
            <w:tcW w:w="915"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w:t>
            </w:r>
          </w:p>
        </w:tc>
      </w:tr>
      <w:tr w:rsidR="00CC2ECF"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CC2ECF" w:rsidRPr="00CA272C" w:rsidRDefault="00CC2ECF" w:rsidP="00CC2ECF">
            <w:pPr>
              <w:jc w:val="right"/>
              <w:rPr>
                <w:rFonts w:ascii="Calibri" w:eastAsia="Times New Roman" w:hAnsi="Calibri" w:cs="Times New Roman"/>
                <w:color w:val="000000"/>
                <w:lang w:eastAsia="en-GB"/>
              </w:rPr>
            </w:pPr>
          </w:p>
        </w:tc>
        <w:tc>
          <w:tcPr>
            <w:tcW w:w="551" w:type="pct"/>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CC2ECF" w:rsidRPr="00CA272C" w:rsidRDefault="00CC2ECF" w:rsidP="00CC2ECF">
            <w:pPr>
              <w:jc w:val="right"/>
              <w:rPr>
                <w:rFonts w:ascii="Calibri" w:eastAsia="Times New Roman" w:hAnsi="Calibri" w:cs="Times New Roman"/>
                <w:color w:val="000000"/>
                <w:lang w:eastAsia="en-GB"/>
              </w:rPr>
            </w:pPr>
          </w:p>
        </w:tc>
        <w:tc>
          <w:tcPr>
            <w:tcW w:w="551" w:type="pct"/>
            <w:noWrap/>
            <w:hideMark/>
          </w:tcPr>
          <w:p w:rsidR="00CC2ECF" w:rsidRPr="00CA272C" w:rsidRDefault="00CC2ECF" w:rsidP="00CC2E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w:t>
            </w:r>
          </w:p>
        </w:tc>
        <w:tc>
          <w:tcPr>
            <w:tcW w:w="865"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707"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25</w:t>
            </w:r>
          </w:p>
        </w:tc>
        <w:tc>
          <w:tcPr>
            <w:tcW w:w="915" w:type="pct"/>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28</w:t>
            </w:r>
          </w:p>
        </w:tc>
      </w:tr>
    </w:tbl>
    <w:p w:rsidR="00337336" w:rsidRDefault="00337336" w:rsidP="00337336">
      <w:pPr>
        <w:tabs>
          <w:tab w:val="left" w:pos="5284"/>
        </w:tabs>
        <w:spacing w:after="0" w:line="360" w:lineRule="auto"/>
        <w:ind w:right="318"/>
        <w:jc w:val="both"/>
        <w:rPr>
          <w:rFonts w:ascii="Arial" w:hAnsi="Arial" w:cs="Arial"/>
          <w:sz w:val="20"/>
          <w:szCs w:val="20"/>
          <w:lang w:val="sr-Latn-RS"/>
        </w:rPr>
      </w:pPr>
    </w:p>
    <w:p w:rsidR="00337336" w:rsidRDefault="00337336" w:rsidP="00337336">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337336" w:rsidRPr="00CA272C" w:rsidTr="00CC2ECF">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337336" w:rsidRPr="00CA272C" w:rsidRDefault="00337336"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CC2ECF" w:rsidRPr="00CA272C" w:rsidTr="00CC2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CC2ECF" w:rsidRPr="00CA272C" w:rsidRDefault="00CC2ECF" w:rsidP="00CC2EC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609"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CC2ECF">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CC2ECF" w:rsidRPr="00CA272C" w:rsidRDefault="00CC2ECF" w:rsidP="00CC2ECF">
            <w:pPr>
              <w:rPr>
                <w:rFonts w:ascii="Calibri" w:eastAsia="Times New Roman" w:hAnsi="Calibri" w:cs="Times New Roman"/>
                <w:color w:val="000000"/>
                <w:lang w:eastAsia="en-GB"/>
              </w:rPr>
            </w:pPr>
          </w:p>
        </w:tc>
        <w:tc>
          <w:tcPr>
            <w:tcW w:w="1042" w:type="dxa"/>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609"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CC2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CC2ECF" w:rsidRPr="00CA272C" w:rsidRDefault="00CC2ECF" w:rsidP="00CC2ECF">
            <w:pPr>
              <w:rPr>
                <w:rFonts w:ascii="Calibri" w:eastAsia="Times New Roman" w:hAnsi="Calibri" w:cs="Times New Roman"/>
                <w:color w:val="000000"/>
                <w:lang w:eastAsia="en-GB"/>
              </w:rPr>
            </w:pPr>
          </w:p>
        </w:tc>
        <w:tc>
          <w:tcPr>
            <w:tcW w:w="1042" w:type="dxa"/>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1560"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67</w:t>
            </w:r>
          </w:p>
        </w:tc>
        <w:tc>
          <w:tcPr>
            <w:tcW w:w="1609"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69</w:t>
            </w:r>
          </w:p>
        </w:tc>
      </w:tr>
      <w:tr w:rsidR="00CC2ECF" w:rsidRPr="00CA272C" w:rsidTr="00CC2ECF">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CC2ECF" w:rsidRPr="00CA272C" w:rsidRDefault="00CC2ECF" w:rsidP="00CC2ECF">
            <w:pPr>
              <w:rPr>
                <w:rFonts w:ascii="Calibri" w:eastAsia="Times New Roman" w:hAnsi="Calibri" w:cs="Times New Roman"/>
                <w:color w:val="000000"/>
                <w:lang w:eastAsia="en-GB"/>
              </w:rPr>
            </w:pPr>
          </w:p>
        </w:tc>
        <w:tc>
          <w:tcPr>
            <w:tcW w:w="1042" w:type="dxa"/>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696</w:t>
            </w:r>
          </w:p>
        </w:tc>
        <w:tc>
          <w:tcPr>
            <w:tcW w:w="1560"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w:t>
            </w:r>
          </w:p>
        </w:tc>
        <w:tc>
          <w:tcPr>
            <w:tcW w:w="1275"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666</w:t>
            </w:r>
          </w:p>
        </w:tc>
        <w:tc>
          <w:tcPr>
            <w:tcW w:w="1609"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1,370</w:t>
            </w:r>
          </w:p>
        </w:tc>
      </w:tr>
      <w:tr w:rsidR="00CC2ECF" w:rsidRPr="00CA272C" w:rsidTr="00CC2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CC2ECF" w:rsidRPr="00CA272C" w:rsidRDefault="00CC2ECF" w:rsidP="00CC2ECF">
            <w:pPr>
              <w:rPr>
                <w:rFonts w:ascii="Calibri" w:eastAsia="Times New Roman" w:hAnsi="Calibri" w:cs="Times New Roman"/>
                <w:color w:val="000000"/>
                <w:lang w:eastAsia="en-GB"/>
              </w:rPr>
            </w:pPr>
          </w:p>
        </w:tc>
        <w:tc>
          <w:tcPr>
            <w:tcW w:w="1042" w:type="dxa"/>
            <w:noWrap/>
            <w:hideMark/>
          </w:tcPr>
          <w:p w:rsidR="00CC2ECF" w:rsidRPr="00CA272C" w:rsidRDefault="00CC2ECF" w:rsidP="00CC2E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92"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698</w:t>
            </w:r>
          </w:p>
        </w:tc>
        <w:tc>
          <w:tcPr>
            <w:tcW w:w="1560"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w:t>
            </w:r>
          </w:p>
        </w:tc>
        <w:tc>
          <w:tcPr>
            <w:tcW w:w="1275"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733</w:t>
            </w:r>
          </w:p>
        </w:tc>
        <w:tc>
          <w:tcPr>
            <w:tcW w:w="1609"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1,439</w:t>
            </w:r>
          </w:p>
        </w:tc>
      </w:tr>
    </w:tbl>
    <w:p w:rsidR="00337336" w:rsidRDefault="00337336" w:rsidP="00337336">
      <w:pPr>
        <w:tabs>
          <w:tab w:val="left" w:pos="5284"/>
        </w:tabs>
        <w:spacing w:after="0" w:line="360" w:lineRule="auto"/>
        <w:ind w:right="318"/>
        <w:jc w:val="both"/>
        <w:rPr>
          <w:rFonts w:ascii="Arial" w:hAnsi="Arial" w:cs="Arial"/>
          <w:sz w:val="20"/>
          <w:szCs w:val="20"/>
          <w:lang w:val="sr-Latn-RS"/>
        </w:rPr>
      </w:pPr>
    </w:p>
    <w:p w:rsidR="00337336" w:rsidRDefault="00337336" w:rsidP="00337336">
      <w:pPr>
        <w:tabs>
          <w:tab w:val="left" w:pos="5284"/>
        </w:tabs>
        <w:spacing w:after="0" w:line="360" w:lineRule="auto"/>
        <w:ind w:right="318"/>
        <w:jc w:val="both"/>
        <w:rPr>
          <w:rFonts w:ascii="Arial" w:hAnsi="Arial" w:cs="Arial"/>
          <w:sz w:val="20"/>
          <w:szCs w:val="20"/>
          <w:lang w:val="sr-Latn-RS"/>
        </w:rPr>
      </w:pPr>
    </w:p>
    <w:p w:rsidR="00337336" w:rsidRDefault="00337336" w:rsidP="00337336">
      <w:pPr>
        <w:tabs>
          <w:tab w:val="left" w:pos="5284"/>
        </w:tabs>
        <w:spacing w:after="0" w:line="360" w:lineRule="auto"/>
        <w:ind w:right="318"/>
        <w:jc w:val="both"/>
        <w:rPr>
          <w:rFonts w:ascii="Arial" w:hAnsi="Arial" w:cs="Arial"/>
          <w:sz w:val="20"/>
          <w:szCs w:val="20"/>
          <w:lang w:val="sr-Latn-RS"/>
        </w:rPr>
      </w:pPr>
    </w:p>
    <w:p w:rsidR="00337336" w:rsidRDefault="00337336" w:rsidP="00337336">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337336" w:rsidRPr="00CA272C" w:rsidTr="00CC2ECF">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337336" w:rsidRPr="00CA272C" w:rsidRDefault="00337336"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418"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337336" w:rsidRPr="00CA272C" w:rsidRDefault="00337336" w:rsidP="00E54E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CC2ECF" w:rsidRPr="00CA272C" w:rsidTr="00CC2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CC2ECF" w:rsidRPr="00CA272C" w:rsidRDefault="00CC2ECF" w:rsidP="00CC2EC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CC2ECF">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CC2ECF" w:rsidRPr="00CA272C" w:rsidRDefault="00CC2ECF" w:rsidP="00CC2ECF">
            <w:pPr>
              <w:rPr>
                <w:rFonts w:ascii="Calibri" w:eastAsia="Times New Roman" w:hAnsi="Calibri" w:cs="Times New Roman"/>
                <w:color w:val="000000"/>
                <w:lang w:eastAsia="en-GB"/>
              </w:rPr>
            </w:pPr>
          </w:p>
        </w:tc>
        <w:tc>
          <w:tcPr>
            <w:tcW w:w="1418" w:type="dxa"/>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CC2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CC2ECF" w:rsidRPr="00CA272C" w:rsidRDefault="00CC2ECF" w:rsidP="00CC2ECF">
            <w:pPr>
              <w:rPr>
                <w:rFonts w:ascii="Calibri" w:eastAsia="Times New Roman" w:hAnsi="Calibri" w:cs="Times New Roman"/>
                <w:color w:val="000000"/>
                <w:lang w:eastAsia="en-GB"/>
              </w:rPr>
            </w:pPr>
          </w:p>
        </w:tc>
        <w:tc>
          <w:tcPr>
            <w:tcW w:w="1418" w:type="dxa"/>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113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13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92</w:t>
            </w:r>
          </w:p>
        </w:tc>
        <w:tc>
          <w:tcPr>
            <w:tcW w:w="1508"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97</w:t>
            </w:r>
          </w:p>
        </w:tc>
      </w:tr>
      <w:tr w:rsidR="00CC2ECF" w:rsidRPr="00CA272C" w:rsidTr="00CC2ECF">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CC2ECF" w:rsidRPr="00CA272C" w:rsidRDefault="00CC2ECF" w:rsidP="00CC2ECF">
            <w:pPr>
              <w:rPr>
                <w:rFonts w:ascii="Calibri" w:eastAsia="Times New Roman" w:hAnsi="Calibri" w:cs="Times New Roman"/>
                <w:color w:val="000000"/>
                <w:lang w:eastAsia="en-GB"/>
              </w:rPr>
            </w:pPr>
          </w:p>
        </w:tc>
        <w:tc>
          <w:tcPr>
            <w:tcW w:w="1418" w:type="dxa"/>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696</w:t>
            </w:r>
          </w:p>
        </w:tc>
        <w:tc>
          <w:tcPr>
            <w:tcW w:w="1134"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w:t>
            </w:r>
          </w:p>
        </w:tc>
        <w:tc>
          <w:tcPr>
            <w:tcW w:w="1134"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666</w:t>
            </w:r>
          </w:p>
        </w:tc>
        <w:tc>
          <w:tcPr>
            <w:tcW w:w="1508"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1,370</w:t>
            </w:r>
          </w:p>
        </w:tc>
      </w:tr>
      <w:tr w:rsidR="00CC2ECF" w:rsidRPr="00CA272C" w:rsidTr="00CC2EC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CC2ECF" w:rsidRPr="00CA272C" w:rsidRDefault="00CC2ECF" w:rsidP="00CC2ECF">
            <w:pPr>
              <w:rPr>
                <w:rFonts w:ascii="Calibri" w:eastAsia="Times New Roman" w:hAnsi="Calibri" w:cs="Times New Roman"/>
                <w:color w:val="000000"/>
                <w:lang w:eastAsia="en-GB"/>
              </w:rPr>
            </w:pPr>
          </w:p>
        </w:tc>
        <w:tc>
          <w:tcPr>
            <w:tcW w:w="1418" w:type="dxa"/>
            <w:noWrap/>
            <w:hideMark/>
          </w:tcPr>
          <w:p w:rsidR="00CC2ECF" w:rsidRPr="00CA272C" w:rsidRDefault="00CC2ECF" w:rsidP="00CC2E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700</w:t>
            </w:r>
          </w:p>
        </w:tc>
        <w:tc>
          <w:tcPr>
            <w:tcW w:w="113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w:t>
            </w:r>
          </w:p>
        </w:tc>
        <w:tc>
          <w:tcPr>
            <w:tcW w:w="113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758</w:t>
            </w:r>
          </w:p>
        </w:tc>
        <w:tc>
          <w:tcPr>
            <w:tcW w:w="1508"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1,467</w:t>
            </w:r>
          </w:p>
        </w:tc>
      </w:tr>
    </w:tbl>
    <w:p w:rsidR="00337336" w:rsidRDefault="00337336" w:rsidP="00337336">
      <w:pPr>
        <w:tabs>
          <w:tab w:val="left" w:pos="5284"/>
        </w:tabs>
        <w:spacing w:after="0" w:line="360" w:lineRule="auto"/>
        <w:ind w:right="318"/>
        <w:jc w:val="both"/>
        <w:rPr>
          <w:rFonts w:ascii="Arial" w:hAnsi="Arial" w:cs="Arial"/>
          <w:sz w:val="20"/>
          <w:szCs w:val="20"/>
          <w:lang w:val="sr-Latn-RS"/>
        </w:rPr>
      </w:pPr>
    </w:p>
    <w:p w:rsidR="00337336" w:rsidRDefault="00337336" w:rsidP="00337336">
      <w:pPr>
        <w:tabs>
          <w:tab w:val="left" w:pos="5284"/>
        </w:tabs>
        <w:spacing w:after="0" w:line="360" w:lineRule="auto"/>
        <w:ind w:right="318"/>
        <w:jc w:val="both"/>
        <w:rPr>
          <w:rFonts w:ascii="Arial" w:hAnsi="Arial" w:cs="Arial"/>
          <w:sz w:val="20"/>
          <w:szCs w:val="20"/>
          <w:lang w:val="sr-Latn-RS"/>
        </w:rPr>
      </w:pPr>
    </w:p>
    <w:p w:rsidR="00337336" w:rsidRDefault="00337336" w:rsidP="00337336">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337336" w:rsidRPr="00CA272C" w:rsidTr="00E54E4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337336" w:rsidRPr="00CA272C" w:rsidRDefault="00337336"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337336" w:rsidRPr="00CA272C" w:rsidRDefault="00337336"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337336" w:rsidRPr="00CA272C" w:rsidRDefault="00337336" w:rsidP="00E54E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CC2ECF"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CC2ECF" w:rsidRPr="00CA272C" w:rsidRDefault="00CC2ECF" w:rsidP="00CC2ECF">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CC2ECF"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CC2ECF" w:rsidRPr="00CA272C" w:rsidRDefault="00CC2ECF" w:rsidP="00CC2ECF">
            <w:pPr>
              <w:rPr>
                <w:rFonts w:ascii="Calibri" w:eastAsia="Times New Roman" w:hAnsi="Calibri" w:cs="Times New Roman"/>
                <w:color w:val="000000"/>
                <w:lang w:eastAsia="en-GB"/>
              </w:rPr>
            </w:pPr>
          </w:p>
        </w:tc>
        <w:tc>
          <w:tcPr>
            <w:tcW w:w="895" w:type="dxa"/>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690"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CC2ECF"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CC2ECF" w:rsidRPr="00CA272C" w:rsidRDefault="00CC2ECF" w:rsidP="00CC2ECF">
            <w:pPr>
              <w:rPr>
                <w:rFonts w:ascii="Calibri" w:eastAsia="Times New Roman" w:hAnsi="Calibri" w:cs="Times New Roman"/>
                <w:color w:val="000000"/>
                <w:lang w:eastAsia="en-GB"/>
              </w:rPr>
            </w:pPr>
          </w:p>
        </w:tc>
        <w:tc>
          <w:tcPr>
            <w:tcW w:w="895" w:type="dxa"/>
            <w:noWrap/>
            <w:hideMark/>
          </w:tcPr>
          <w:p w:rsidR="00CC2ECF" w:rsidRPr="00CA272C"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1187"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155</w:t>
            </w:r>
          </w:p>
        </w:tc>
        <w:tc>
          <w:tcPr>
            <w:tcW w:w="1690"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158</w:t>
            </w:r>
          </w:p>
        </w:tc>
      </w:tr>
      <w:tr w:rsidR="00CC2ECF"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CC2ECF" w:rsidRPr="00CA272C" w:rsidRDefault="00CC2ECF" w:rsidP="00CC2ECF">
            <w:pPr>
              <w:rPr>
                <w:rFonts w:ascii="Calibri" w:eastAsia="Times New Roman" w:hAnsi="Calibri" w:cs="Times New Roman"/>
                <w:color w:val="000000"/>
                <w:lang w:eastAsia="en-GB"/>
              </w:rPr>
            </w:pPr>
          </w:p>
        </w:tc>
        <w:tc>
          <w:tcPr>
            <w:tcW w:w="895" w:type="dxa"/>
            <w:noWrap/>
            <w:hideMark/>
          </w:tcPr>
          <w:p w:rsidR="00CC2ECF" w:rsidRPr="00CA272C"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138</w:t>
            </w:r>
          </w:p>
        </w:tc>
        <w:tc>
          <w:tcPr>
            <w:tcW w:w="1187"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w:t>
            </w:r>
          </w:p>
        </w:tc>
        <w:tc>
          <w:tcPr>
            <w:tcW w:w="1104"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4,168</w:t>
            </w:r>
          </w:p>
        </w:tc>
        <w:tc>
          <w:tcPr>
            <w:tcW w:w="1690" w:type="dxa"/>
            <w:noWrap/>
            <w:vAlign w:val="bottom"/>
            <w:hideMark/>
          </w:tcPr>
          <w:p w:rsidR="00CC2ECF" w:rsidRDefault="00CC2ECF" w:rsidP="00CC2EC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4,332</w:t>
            </w:r>
          </w:p>
        </w:tc>
      </w:tr>
      <w:tr w:rsidR="00CC2ECF"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CC2ECF" w:rsidRPr="00CA272C" w:rsidRDefault="00CC2ECF" w:rsidP="00CC2ECF">
            <w:pPr>
              <w:rPr>
                <w:rFonts w:ascii="Calibri" w:eastAsia="Times New Roman" w:hAnsi="Calibri" w:cs="Times New Roman"/>
                <w:color w:val="000000"/>
                <w:lang w:eastAsia="en-GB"/>
              </w:rPr>
            </w:pPr>
          </w:p>
        </w:tc>
        <w:tc>
          <w:tcPr>
            <w:tcW w:w="895" w:type="dxa"/>
            <w:noWrap/>
            <w:hideMark/>
          </w:tcPr>
          <w:p w:rsidR="00CC2ECF" w:rsidRPr="00CA272C" w:rsidRDefault="00CC2ECF" w:rsidP="00CC2E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141</w:t>
            </w:r>
          </w:p>
        </w:tc>
        <w:tc>
          <w:tcPr>
            <w:tcW w:w="1187"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26</w:t>
            </w:r>
          </w:p>
        </w:tc>
        <w:tc>
          <w:tcPr>
            <w:tcW w:w="1104"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4,323</w:t>
            </w:r>
          </w:p>
        </w:tc>
        <w:tc>
          <w:tcPr>
            <w:tcW w:w="1690" w:type="dxa"/>
            <w:noWrap/>
            <w:vAlign w:val="bottom"/>
            <w:hideMark/>
          </w:tcPr>
          <w:p w:rsidR="00CC2ECF" w:rsidRDefault="00CC2ECF" w:rsidP="00CC2ECF">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4,490</w:t>
            </w:r>
          </w:p>
        </w:tc>
      </w:tr>
    </w:tbl>
    <w:p w:rsidR="00337336" w:rsidRDefault="00337336" w:rsidP="00337336">
      <w:pPr>
        <w:tabs>
          <w:tab w:val="left" w:pos="5284"/>
        </w:tabs>
        <w:spacing w:after="0" w:line="360" w:lineRule="auto"/>
        <w:ind w:right="318"/>
        <w:jc w:val="both"/>
        <w:rPr>
          <w:rFonts w:ascii="Arial" w:hAnsi="Arial" w:cs="Arial"/>
          <w:sz w:val="20"/>
          <w:szCs w:val="20"/>
          <w:lang w:val="sr-Latn-RS"/>
        </w:rPr>
      </w:pPr>
    </w:p>
    <w:p w:rsidR="009F0AA3" w:rsidRPr="00A85021" w:rsidRDefault="009F0AA3" w:rsidP="002D4587">
      <w:pPr>
        <w:tabs>
          <w:tab w:val="left" w:pos="5284"/>
        </w:tabs>
        <w:spacing w:after="0" w:line="360" w:lineRule="auto"/>
        <w:ind w:right="318"/>
        <w:jc w:val="both"/>
        <w:rPr>
          <w:rFonts w:ascii="Arial" w:hAnsi="Arial" w:cs="Arial"/>
          <w:color w:val="5B9BD5" w:themeColor="accent1"/>
          <w:sz w:val="20"/>
          <w:szCs w:val="20"/>
          <w:lang w:val="sr-Latn-RS"/>
        </w:rPr>
      </w:pPr>
    </w:p>
    <w:p w:rsidR="00F35C57" w:rsidRPr="00A85021" w:rsidRDefault="00F35C57" w:rsidP="00A85021">
      <w:pPr>
        <w:ind w:left="360"/>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t xml:space="preserve">1.17. Nadležnost </w:t>
      </w:r>
      <w:r w:rsidRPr="00A85021">
        <w:rPr>
          <w:rFonts w:ascii="Arial" w:eastAsia="Times New Roman" w:hAnsi="Arial" w:cs="Arial"/>
          <w:color w:val="5B9BD5" w:themeColor="accent1"/>
          <w:sz w:val="20"/>
          <w:szCs w:val="20"/>
          <w:lang w:eastAsia="en-GB"/>
        </w:rPr>
        <w:t>Višeg suda u Šapcu i Privrednog suda u Valjevu</w:t>
      </w:r>
    </w:p>
    <w:p w:rsidR="00F35C57" w:rsidRPr="006D5A9B" w:rsidRDefault="00F35C57" w:rsidP="00F35C57">
      <w:pPr>
        <w:jc w:val="both"/>
        <w:rPr>
          <w:rFonts w:ascii="Calibri" w:eastAsia="Times New Roman" w:hAnsi="Calibri" w:cs="Times New Roman"/>
          <w:color w:val="000000"/>
          <w:lang w:val="en-US"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Višeg suda u Šapcu</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Valjevu</w:t>
      </w:r>
      <w:r w:rsidRPr="006D5A9B">
        <w:rPr>
          <w:rFonts w:ascii="Arial" w:hAnsi="Arial" w:cs="Arial"/>
          <w:sz w:val="20"/>
          <w:szCs w:val="20"/>
          <w:lang w:val="sr-Latn-RS"/>
        </w:rPr>
        <w:t xml:space="preserve"> obuhvata po</w:t>
      </w:r>
      <w:r>
        <w:rPr>
          <w:rFonts w:ascii="Arial" w:hAnsi="Arial" w:cs="Arial"/>
          <w:sz w:val="20"/>
          <w:szCs w:val="20"/>
          <w:lang w:val="sr-Latn-RS"/>
        </w:rPr>
        <w:t>datke o postupanju 4  javna izvršitelja od ukupno 9 imenovanih javnih</w:t>
      </w:r>
      <w:r w:rsidRPr="006D5A9B">
        <w:rPr>
          <w:rFonts w:ascii="Arial" w:hAnsi="Arial" w:cs="Arial"/>
          <w:sz w:val="20"/>
          <w:szCs w:val="20"/>
          <w:lang w:val="sr-Latn-RS"/>
        </w:rPr>
        <w:t xml:space="preserve"> izvršitelja za navedeno područje.</w:t>
      </w:r>
    </w:p>
    <w:p w:rsidR="00F35C57" w:rsidRDefault="00F35C57" w:rsidP="00F35C57">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F35C57" w:rsidRPr="00CA272C" w:rsidTr="00E54E49">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F35C57" w:rsidRPr="00CA272C" w:rsidRDefault="00F35C57"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F35C57"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F35C57"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F35C57"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F35C57"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F35C57"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037434" w:rsidRDefault="00037434" w:rsidP="00037434">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037434" w:rsidRDefault="00037434" w:rsidP="00037434">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037434" w:rsidRDefault="00037434" w:rsidP="00037434">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037434" w:rsidRDefault="00037434" w:rsidP="00037434">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037434" w:rsidRDefault="00037434" w:rsidP="00037434">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037434" w:rsidRPr="00CA272C" w:rsidRDefault="00037434" w:rsidP="00037434">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037434" w:rsidRPr="00CA272C" w:rsidTr="00E54E49">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37434" w:rsidRPr="00CA272C" w:rsidRDefault="00037434" w:rsidP="00037434">
            <w:pPr>
              <w:jc w:val="right"/>
              <w:rPr>
                <w:rFonts w:ascii="Calibri" w:eastAsia="Times New Roman" w:hAnsi="Calibri" w:cs="Times New Roman"/>
                <w:color w:val="000000"/>
                <w:lang w:eastAsia="en-GB"/>
              </w:rPr>
            </w:pPr>
          </w:p>
        </w:tc>
        <w:tc>
          <w:tcPr>
            <w:tcW w:w="606" w:type="pct"/>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795"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748"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35</w:t>
            </w:r>
          </w:p>
        </w:tc>
        <w:tc>
          <w:tcPr>
            <w:tcW w:w="885"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42</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37434" w:rsidRPr="00CA272C" w:rsidRDefault="00037434" w:rsidP="00037434">
            <w:pPr>
              <w:jc w:val="right"/>
              <w:rPr>
                <w:rFonts w:ascii="Calibri" w:eastAsia="Times New Roman" w:hAnsi="Calibri" w:cs="Times New Roman"/>
                <w:color w:val="000000"/>
                <w:lang w:eastAsia="en-GB"/>
              </w:rPr>
            </w:pPr>
          </w:p>
        </w:tc>
        <w:tc>
          <w:tcPr>
            <w:tcW w:w="606" w:type="pct"/>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561"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118</w:t>
            </w:r>
          </w:p>
        </w:tc>
        <w:tc>
          <w:tcPr>
            <w:tcW w:w="795"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w:t>
            </w:r>
          </w:p>
        </w:tc>
        <w:tc>
          <w:tcPr>
            <w:tcW w:w="748"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291</w:t>
            </w:r>
          </w:p>
        </w:tc>
        <w:tc>
          <w:tcPr>
            <w:tcW w:w="885"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439</w:t>
            </w:r>
          </w:p>
        </w:tc>
      </w:tr>
      <w:tr w:rsidR="00037434" w:rsidRPr="00CA272C" w:rsidTr="00E54E49">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37434" w:rsidRPr="00CA272C" w:rsidRDefault="00037434" w:rsidP="00037434">
            <w:pPr>
              <w:jc w:val="right"/>
              <w:rPr>
                <w:rFonts w:ascii="Calibri" w:eastAsia="Times New Roman" w:hAnsi="Calibri" w:cs="Times New Roman"/>
                <w:color w:val="000000"/>
                <w:lang w:eastAsia="en-GB"/>
              </w:rPr>
            </w:pPr>
          </w:p>
        </w:tc>
        <w:tc>
          <w:tcPr>
            <w:tcW w:w="606" w:type="pct"/>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w:t>
            </w:r>
          </w:p>
        </w:tc>
        <w:tc>
          <w:tcPr>
            <w:tcW w:w="561"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236</w:t>
            </w:r>
          </w:p>
        </w:tc>
        <w:tc>
          <w:tcPr>
            <w:tcW w:w="795"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92</w:t>
            </w:r>
          </w:p>
        </w:tc>
        <w:tc>
          <w:tcPr>
            <w:tcW w:w="748"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2,788</w:t>
            </w:r>
          </w:p>
        </w:tc>
        <w:tc>
          <w:tcPr>
            <w:tcW w:w="885" w:type="pct"/>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3,122</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37434" w:rsidRPr="00CA272C" w:rsidRDefault="00037434" w:rsidP="00037434">
            <w:pPr>
              <w:jc w:val="right"/>
              <w:rPr>
                <w:rFonts w:ascii="Calibri" w:eastAsia="Times New Roman" w:hAnsi="Calibri" w:cs="Times New Roman"/>
                <w:color w:val="000000"/>
                <w:lang w:eastAsia="en-GB"/>
              </w:rPr>
            </w:pPr>
          </w:p>
        </w:tc>
        <w:tc>
          <w:tcPr>
            <w:tcW w:w="606" w:type="pct"/>
            <w:noWrap/>
            <w:hideMark/>
          </w:tcPr>
          <w:p w:rsidR="00037434" w:rsidRPr="00CA272C" w:rsidRDefault="00037434" w:rsidP="0003743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w:t>
            </w:r>
          </w:p>
        </w:tc>
        <w:tc>
          <w:tcPr>
            <w:tcW w:w="561"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358</w:t>
            </w:r>
          </w:p>
        </w:tc>
        <w:tc>
          <w:tcPr>
            <w:tcW w:w="795"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123</w:t>
            </w:r>
          </w:p>
        </w:tc>
        <w:tc>
          <w:tcPr>
            <w:tcW w:w="748"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3,114</w:t>
            </w:r>
          </w:p>
        </w:tc>
        <w:tc>
          <w:tcPr>
            <w:tcW w:w="885" w:type="pct"/>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3,603</w:t>
            </w:r>
          </w:p>
        </w:tc>
      </w:tr>
    </w:tbl>
    <w:p w:rsidR="00F35C57" w:rsidRDefault="00F35C57" w:rsidP="00F35C57">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F35C57" w:rsidRPr="00CA272C" w:rsidTr="00E54E4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F35C57" w:rsidRPr="00CA272C" w:rsidRDefault="00F35C57"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551" w:type="pct"/>
            <w:vAlign w:val="center"/>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037434" w:rsidRPr="00CA272C" w:rsidRDefault="00037434" w:rsidP="00037434">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037434"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37434" w:rsidRPr="00CA272C" w:rsidRDefault="00037434" w:rsidP="00037434">
            <w:pPr>
              <w:jc w:val="right"/>
              <w:rPr>
                <w:rFonts w:ascii="Calibri" w:eastAsia="Times New Roman" w:hAnsi="Calibri" w:cs="Times New Roman"/>
                <w:color w:val="000000"/>
                <w:lang w:eastAsia="en-GB"/>
              </w:rPr>
            </w:pPr>
          </w:p>
        </w:tc>
        <w:tc>
          <w:tcPr>
            <w:tcW w:w="551" w:type="pct"/>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865"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w:t>
            </w:r>
          </w:p>
        </w:tc>
        <w:tc>
          <w:tcPr>
            <w:tcW w:w="915"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37434" w:rsidRPr="00CA272C" w:rsidRDefault="00037434" w:rsidP="00037434">
            <w:pPr>
              <w:jc w:val="right"/>
              <w:rPr>
                <w:rFonts w:ascii="Calibri" w:eastAsia="Times New Roman" w:hAnsi="Calibri" w:cs="Times New Roman"/>
                <w:color w:val="000000"/>
                <w:lang w:eastAsia="en-GB"/>
              </w:rPr>
            </w:pPr>
          </w:p>
        </w:tc>
        <w:tc>
          <w:tcPr>
            <w:tcW w:w="551" w:type="pct"/>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550"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w:t>
            </w:r>
          </w:p>
        </w:tc>
        <w:tc>
          <w:tcPr>
            <w:tcW w:w="865"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w:t>
            </w:r>
          </w:p>
        </w:tc>
        <w:tc>
          <w:tcPr>
            <w:tcW w:w="707"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70</w:t>
            </w:r>
          </w:p>
        </w:tc>
        <w:tc>
          <w:tcPr>
            <w:tcW w:w="915"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87</w:t>
            </w:r>
          </w:p>
        </w:tc>
      </w:tr>
      <w:tr w:rsidR="00037434"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37434" w:rsidRPr="00CA272C" w:rsidRDefault="00037434" w:rsidP="00037434">
            <w:pPr>
              <w:jc w:val="right"/>
              <w:rPr>
                <w:rFonts w:ascii="Calibri" w:eastAsia="Times New Roman" w:hAnsi="Calibri" w:cs="Times New Roman"/>
                <w:color w:val="000000"/>
                <w:lang w:eastAsia="en-GB"/>
              </w:rPr>
            </w:pPr>
          </w:p>
        </w:tc>
        <w:tc>
          <w:tcPr>
            <w:tcW w:w="551" w:type="pct"/>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37434" w:rsidRPr="00CA272C" w:rsidRDefault="00037434" w:rsidP="00037434">
            <w:pPr>
              <w:jc w:val="right"/>
              <w:rPr>
                <w:rFonts w:ascii="Calibri" w:eastAsia="Times New Roman" w:hAnsi="Calibri" w:cs="Times New Roman"/>
                <w:color w:val="000000"/>
                <w:lang w:eastAsia="en-GB"/>
              </w:rPr>
            </w:pPr>
          </w:p>
        </w:tc>
        <w:tc>
          <w:tcPr>
            <w:tcW w:w="551" w:type="pct"/>
            <w:noWrap/>
            <w:hideMark/>
          </w:tcPr>
          <w:p w:rsidR="00037434" w:rsidRPr="00CA272C" w:rsidRDefault="00037434" w:rsidP="0003743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w:t>
            </w:r>
          </w:p>
        </w:tc>
        <w:tc>
          <w:tcPr>
            <w:tcW w:w="550"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w:t>
            </w:r>
          </w:p>
        </w:tc>
        <w:tc>
          <w:tcPr>
            <w:tcW w:w="865"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w:t>
            </w:r>
          </w:p>
        </w:tc>
        <w:tc>
          <w:tcPr>
            <w:tcW w:w="707"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83</w:t>
            </w:r>
          </w:p>
        </w:tc>
        <w:tc>
          <w:tcPr>
            <w:tcW w:w="915" w:type="pct"/>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102</w:t>
            </w:r>
          </w:p>
        </w:tc>
      </w:tr>
    </w:tbl>
    <w:p w:rsidR="00F35C57" w:rsidRDefault="00F35C57" w:rsidP="00F35C57">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F35C57" w:rsidRPr="00CA272C" w:rsidTr="00E54E49">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F35C57" w:rsidRPr="00CA272C" w:rsidRDefault="00F35C57"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037434" w:rsidRPr="00CA272C" w:rsidRDefault="00037434" w:rsidP="00037434">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609"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037434"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037434" w:rsidRPr="00CA272C" w:rsidRDefault="00037434" w:rsidP="00037434">
            <w:pPr>
              <w:rPr>
                <w:rFonts w:ascii="Calibri" w:eastAsia="Times New Roman" w:hAnsi="Calibri" w:cs="Times New Roman"/>
                <w:color w:val="000000"/>
                <w:lang w:eastAsia="en-GB"/>
              </w:rPr>
            </w:pPr>
          </w:p>
        </w:tc>
        <w:tc>
          <w:tcPr>
            <w:tcW w:w="1042" w:type="dxa"/>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1609"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037434" w:rsidRPr="00CA272C" w:rsidRDefault="00037434" w:rsidP="00037434">
            <w:pPr>
              <w:rPr>
                <w:rFonts w:ascii="Calibri" w:eastAsia="Times New Roman" w:hAnsi="Calibri" w:cs="Times New Roman"/>
                <w:color w:val="000000"/>
                <w:lang w:eastAsia="en-GB"/>
              </w:rPr>
            </w:pPr>
          </w:p>
        </w:tc>
        <w:tc>
          <w:tcPr>
            <w:tcW w:w="1042" w:type="dxa"/>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w:t>
            </w:r>
          </w:p>
        </w:tc>
        <w:tc>
          <w:tcPr>
            <w:tcW w:w="1560"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83</w:t>
            </w:r>
          </w:p>
        </w:tc>
        <w:tc>
          <w:tcPr>
            <w:tcW w:w="1609"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113</w:t>
            </w:r>
          </w:p>
        </w:tc>
      </w:tr>
      <w:tr w:rsidR="00037434"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037434" w:rsidRPr="00CA272C" w:rsidRDefault="00037434" w:rsidP="00037434">
            <w:pPr>
              <w:rPr>
                <w:rFonts w:ascii="Calibri" w:eastAsia="Times New Roman" w:hAnsi="Calibri" w:cs="Times New Roman"/>
                <w:color w:val="000000"/>
                <w:lang w:eastAsia="en-GB"/>
              </w:rPr>
            </w:pPr>
          </w:p>
        </w:tc>
        <w:tc>
          <w:tcPr>
            <w:tcW w:w="1042" w:type="dxa"/>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992"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77</w:t>
            </w:r>
          </w:p>
        </w:tc>
        <w:tc>
          <w:tcPr>
            <w:tcW w:w="1560"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49</w:t>
            </w:r>
          </w:p>
        </w:tc>
        <w:tc>
          <w:tcPr>
            <w:tcW w:w="1275"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415</w:t>
            </w:r>
          </w:p>
        </w:tc>
        <w:tc>
          <w:tcPr>
            <w:tcW w:w="1609"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541</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037434" w:rsidRPr="00CA272C" w:rsidRDefault="00037434" w:rsidP="00037434">
            <w:pPr>
              <w:rPr>
                <w:rFonts w:ascii="Calibri" w:eastAsia="Times New Roman" w:hAnsi="Calibri" w:cs="Times New Roman"/>
                <w:color w:val="000000"/>
                <w:lang w:eastAsia="en-GB"/>
              </w:rPr>
            </w:pPr>
          </w:p>
        </w:tc>
        <w:tc>
          <w:tcPr>
            <w:tcW w:w="1042" w:type="dxa"/>
            <w:noWrap/>
            <w:hideMark/>
          </w:tcPr>
          <w:p w:rsidR="00037434" w:rsidRPr="00CA272C" w:rsidRDefault="00037434" w:rsidP="0003743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992"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106</w:t>
            </w:r>
          </w:p>
        </w:tc>
        <w:tc>
          <w:tcPr>
            <w:tcW w:w="1560"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49</w:t>
            </w:r>
          </w:p>
        </w:tc>
        <w:tc>
          <w:tcPr>
            <w:tcW w:w="1275"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500</w:t>
            </w:r>
          </w:p>
        </w:tc>
        <w:tc>
          <w:tcPr>
            <w:tcW w:w="1609"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656</w:t>
            </w:r>
          </w:p>
        </w:tc>
      </w:tr>
    </w:tbl>
    <w:p w:rsidR="00F35C57" w:rsidRDefault="00F35C57" w:rsidP="00F35C57">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F35C57" w:rsidRPr="00CA272C" w:rsidTr="00E54E49">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F35C57" w:rsidRPr="00CA272C" w:rsidRDefault="00F35C57"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418"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F35C57" w:rsidRPr="00CA272C" w:rsidRDefault="00F35C57" w:rsidP="00E54E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037434" w:rsidRPr="00CA272C" w:rsidRDefault="00037434" w:rsidP="00037434">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037434"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037434" w:rsidRPr="00CA272C" w:rsidRDefault="00037434" w:rsidP="00037434">
            <w:pPr>
              <w:rPr>
                <w:rFonts w:ascii="Calibri" w:eastAsia="Times New Roman" w:hAnsi="Calibri" w:cs="Times New Roman"/>
                <w:color w:val="000000"/>
                <w:lang w:eastAsia="en-GB"/>
              </w:rPr>
            </w:pPr>
          </w:p>
        </w:tc>
        <w:tc>
          <w:tcPr>
            <w:tcW w:w="1418" w:type="dxa"/>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1134"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w:t>
            </w:r>
          </w:p>
        </w:tc>
        <w:tc>
          <w:tcPr>
            <w:tcW w:w="1508"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037434" w:rsidRPr="00CA272C" w:rsidRDefault="00037434" w:rsidP="00037434">
            <w:pPr>
              <w:rPr>
                <w:rFonts w:ascii="Calibri" w:eastAsia="Times New Roman" w:hAnsi="Calibri" w:cs="Times New Roman"/>
                <w:color w:val="000000"/>
                <w:lang w:eastAsia="en-GB"/>
              </w:rPr>
            </w:pPr>
          </w:p>
        </w:tc>
        <w:tc>
          <w:tcPr>
            <w:tcW w:w="1418" w:type="dxa"/>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850"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35</w:t>
            </w:r>
          </w:p>
        </w:tc>
        <w:tc>
          <w:tcPr>
            <w:tcW w:w="113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w:t>
            </w:r>
          </w:p>
        </w:tc>
        <w:tc>
          <w:tcPr>
            <w:tcW w:w="113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153</w:t>
            </w:r>
          </w:p>
        </w:tc>
        <w:tc>
          <w:tcPr>
            <w:tcW w:w="1508"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200</w:t>
            </w:r>
          </w:p>
        </w:tc>
      </w:tr>
      <w:tr w:rsidR="00037434"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037434" w:rsidRPr="00CA272C" w:rsidRDefault="00037434" w:rsidP="00037434">
            <w:pPr>
              <w:rPr>
                <w:rFonts w:ascii="Calibri" w:eastAsia="Times New Roman" w:hAnsi="Calibri" w:cs="Times New Roman"/>
                <w:color w:val="000000"/>
                <w:lang w:eastAsia="en-GB"/>
              </w:rPr>
            </w:pPr>
          </w:p>
        </w:tc>
        <w:tc>
          <w:tcPr>
            <w:tcW w:w="1418" w:type="dxa"/>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850"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77</w:t>
            </w:r>
          </w:p>
        </w:tc>
        <w:tc>
          <w:tcPr>
            <w:tcW w:w="1134"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49</w:t>
            </w:r>
          </w:p>
        </w:tc>
        <w:tc>
          <w:tcPr>
            <w:tcW w:w="1134"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415</w:t>
            </w:r>
          </w:p>
        </w:tc>
        <w:tc>
          <w:tcPr>
            <w:tcW w:w="1508"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541</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037434" w:rsidRPr="00CA272C" w:rsidRDefault="00037434" w:rsidP="00037434">
            <w:pPr>
              <w:rPr>
                <w:rFonts w:ascii="Calibri" w:eastAsia="Times New Roman" w:hAnsi="Calibri" w:cs="Times New Roman"/>
                <w:color w:val="000000"/>
                <w:lang w:eastAsia="en-GB"/>
              </w:rPr>
            </w:pPr>
          </w:p>
        </w:tc>
        <w:tc>
          <w:tcPr>
            <w:tcW w:w="1418" w:type="dxa"/>
            <w:noWrap/>
            <w:hideMark/>
          </w:tcPr>
          <w:p w:rsidR="00037434" w:rsidRPr="00CA272C" w:rsidRDefault="00037434" w:rsidP="0003743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w:t>
            </w:r>
          </w:p>
        </w:tc>
        <w:tc>
          <w:tcPr>
            <w:tcW w:w="850"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114</w:t>
            </w:r>
          </w:p>
        </w:tc>
        <w:tc>
          <w:tcPr>
            <w:tcW w:w="113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58</w:t>
            </w:r>
          </w:p>
        </w:tc>
        <w:tc>
          <w:tcPr>
            <w:tcW w:w="113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583</w:t>
            </w:r>
          </w:p>
        </w:tc>
        <w:tc>
          <w:tcPr>
            <w:tcW w:w="1508"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758</w:t>
            </w:r>
          </w:p>
        </w:tc>
      </w:tr>
    </w:tbl>
    <w:p w:rsidR="00F35C57" w:rsidRDefault="00F35C57" w:rsidP="00F35C57">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F35C57" w:rsidRPr="00CA272C" w:rsidTr="00E54E4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F35C57" w:rsidRPr="00CA272C" w:rsidRDefault="00F35C57"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F35C57" w:rsidRPr="00CA272C" w:rsidRDefault="00F35C57"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F35C57" w:rsidRPr="00CA272C" w:rsidRDefault="00F35C57" w:rsidP="00E54E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037434" w:rsidRPr="00CA272C" w:rsidRDefault="00037434" w:rsidP="00037434">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037434"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037434" w:rsidRPr="00CA272C" w:rsidRDefault="00037434" w:rsidP="00037434">
            <w:pPr>
              <w:rPr>
                <w:rFonts w:ascii="Calibri" w:eastAsia="Times New Roman" w:hAnsi="Calibri" w:cs="Times New Roman"/>
                <w:color w:val="000000"/>
                <w:lang w:eastAsia="en-GB"/>
              </w:rPr>
            </w:pPr>
          </w:p>
        </w:tc>
        <w:tc>
          <w:tcPr>
            <w:tcW w:w="895" w:type="dxa"/>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1187"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1104"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w:t>
            </w:r>
          </w:p>
        </w:tc>
        <w:tc>
          <w:tcPr>
            <w:tcW w:w="1690"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037434" w:rsidRPr="00CA272C" w:rsidRDefault="00037434" w:rsidP="00037434">
            <w:pPr>
              <w:rPr>
                <w:rFonts w:ascii="Calibri" w:eastAsia="Times New Roman" w:hAnsi="Calibri" w:cs="Times New Roman"/>
                <w:color w:val="000000"/>
                <w:lang w:eastAsia="en-GB"/>
              </w:rPr>
            </w:pPr>
          </w:p>
        </w:tc>
        <w:tc>
          <w:tcPr>
            <w:tcW w:w="895" w:type="dxa"/>
            <w:noWrap/>
            <w:hideMark/>
          </w:tcPr>
          <w:p w:rsidR="00037434" w:rsidRPr="00CA272C"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83</w:t>
            </w:r>
          </w:p>
        </w:tc>
        <w:tc>
          <w:tcPr>
            <w:tcW w:w="1187"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w:t>
            </w:r>
          </w:p>
        </w:tc>
        <w:tc>
          <w:tcPr>
            <w:tcW w:w="110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138</w:t>
            </w:r>
          </w:p>
        </w:tc>
        <w:tc>
          <w:tcPr>
            <w:tcW w:w="1690"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239</w:t>
            </w:r>
          </w:p>
        </w:tc>
      </w:tr>
      <w:tr w:rsidR="00037434"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037434" w:rsidRPr="00CA272C" w:rsidRDefault="00037434" w:rsidP="00037434">
            <w:pPr>
              <w:rPr>
                <w:rFonts w:ascii="Calibri" w:eastAsia="Times New Roman" w:hAnsi="Calibri" w:cs="Times New Roman"/>
                <w:color w:val="000000"/>
                <w:lang w:eastAsia="en-GB"/>
              </w:rPr>
            </w:pPr>
          </w:p>
        </w:tc>
        <w:tc>
          <w:tcPr>
            <w:tcW w:w="895" w:type="dxa"/>
            <w:noWrap/>
            <w:hideMark/>
          </w:tcPr>
          <w:p w:rsidR="00037434" w:rsidRPr="00CA272C"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w:t>
            </w:r>
          </w:p>
        </w:tc>
        <w:tc>
          <w:tcPr>
            <w:tcW w:w="831"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159</w:t>
            </w:r>
          </w:p>
        </w:tc>
        <w:tc>
          <w:tcPr>
            <w:tcW w:w="1187"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43</w:t>
            </w:r>
          </w:p>
        </w:tc>
        <w:tc>
          <w:tcPr>
            <w:tcW w:w="1104"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2,373</w:t>
            </w:r>
          </w:p>
        </w:tc>
        <w:tc>
          <w:tcPr>
            <w:tcW w:w="1690" w:type="dxa"/>
            <w:noWrap/>
            <w:vAlign w:val="bottom"/>
            <w:hideMark/>
          </w:tcPr>
          <w:p w:rsidR="00037434" w:rsidRDefault="00037434" w:rsidP="0003743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2,581</w:t>
            </w:r>
          </w:p>
        </w:tc>
      </w:tr>
      <w:tr w:rsidR="00037434"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037434" w:rsidRPr="00CA272C" w:rsidRDefault="00037434" w:rsidP="00037434">
            <w:pPr>
              <w:rPr>
                <w:rFonts w:ascii="Calibri" w:eastAsia="Times New Roman" w:hAnsi="Calibri" w:cs="Times New Roman"/>
                <w:color w:val="000000"/>
                <w:lang w:eastAsia="en-GB"/>
              </w:rPr>
            </w:pPr>
          </w:p>
        </w:tc>
        <w:tc>
          <w:tcPr>
            <w:tcW w:w="895" w:type="dxa"/>
            <w:noWrap/>
            <w:hideMark/>
          </w:tcPr>
          <w:p w:rsidR="00037434" w:rsidRPr="00CA272C" w:rsidRDefault="00037434" w:rsidP="0003743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5</w:t>
            </w:r>
          </w:p>
        </w:tc>
        <w:tc>
          <w:tcPr>
            <w:tcW w:w="831"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244</w:t>
            </w:r>
          </w:p>
        </w:tc>
        <w:tc>
          <w:tcPr>
            <w:tcW w:w="1187"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65</w:t>
            </w:r>
          </w:p>
        </w:tc>
        <w:tc>
          <w:tcPr>
            <w:tcW w:w="1104"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2,531</w:t>
            </w:r>
          </w:p>
        </w:tc>
        <w:tc>
          <w:tcPr>
            <w:tcW w:w="1690" w:type="dxa"/>
            <w:noWrap/>
            <w:vAlign w:val="bottom"/>
            <w:hideMark/>
          </w:tcPr>
          <w:p w:rsidR="00037434" w:rsidRDefault="00037434" w:rsidP="00037434">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2,845</w:t>
            </w:r>
          </w:p>
        </w:tc>
      </w:tr>
    </w:tbl>
    <w:p w:rsidR="00510C69" w:rsidRPr="00A85021" w:rsidRDefault="00510C69" w:rsidP="00A85021">
      <w:pPr>
        <w:jc w:val="both"/>
        <w:rPr>
          <w:rFonts w:ascii="Arial" w:hAnsi="Arial" w:cs="Arial"/>
          <w:color w:val="5B9BD5" w:themeColor="accent1"/>
          <w:sz w:val="20"/>
          <w:szCs w:val="20"/>
          <w:lang w:val="sr-Latn-RS"/>
        </w:rPr>
      </w:pPr>
    </w:p>
    <w:p w:rsidR="00E54E49" w:rsidRPr="00A85021" w:rsidRDefault="008141F1" w:rsidP="00E54E49">
      <w:pPr>
        <w:ind w:left="360"/>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lastRenderedPageBreak/>
        <w:t>1.18</w:t>
      </w:r>
      <w:r w:rsidR="00E54E49" w:rsidRPr="00A85021">
        <w:rPr>
          <w:rFonts w:ascii="Arial" w:hAnsi="Arial" w:cs="Arial"/>
          <w:color w:val="5B9BD5" w:themeColor="accent1"/>
          <w:sz w:val="20"/>
          <w:szCs w:val="20"/>
          <w:lang w:val="sr-Latn-RS"/>
        </w:rPr>
        <w:t xml:space="preserve">. Nadležnost </w:t>
      </w:r>
      <w:r w:rsidR="00E54E49" w:rsidRPr="00A85021">
        <w:rPr>
          <w:rFonts w:ascii="Arial" w:eastAsia="Times New Roman" w:hAnsi="Arial" w:cs="Arial"/>
          <w:color w:val="5B9BD5" w:themeColor="accent1"/>
          <w:sz w:val="20"/>
          <w:szCs w:val="20"/>
          <w:lang w:eastAsia="en-GB"/>
        </w:rPr>
        <w:t>Višeg suda u Smederevu i Privrednog suda u Požarevcu</w:t>
      </w:r>
    </w:p>
    <w:p w:rsidR="00E54E49" w:rsidRDefault="00E54E49" w:rsidP="00E54E49">
      <w:pPr>
        <w:tabs>
          <w:tab w:val="left" w:pos="5284"/>
        </w:tabs>
        <w:spacing w:after="0" w:line="360" w:lineRule="auto"/>
        <w:ind w:right="318"/>
        <w:jc w:val="both"/>
        <w:rPr>
          <w:rFonts w:ascii="Arial" w:hAnsi="Arial" w:cs="Arial"/>
          <w:sz w:val="20"/>
          <w:szCs w:val="20"/>
          <w:lang w:val="sr-Latn-RS"/>
        </w:rPr>
      </w:pPr>
    </w:p>
    <w:p w:rsidR="00E54E49" w:rsidRPr="006D5A9B" w:rsidRDefault="00E54E49" w:rsidP="00E54E49">
      <w:pPr>
        <w:jc w:val="both"/>
        <w:rPr>
          <w:rFonts w:ascii="Calibri" w:eastAsia="Times New Roman" w:hAnsi="Calibri" w:cs="Times New Roman"/>
          <w:color w:val="000000"/>
          <w:lang w:val="en-US"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Višeg suda u Smederevu</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Požarevcu</w:t>
      </w:r>
      <w:r w:rsidRPr="006D5A9B">
        <w:rPr>
          <w:rFonts w:ascii="Arial" w:hAnsi="Arial" w:cs="Arial"/>
          <w:sz w:val="20"/>
          <w:szCs w:val="20"/>
          <w:lang w:val="sr-Latn-RS"/>
        </w:rPr>
        <w:t xml:space="preserve"> obuhvata po</w:t>
      </w:r>
      <w:r w:rsidR="005416F1">
        <w:rPr>
          <w:rFonts w:ascii="Arial" w:hAnsi="Arial" w:cs="Arial"/>
          <w:sz w:val="20"/>
          <w:szCs w:val="20"/>
          <w:lang w:val="sr-Latn-RS"/>
        </w:rPr>
        <w:t>datke o postupanju 5  javnih izvršitelja od ukupno 6</w:t>
      </w:r>
      <w:r>
        <w:rPr>
          <w:rFonts w:ascii="Arial" w:hAnsi="Arial" w:cs="Arial"/>
          <w:sz w:val="20"/>
          <w:szCs w:val="20"/>
          <w:lang w:val="sr-Latn-RS"/>
        </w:rPr>
        <w:t xml:space="preserve"> imenovanih javnih</w:t>
      </w:r>
      <w:r w:rsidRPr="006D5A9B">
        <w:rPr>
          <w:rFonts w:ascii="Arial" w:hAnsi="Arial" w:cs="Arial"/>
          <w:sz w:val="20"/>
          <w:szCs w:val="20"/>
          <w:lang w:val="sr-Latn-RS"/>
        </w:rPr>
        <w:t xml:space="preserve"> izvršitelja za navedeno područje.</w:t>
      </w:r>
    </w:p>
    <w:p w:rsidR="00E54E49" w:rsidRDefault="00E54E49" w:rsidP="00E54E49">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E54E49" w:rsidRPr="00CA272C" w:rsidTr="00E54E49">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E54E49" w:rsidRPr="00CA272C" w:rsidRDefault="00E54E49"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E54E49"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E54E49"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E54E49"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E54E49"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E54E49"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5416F1" w:rsidRDefault="005416F1" w:rsidP="005416F1">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5416F1" w:rsidRDefault="005416F1" w:rsidP="005416F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5416F1" w:rsidRDefault="005416F1" w:rsidP="005416F1">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5416F1" w:rsidRDefault="005416F1" w:rsidP="005416F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5416F1" w:rsidRDefault="005416F1" w:rsidP="005416F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5416F1" w:rsidRPr="00CA272C" w:rsidRDefault="005416F1" w:rsidP="005416F1">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5416F1" w:rsidRPr="00CA272C" w:rsidTr="00E54E49">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5416F1" w:rsidRPr="00CA272C" w:rsidRDefault="005416F1" w:rsidP="005416F1">
            <w:pPr>
              <w:jc w:val="right"/>
              <w:rPr>
                <w:rFonts w:ascii="Calibri" w:eastAsia="Times New Roman" w:hAnsi="Calibri" w:cs="Times New Roman"/>
                <w:color w:val="000000"/>
                <w:lang w:eastAsia="en-GB"/>
              </w:rPr>
            </w:pPr>
          </w:p>
        </w:tc>
        <w:tc>
          <w:tcPr>
            <w:tcW w:w="606" w:type="pct"/>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32</w:t>
            </w:r>
          </w:p>
        </w:tc>
        <w:tc>
          <w:tcPr>
            <w:tcW w:w="795"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w:t>
            </w:r>
          </w:p>
        </w:tc>
        <w:tc>
          <w:tcPr>
            <w:tcW w:w="748"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1,306</w:t>
            </w:r>
          </w:p>
        </w:tc>
        <w:tc>
          <w:tcPr>
            <w:tcW w:w="885"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1,351</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5416F1" w:rsidRPr="00CA272C" w:rsidRDefault="005416F1" w:rsidP="005416F1">
            <w:pPr>
              <w:jc w:val="right"/>
              <w:rPr>
                <w:rFonts w:ascii="Calibri" w:eastAsia="Times New Roman" w:hAnsi="Calibri" w:cs="Times New Roman"/>
                <w:color w:val="000000"/>
                <w:lang w:eastAsia="en-GB"/>
              </w:rPr>
            </w:pPr>
          </w:p>
        </w:tc>
        <w:tc>
          <w:tcPr>
            <w:tcW w:w="606" w:type="pct"/>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82</w:t>
            </w:r>
          </w:p>
        </w:tc>
        <w:tc>
          <w:tcPr>
            <w:tcW w:w="795"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89</w:t>
            </w:r>
          </w:p>
        </w:tc>
        <w:tc>
          <w:tcPr>
            <w:tcW w:w="748"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6,791</w:t>
            </w:r>
          </w:p>
        </w:tc>
        <w:tc>
          <w:tcPr>
            <w:tcW w:w="885"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6,962</w:t>
            </w:r>
          </w:p>
        </w:tc>
      </w:tr>
      <w:tr w:rsidR="005416F1" w:rsidRPr="00CA272C" w:rsidTr="00E54E49">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5416F1" w:rsidRPr="00CA272C" w:rsidRDefault="005416F1" w:rsidP="005416F1">
            <w:pPr>
              <w:jc w:val="right"/>
              <w:rPr>
                <w:rFonts w:ascii="Calibri" w:eastAsia="Times New Roman" w:hAnsi="Calibri" w:cs="Times New Roman"/>
                <w:color w:val="000000"/>
                <w:lang w:eastAsia="en-GB"/>
              </w:rPr>
            </w:pPr>
          </w:p>
        </w:tc>
        <w:tc>
          <w:tcPr>
            <w:tcW w:w="606" w:type="pct"/>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375</w:t>
            </w:r>
          </w:p>
        </w:tc>
        <w:tc>
          <w:tcPr>
            <w:tcW w:w="795"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110</w:t>
            </w:r>
          </w:p>
        </w:tc>
        <w:tc>
          <w:tcPr>
            <w:tcW w:w="748"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13,914</w:t>
            </w:r>
          </w:p>
        </w:tc>
        <w:tc>
          <w:tcPr>
            <w:tcW w:w="885" w:type="pct"/>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14,399</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5416F1" w:rsidRPr="00CA272C" w:rsidRDefault="005416F1" w:rsidP="005416F1">
            <w:pPr>
              <w:jc w:val="right"/>
              <w:rPr>
                <w:rFonts w:ascii="Calibri" w:eastAsia="Times New Roman" w:hAnsi="Calibri" w:cs="Times New Roman"/>
                <w:color w:val="000000"/>
                <w:lang w:eastAsia="en-GB"/>
              </w:rPr>
            </w:pPr>
          </w:p>
        </w:tc>
        <w:tc>
          <w:tcPr>
            <w:tcW w:w="606" w:type="pct"/>
            <w:noWrap/>
            <w:hideMark/>
          </w:tcPr>
          <w:p w:rsidR="005416F1" w:rsidRPr="00CA272C" w:rsidRDefault="005416F1" w:rsidP="005416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489</w:t>
            </w:r>
          </w:p>
        </w:tc>
        <w:tc>
          <w:tcPr>
            <w:tcW w:w="795"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212</w:t>
            </w:r>
          </w:p>
        </w:tc>
        <w:tc>
          <w:tcPr>
            <w:tcW w:w="748"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22,011</w:t>
            </w:r>
          </w:p>
        </w:tc>
        <w:tc>
          <w:tcPr>
            <w:tcW w:w="885" w:type="pct"/>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22,712</w:t>
            </w:r>
          </w:p>
        </w:tc>
      </w:tr>
    </w:tbl>
    <w:p w:rsidR="00E54E49" w:rsidRDefault="00E54E49" w:rsidP="00E54E49">
      <w:pPr>
        <w:tabs>
          <w:tab w:val="left" w:pos="5284"/>
        </w:tabs>
        <w:spacing w:after="0" w:line="360" w:lineRule="auto"/>
        <w:ind w:right="318"/>
        <w:jc w:val="both"/>
        <w:rPr>
          <w:rFonts w:ascii="Arial" w:hAnsi="Arial" w:cs="Arial"/>
          <w:sz w:val="20"/>
          <w:szCs w:val="20"/>
          <w:lang w:val="sr-Latn-RS"/>
        </w:rPr>
      </w:pPr>
    </w:p>
    <w:p w:rsidR="00E54E49" w:rsidRDefault="00E54E49" w:rsidP="00E54E49">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E54E49" w:rsidRPr="00CA272C" w:rsidTr="00E54E4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E54E49" w:rsidRPr="00CA272C" w:rsidRDefault="00E54E49"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5416F1" w:rsidRPr="00CA272C" w:rsidRDefault="005416F1" w:rsidP="005416F1">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5416F1"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5416F1" w:rsidRPr="00CA272C" w:rsidRDefault="005416F1" w:rsidP="005416F1">
            <w:pPr>
              <w:jc w:val="right"/>
              <w:rPr>
                <w:rFonts w:ascii="Calibri" w:eastAsia="Times New Roman" w:hAnsi="Calibri" w:cs="Times New Roman"/>
                <w:color w:val="000000"/>
                <w:lang w:eastAsia="en-GB"/>
              </w:rPr>
            </w:pPr>
          </w:p>
        </w:tc>
        <w:tc>
          <w:tcPr>
            <w:tcW w:w="551" w:type="pct"/>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w:t>
            </w:r>
          </w:p>
        </w:tc>
        <w:tc>
          <w:tcPr>
            <w:tcW w:w="865"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w:t>
            </w:r>
          </w:p>
        </w:tc>
        <w:tc>
          <w:tcPr>
            <w:tcW w:w="707"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675</w:t>
            </w:r>
          </w:p>
        </w:tc>
        <w:tc>
          <w:tcPr>
            <w:tcW w:w="915"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700</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5416F1" w:rsidRPr="00CA272C" w:rsidRDefault="005416F1" w:rsidP="005416F1">
            <w:pPr>
              <w:jc w:val="right"/>
              <w:rPr>
                <w:rFonts w:ascii="Calibri" w:eastAsia="Times New Roman" w:hAnsi="Calibri" w:cs="Times New Roman"/>
                <w:color w:val="000000"/>
                <w:lang w:eastAsia="en-GB"/>
              </w:rPr>
            </w:pPr>
          </w:p>
        </w:tc>
        <w:tc>
          <w:tcPr>
            <w:tcW w:w="551" w:type="pct"/>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w:t>
            </w:r>
          </w:p>
        </w:tc>
        <w:tc>
          <w:tcPr>
            <w:tcW w:w="865"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c>
          <w:tcPr>
            <w:tcW w:w="707"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725</w:t>
            </w:r>
          </w:p>
        </w:tc>
        <w:tc>
          <w:tcPr>
            <w:tcW w:w="915"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757</w:t>
            </w:r>
          </w:p>
        </w:tc>
      </w:tr>
      <w:tr w:rsidR="005416F1"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5416F1" w:rsidRPr="00CA272C" w:rsidRDefault="005416F1" w:rsidP="005416F1">
            <w:pPr>
              <w:jc w:val="right"/>
              <w:rPr>
                <w:rFonts w:ascii="Calibri" w:eastAsia="Times New Roman" w:hAnsi="Calibri" w:cs="Times New Roman"/>
                <w:color w:val="000000"/>
                <w:lang w:eastAsia="en-GB"/>
              </w:rPr>
            </w:pPr>
          </w:p>
        </w:tc>
        <w:tc>
          <w:tcPr>
            <w:tcW w:w="551" w:type="pct"/>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5416F1" w:rsidRPr="00CA272C" w:rsidRDefault="005416F1" w:rsidP="005416F1">
            <w:pPr>
              <w:jc w:val="right"/>
              <w:rPr>
                <w:rFonts w:ascii="Calibri" w:eastAsia="Times New Roman" w:hAnsi="Calibri" w:cs="Times New Roman"/>
                <w:color w:val="000000"/>
                <w:lang w:eastAsia="en-GB"/>
              </w:rPr>
            </w:pPr>
          </w:p>
        </w:tc>
        <w:tc>
          <w:tcPr>
            <w:tcW w:w="551" w:type="pct"/>
            <w:noWrap/>
            <w:hideMark/>
          </w:tcPr>
          <w:p w:rsidR="005416F1" w:rsidRPr="00CA272C" w:rsidRDefault="005416F1" w:rsidP="005416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36</w:t>
            </w:r>
          </w:p>
        </w:tc>
        <w:tc>
          <w:tcPr>
            <w:tcW w:w="865"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21</w:t>
            </w:r>
          </w:p>
        </w:tc>
        <w:tc>
          <w:tcPr>
            <w:tcW w:w="707"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1,400</w:t>
            </w:r>
          </w:p>
        </w:tc>
        <w:tc>
          <w:tcPr>
            <w:tcW w:w="915" w:type="pct"/>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1,457</w:t>
            </w:r>
          </w:p>
        </w:tc>
      </w:tr>
    </w:tbl>
    <w:p w:rsidR="00E54E49" w:rsidRDefault="00E54E49" w:rsidP="00E54E49">
      <w:pPr>
        <w:tabs>
          <w:tab w:val="left" w:pos="5284"/>
        </w:tabs>
        <w:spacing w:after="0" w:line="360" w:lineRule="auto"/>
        <w:ind w:right="318"/>
        <w:jc w:val="both"/>
        <w:rPr>
          <w:rFonts w:ascii="Arial" w:hAnsi="Arial" w:cs="Arial"/>
          <w:sz w:val="20"/>
          <w:szCs w:val="20"/>
          <w:lang w:val="sr-Latn-RS"/>
        </w:rPr>
      </w:pPr>
    </w:p>
    <w:p w:rsidR="00E54E49" w:rsidRDefault="00E54E49" w:rsidP="00E54E49">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E54E49" w:rsidRPr="00CA272C" w:rsidTr="00E54E49">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E54E49" w:rsidRPr="00CA272C" w:rsidRDefault="00E54E49"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5416F1" w:rsidRPr="00CA272C" w:rsidRDefault="005416F1" w:rsidP="005416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609"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5416F1"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5416F1" w:rsidRPr="00CA272C" w:rsidRDefault="005416F1" w:rsidP="005416F1">
            <w:pPr>
              <w:rPr>
                <w:rFonts w:ascii="Calibri" w:eastAsia="Times New Roman" w:hAnsi="Calibri" w:cs="Times New Roman"/>
                <w:color w:val="000000"/>
                <w:lang w:eastAsia="en-GB"/>
              </w:rPr>
            </w:pPr>
          </w:p>
        </w:tc>
        <w:tc>
          <w:tcPr>
            <w:tcW w:w="1042" w:type="dxa"/>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1560"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132</w:t>
            </w:r>
          </w:p>
        </w:tc>
        <w:tc>
          <w:tcPr>
            <w:tcW w:w="1609"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136</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5416F1" w:rsidRPr="00CA272C" w:rsidRDefault="005416F1" w:rsidP="005416F1">
            <w:pPr>
              <w:rPr>
                <w:rFonts w:ascii="Calibri" w:eastAsia="Times New Roman" w:hAnsi="Calibri" w:cs="Times New Roman"/>
                <w:color w:val="000000"/>
                <w:lang w:eastAsia="en-GB"/>
              </w:rPr>
            </w:pPr>
          </w:p>
        </w:tc>
        <w:tc>
          <w:tcPr>
            <w:tcW w:w="1042" w:type="dxa"/>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w:t>
            </w:r>
          </w:p>
        </w:tc>
        <w:tc>
          <w:tcPr>
            <w:tcW w:w="1560"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w:t>
            </w:r>
          </w:p>
        </w:tc>
        <w:tc>
          <w:tcPr>
            <w:tcW w:w="1275"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3,366</w:t>
            </w:r>
          </w:p>
        </w:tc>
        <w:tc>
          <w:tcPr>
            <w:tcW w:w="1609"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3,397</w:t>
            </w:r>
          </w:p>
        </w:tc>
      </w:tr>
      <w:tr w:rsidR="005416F1"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5416F1" w:rsidRPr="00CA272C" w:rsidRDefault="005416F1" w:rsidP="005416F1">
            <w:pPr>
              <w:rPr>
                <w:rFonts w:ascii="Calibri" w:eastAsia="Times New Roman" w:hAnsi="Calibri" w:cs="Times New Roman"/>
                <w:color w:val="000000"/>
                <w:lang w:eastAsia="en-GB"/>
              </w:rPr>
            </w:pPr>
          </w:p>
        </w:tc>
        <w:tc>
          <w:tcPr>
            <w:tcW w:w="1042" w:type="dxa"/>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w:t>
            </w:r>
          </w:p>
        </w:tc>
        <w:tc>
          <w:tcPr>
            <w:tcW w:w="1560"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w:t>
            </w:r>
          </w:p>
        </w:tc>
        <w:tc>
          <w:tcPr>
            <w:tcW w:w="1275"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1,308</w:t>
            </w:r>
          </w:p>
        </w:tc>
        <w:tc>
          <w:tcPr>
            <w:tcW w:w="1609"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1,343</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5416F1" w:rsidRPr="00CA272C" w:rsidRDefault="005416F1" w:rsidP="005416F1">
            <w:pPr>
              <w:rPr>
                <w:rFonts w:ascii="Calibri" w:eastAsia="Times New Roman" w:hAnsi="Calibri" w:cs="Times New Roman"/>
                <w:color w:val="000000"/>
                <w:lang w:eastAsia="en-GB"/>
              </w:rPr>
            </w:pPr>
          </w:p>
        </w:tc>
        <w:tc>
          <w:tcPr>
            <w:tcW w:w="1042" w:type="dxa"/>
            <w:noWrap/>
            <w:hideMark/>
          </w:tcPr>
          <w:p w:rsidR="005416F1" w:rsidRPr="00CA272C" w:rsidRDefault="005416F1" w:rsidP="005416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92"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48</w:t>
            </w:r>
          </w:p>
        </w:tc>
        <w:tc>
          <w:tcPr>
            <w:tcW w:w="1560"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21</w:t>
            </w:r>
          </w:p>
        </w:tc>
        <w:tc>
          <w:tcPr>
            <w:tcW w:w="1275"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4,806</w:t>
            </w:r>
          </w:p>
        </w:tc>
        <w:tc>
          <w:tcPr>
            <w:tcW w:w="1609"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4,876</w:t>
            </w:r>
          </w:p>
        </w:tc>
      </w:tr>
    </w:tbl>
    <w:p w:rsidR="00E54E49" w:rsidRDefault="00E54E49" w:rsidP="00E54E49">
      <w:pPr>
        <w:tabs>
          <w:tab w:val="left" w:pos="5284"/>
        </w:tabs>
        <w:spacing w:after="0" w:line="360" w:lineRule="auto"/>
        <w:ind w:right="318"/>
        <w:jc w:val="both"/>
        <w:rPr>
          <w:rFonts w:ascii="Arial" w:hAnsi="Arial" w:cs="Arial"/>
          <w:sz w:val="20"/>
          <w:szCs w:val="20"/>
          <w:lang w:val="sr-Latn-RS"/>
        </w:rPr>
      </w:pPr>
    </w:p>
    <w:p w:rsidR="00E54E49" w:rsidRDefault="00E54E49" w:rsidP="00E54E49">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E54E49" w:rsidRPr="00CA272C" w:rsidTr="00E54E49">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E54E49" w:rsidRPr="00CA272C" w:rsidRDefault="00E54E49"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1418"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E54E49" w:rsidRPr="00CA272C" w:rsidRDefault="00E54E49" w:rsidP="00E54E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5416F1" w:rsidRPr="00CA272C" w:rsidRDefault="005416F1" w:rsidP="005416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5416F1"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5416F1" w:rsidRPr="00CA272C" w:rsidRDefault="005416F1" w:rsidP="005416F1">
            <w:pPr>
              <w:rPr>
                <w:rFonts w:ascii="Calibri" w:eastAsia="Times New Roman" w:hAnsi="Calibri" w:cs="Times New Roman"/>
                <w:color w:val="000000"/>
                <w:lang w:eastAsia="en-GB"/>
              </w:rPr>
            </w:pPr>
          </w:p>
        </w:tc>
        <w:tc>
          <w:tcPr>
            <w:tcW w:w="1418" w:type="dxa"/>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w:t>
            </w:r>
          </w:p>
        </w:tc>
        <w:tc>
          <w:tcPr>
            <w:tcW w:w="1134"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w:t>
            </w:r>
          </w:p>
        </w:tc>
        <w:tc>
          <w:tcPr>
            <w:tcW w:w="1134"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807</w:t>
            </w:r>
          </w:p>
        </w:tc>
        <w:tc>
          <w:tcPr>
            <w:tcW w:w="1508"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836</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5416F1" w:rsidRPr="00CA272C" w:rsidRDefault="005416F1" w:rsidP="005416F1">
            <w:pPr>
              <w:rPr>
                <w:rFonts w:ascii="Calibri" w:eastAsia="Times New Roman" w:hAnsi="Calibri" w:cs="Times New Roman"/>
                <w:color w:val="000000"/>
                <w:lang w:eastAsia="en-GB"/>
              </w:rPr>
            </w:pPr>
          </w:p>
        </w:tc>
        <w:tc>
          <w:tcPr>
            <w:tcW w:w="1418" w:type="dxa"/>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45</w:t>
            </w:r>
          </w:p>
        </w:tc>
        <w:tc>
          <w:tcPr>
            <w:tcW w:w="113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w:t>
            </w:r>
          </w:p>
        </w:tc>
        <w:tc>
          <w:tcPr>
            <w:tcW w:w="113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4,091</w:t>
            </w:r>
          </w:p>
        </w:tc>
        <w:tc>
          <w:tcPr>
            <w:tcW w:w="1508"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4,154</w:t>
            </w:r>
          </w:p>
        </w:tc>
      </w:tr>
      <w:tr w:rsidR="005416F1"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5416F1" w:rsidRPr="00CA272C" w:rsidRDefault="005416F1" w:rsidP="005416F1">
            <w:pPr>
              <w:rPr>
                <w:rFonts w:ascii="Calibri" w:eastAsia="Times New Roman" w:hAnsi="Calibri" w:cs="Times New Roman"/>
                <w:color w:val="000000"/>
                <w:lang w:eastAsia="en-GB"/>
              </w:rPr>
            </w:pPr>
          </w:p>
        </w:tc>
        <w:tc>
          <w:tcPr>
            <w:tcW w:w="1418" w:type="dxa"/>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w:t>
            </w:r>
          </w:p>
        </w:tc>
        <w:tc>
          <w:tcPr>
            <w:tcW w:w="1134"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w:t>
            </w:r>
          </w:p>
        </w:tc>
        <w:tc>
          <w:tcPr>
            <w:tcW w:w="1134"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1,308</w:t>
            </w:r>
          </w:p>
        </w:tc>
        <w:tc>
          <w:tcPr>
            <w:tcW w:w="1508"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1,343</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5416F1" w:rsidRPr="00CA272C" w:rsidRDefault="005416F1" w:rsidP="005416F1">
            <w:pPr>
              <w:rPr>
                <w:rFonts w:ascii="Calibri" w:eastAsia="Times New Roman" w:hAnsi="Calibri" w:cs="Times New Roman"/>
                <w:color w:val="000000"/>
                <w:lang w:eastAsia="en-GB"/>
              </w:rPr>
            </w:pPr>
          </w:p>
        </w:tc>
        <w:tc>
          <w:tcPr>
            <w:tcW w:w="1418" w:type="dxa"/>
            <w:noWrap/>
            <w:hideMark/>
          </w:tcPr>
          <w:p w:rsidR="005416F1" w:rsidRPr="00CA272C" w:rsidRDefault="005416F1" w:rsidP="005416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84</w:t>
            </w:r>
          </w:p>
        </w:tc>
        <w:tc>
          <w:tcPr>
            <w:tcW w:w="113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42</w:t>
            </w:r>
          </w:p>
        </w:tc>
        <w:tc>
          <w:tcPr>
            <w:tcW w:w="113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6,206</w:t>
            </w:r>
          </w:p>
        </w:tc>
        <w:tc>
          <w:tcPr>
            <w:tcW w:w="1508"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6,333</w:t>
            </w:r>
          </w:p>
        </w:tc>
      </w:tr>
    </w:tbl>
    <w:p w:rsidR="00E54E49" w:rsidRDefault="00E54E49" w:rsidP="00E54E49">
      <w:pPr>
        <w:tabs>
          <w:tab w:val="left" w:pos="5284"/>
        </w:tabs>
        <w:spacing w:after="0" w:line="360" w:lineRule="auto"/>
        <w:ind w:right="318"/>
        <w:jc w:val="both"/>
        <w:rPr>
          <w:rFonts w:ascii="Arial" w:hAnsi="Arial" w:cs="Arial"/>
          <w:sz w:val="20"/>
          <w:szCs w:val="20"/>
          <w:lang w:val="sr-Latn-RS"/>
        </w:rPr>
      </w:pPr>
    </w:p>
    <w:p w:rsidR="00E54E49" w:rsidRDefault="00E54E49" w:rsidP="00E54E49">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E54E49" w:rsidRPr="00CA272C" w:rsidTr="00E54E49">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E54E49" w:rsidRPr="00CA272C" w:rsidRDefault="00E54E49" w:rsidP="00E54E49">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E54E49" w:rsidRPr="00CA272C" w:rsidRDefault="00E54E49" w:rsidP="00E54E4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E54E49" w:rsidRPr="00CA272C" w:rsidRDefault="00E54E49" w:rsidP="00E54E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5416F1" w:rsidRPr="00CA272C" w:rsidRDefault="005416F1" w:rsidP="005416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5416F1"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5416F1" w:rsidRPr="00CA272C" w:rsidRDefault="005416F1" w:rsidP="005416F1">
            <w:pPr>
              <w:rPr>
                <w:rFonts w:ascii="Calibri" w:eastAsia="Times New Roman" w:hAnsi="Calibri" w:cs="Times New Roman"/>
                <w:color w:val="000000"/>
                <w:lang w:eastAsia="en-GB"/>
              </w:rPr>
            </w:pPr>
          </w:p>
        </w:tc>
        <w:tc>
          <w:tcPr>
            <w:tcW w:w="895" w:type="dxa"/>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w:t>
            </w:r>
          </w:p>
        </w:tc>
        <w:tc>
          <w:tcPr>
            <w:tcW w:w="1187"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499</w:t>
            </w:r>
          </w:p>
        </w:tc>
        <w:tc>
          <w:tcPr>
            <w:tcW w:w="1690"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515</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5416F1" w:rsidRPr="00CA272C" w:rsidRDefault="005416F1" w:rsidP="005416F1">
            <w:pPr>
              <w:rPr>
                <w:rFonts w:ascii="Calibri" w:eastAsia="Times New Roman" w:hAnsi="Calibri" w:cs="Times New Roman"/>
                <w:color w:val="000000"/>
                <w:lang w:eastAsia="en-GB"/>
              </w:rPr>
            </w:pPr>
          </w:p>
        </w:tc>
        <w:tc>
          <w:tcPr>
            <w:tcW w:w="895" w:type="dxa"/>
            <w:noWrap/>
            <w:hideMark/>
          </w:tcPr>
          <w:p w:rsidR="005416F1" w:rsidRPr="00CA272C"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w:t>
            </w:r>
          </w:p>
        </w:tc>
        <w:tc>
          <w:tcPr>
            <w:tcW w:w="1187"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69</w:t>
            </w:r>
          </w:p>
        </w:tc>
        <w:tc>
          <w:tcPr>
            <w:tcW w:w="110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2,700</w:t>
            </w:r>
          </w:p>
        </w:tc>
        <w:tc>
          <w:tcPr>
            <w:tcW w:w="1690"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2,808</w:t>
            </w:r>
          </w:p>
        </w:tc>
      </w:tr>
      <w:tr w:rsidR="005416F1" w:rsidRPr="00CA272C" w:rsidTr="00E54E49">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5416F1" w:rsidRPr="00CA272C" w:rsidRDefault="005416F1" w:rsidP="005416F1">
            <w:pPr>
              <w:rPr>
                <w:rFonts w:ascii="Calibri" w:eastAsia="Times New Roman" w:hAnsi="Calibri" w:cs="Times New Roman"/>
                <w:color w:val="000000"/>
                <w:lang w:eastAsia="en-GB"/>
              </w:rPr>
            </w:pPr>
          </w:p>
        </w:tc>
        <w:tc>
          <w:tcPr>
            <w:tcW w:w="895" w:type="dxa"/>
            <w:noWrap/>
            <w:hideMark/>
          </w:tcPr>
          <w:p w:rsidR="005416F1" w:rsidRPr="00CA272C"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349</w:t>
            </w:r>
          </w:p>
        </w:tc>
        <w:tc>
          <w:tcPr>
            <w:tcW w:w="1187"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101</w:t>
            </w:r>
          </w:p>
        </w:tc>
        <w:tc>
          <w:tcPr>
            <w:tcW w:w="1104"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12,606</w:t>
            </w:r>
          </w:p>
        </w:tc>
        <w:tc>
          <w:tcPr>
            <w:tcW w:w="1690" w:type="dxa"/>
            <w:noWrap/>
            <w:vAlign w:val="bottom"/>
            <w:hideMark/>
          </w:tcPr>
          <w:p w:rsidR="005416F1" w:rsidRDefault="005416F1" w:rsidP="005416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13,056</w:t>
            </w:r>
          </w:p>
        </w:tc>
      </w:tr>
      <w:tr w:rsidR="005416F1" w:rsidRPr="00CA272C" w:rsidTr="00E54E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5416F1" w:rsidRPr="00CA272C" w:rsidRDefault="005416F1" w:rsidP="005416F1">
            <w:pPr>
              <w:rPr>
                <w:rFonts w:ascii="Calibri" w:eastAsia="Times New Roman" w:hAnsi="Calibri" w:cs="Times New Roman"/>
                <w:color w:val="000000"/>
                <w:lang w:eastAsia="en-GB"/>
              </w:rPr>
            </w:pPr>
          </w:p>
        </w:tc>
        <w:tc>
          <w:tcPr>
            <w:tcW w:w="895" w:type="dxa"/>
            <w:noWrap/>
            <w:hideMark/>
          </w:tcPr>
          <w:p w:rsidR="005416F1" w:rsidRPr="00CA272C" w:rsidRDefault="005416F1" w:rsidP="005416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405</w:t>
            </w:r>
          </w:p>
        </w:tc>
        <w:tc>
          <w:tcPr>
            <w:tcW w:w="1187"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170</w:t>
            </w:r>
          </w:p>
        </w:tc>
        <w:tc>
          <w:tcPr>
            <w:tcW w:w="1104"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15,805</w:t>
            </w:r>
          </w:p>
        </w:tc>
        <w:tc>
          <w:tcPr>
            <w:tcW w:w="1690" w:type="dxa"/>
            <w:noWrap/>
            <w:vAlign w:val="bottom"/>
            <w:hideMark/>
          </w:tcPr>
          <w:p w:rsidR="005416F1" w:rsidRDefault="005416F1" w:rsidP="005416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16,379</w:t>
            </w:r>
          </w:p>
        </w:tc>
      </w:tr>
    </w:tbl>
    <w:p w:rsidR="00F35C57" w:rsidRDefault="00F35C57" w:rsidP="00F35C57">
      <w:pPr>
        <w:tabs>
          <w:tab w:val="left" w:pos="5284"/>
        </w:tabs>
        <w:spacing w:after="0" w:line="360" w:lineRule="auto"/>
        <w:ind w:right="318"/>
        <w:jc w:val="both"/>
        <w:rPr>
          <w:rFonts w:ascii="Arial" w:hAnsi="Arial" w:cs="Arial"/>
          <w:sz w:val="20"/>
          <w:szCs w:val="20"/>
          <w:lang w:val="sr-Latn-RS"/>
        </w:rPr>
      </w:pPr>
    </w:p>
    <w:p w:rsidR="00F35C57" w:rsidRPr="00A85021" w:rsidRDefault="00F35C57" w:rsidP="00F35C57">
      <w:pPr>
        <w:tabs>
          <w:tab w:val="left" w:pos="5284"/>
        </w:tabs>
        <w:spacing w:after="0" w:line="360" w:lineRule="auto"/>
        <w:ind w:right="318"/>
        <w:jc w:val="both"/>
        <w:rPr>
          <w:rFonts w:ascii="Arial" w:hAnsi="Arial" w:cs="Arial"/>
          <w:color w:val="5B9BD5" w:themeColor="accent1"/>
          <w:sz w:val="20"/>
          <w:szCs w:val="20"/>
          <w:lang w:val="sr-Latn-RS"/>
        </w:rPr>
      </w:pPr>
    </w:p>
    <w:p w:rsidR="003347D1" w:rsidRPr="00A85021" w:rsidRDefault="009F0AA3" w:rsidP="009F0AA3">
      <w:pPr>
        <w:ind w:left="360"/>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t>1.19</w:t>
      </w:r>
      <w:r w:rsidR="003347D1" w:rsidRPr="00A85021">
        <w:rPr>
          <w:rFonts w:ascii="Arial" w:hAnsi="Arial" w:cs="Arial"/>
          <w:color w:val="5B9BD5" w:themeColor="accent1"/>
          <w:sz w:val="20"/>
          <w:szCs w:val="20"/>
          <w:lang w:val="sr-Latn-RS"/>
        </w:rPr>
        <w:t xml:space="preserve">. Nadležnost </w:t>
      </w:r>
      <w:r w:rsidR="003347D1" w:rsidRPr="00A85021">
        <w:rPr>
          <w:rFonts w:ascii="Arial" w:eastAsia="Times New Roman" w:hAnsi="Arial" w:cs="Arial"/>
          <w:color w:val="5B9BD5" w:themeColor="accent1"/>
          <w:sz w:val="20"/>
          <w:szCs w:val="20"/>
          <w:lang w:eastAsia="en-GB"/>
        </w:rPr>
        <w:t>Višeg suda u Somboru i Privrednog suda u Somboru</w:t>
      </w:r>
    </w:p>
    <w:p w:rsidR="003347D1" w:rsidRDefault="003347D1" w:rsidP="003347D1">
      <w:pPr>
        <w:tabs>
          <w:tab w:val="left" w:pos="5284"/>
        </w:tabs>
        <w:spacing w:after="0" w:line="360" w:lineRule="auto"/>
        <w:ind w:right="318"/>
        <w:jc w:val="both"/>
        <w:rPr>
          <w:rFonts w:ascii="Arial" w:hAnsi="Arial" w:cs="Arial"/>
          <w:sz w:val="20"/>
          <w:szCs w:val="20"/>
          <w:lang w:val="sr-Latn-RS"/>
        </w:rPr>
      </w:pPr>
    </w:p>
    <w:p w:rsidR="003347D1" w:rsidRPr="006D5A9B" w:rsidRDefault="003347D1" w:rsidP="003347D1">
      <w:pPr>
        <w:jc w:val="both"/>
        <w:rPr>
          <w:rFonts w:ascii="Calibri" w:eastAsia="Times New Roman" w:hAnsi="Calibri" w:cs="Times New Roman"/>
          <w:color w:val="000000"/>
          <w:lang w:val="en-US"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Višeg suda u Somboru</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Somboru</w:t>
      </w:r>
      <w:r w:rsidRPr="006D5A9B">
        <w:rPr>
          <w:rFonts w:ascii="Arial" w:hAnsi="Arial" w:cs="Arial"/>
          <w:sz w:val="20"/>
          <w:szCs w:val="20"/>
          <w:lang w:val="sr-Latn-RS"/>
        </w:rPr>
        <w:t xml:space="preserve"> obuhvata po</w:t>
      </w:r>
      <w:r>
        <w:rPr>
          <w:rFonts w:ascii="Arial" w:hAnsi="Arial" w:cs="Arial"/>
          <w:sz w:val="20"/>
          <w:szCs w:val="20"/>
          <w:lang w:val="sr-Latn-RS"/>
        </w:rPr>
        <w:t>datke o postupanju 6  javnih izvršitelja od ukupno 7 imenovanih javnih</w:t>
      </w:r>
      <w:r w:rsidRPr="006D5A9B">
        <w:rPr>
          <w:rFonts w:ascii="Arial" w:hAnsi="Arial" w:cs="Arial"/>
          <w:sz w:val="20"/>
          <w:szCs w:val="20"/>
          <w:lang w:val="sr-Latn-RS"/>
        </w:rPr>
        <w:t xml:space="preserve"> izvršitelja za navedeno područje.</w:t>
      </w:r>
    </w:p>
    <w:p w:rsidR="003347D1" w:rsidRDefault="003347D1" w:rsidP="003347D1">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3347D1"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3347D1" w:rsidRPr="00CA272C" w:rsidRDefault="003347D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3347D1"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3347D1"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3347D1"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3347D1"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3347D1"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3347D1"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3347D1" w:rsidRDefault="003347D1" w:rsidP="003347D1">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3347D1" w:rsidRDefault="003347D1" w:rsidP="003347D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3347D1" w:rsidRDefault="003347D1" w:rsidP="003347D1">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3347D1" w:rsidRDefault="003347D1" w:rsidP="003347D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3347D1" w:rsidRDefault="003347D1" w:rsidP="003347D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3347D1" w:rsidRPr="00CA272C" w:rsidRDefault="003347D1" w:rsidP="003347D1">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3347D1" w:rsidRPr="00CA272C"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3347D1"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3347D1" w:rsidRPr="00CA272C" w:rsidRDefault="003347D1" w:rsidP="003347D1">
            <w:pPr>
              <w:jc w:val="right"/>
              <w:rPr>
                <w:rFonts w:ascii="Calibri" w:eastAsia="Times New Roman" w:hAnsi="Calibri" w:cs="Times New Roman"/>
                <w:color w:val="000000"/>
                <w:lang w:eastAsia="en-GB"/>
              </w:rPr>
            </w:pPr>
          </w:p>
        </w:tc>
        <w:tc>
          <w:tcPr>
            <w:tcW w:w="606" w:type="pct"/>
            <w:noWrap/>
            <w:hideMark/>
          </w:tcPr>
          <w:p w:rsidR="003347D1" w:rsidRPr="00CA272C"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3347D1"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3347D1" w:rsidRPr="00CA272C" w:rsidRDefault="003347D1" w:rsidP="003347D1">
            <w:pPr>
              <w:jc w:val="right"/>
              <w:rPr>
                <w:rFonts w:ascii="Calibri" w:eastAsia="Times New Roman" w:hAnsi="Calibri" w:cs="Times New Roman"/>
                <w:color w:val="000000"/>
                <w:lang w:eastAsia="en-GB"/>
              </w:rPr>
            </w:pPr>
          </w:p>
        </w:tc>
        <w:tc>
          <w:tcPr>
            <w:tcW w:w="606" w:type="pct"/>
            <w:noWrap/>
            <w:hideMark/>
          </w:tcPr>
          <w:p w:rsidR="003347D1" w:rsidRPr="00CA272C"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31</w:t>
            </w:r>
          </w:p>
        </w:tc>
        <w:tc>
          <w:tcPr>
            <w:tcW w:w="795"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w:t>
            </w:r>
          </w:p>
        </w:tc>
        <w:tc>
          <w:tcPr>
            <w:tcW w:w="748"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954</w:t>
            </w:r>
          </w:p>
        </w:tc>
        <w:tc>
          <w:tcPr>
            <w:tcW w:w="885"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991</w:t>
            </w:r>
          </w:p>
        </w:tc>
      </w:tr>
      <w:tr w:rsidR="003347D1"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3347D1" w:rsidRPr="00CA272C" w:rsidRDefault="003347D1" w:rsidP="003347D1">
            <w:pPr>
              <w:jc w:val="right"/>
              <w:rPr>
                <w:rFonts w:ascii="Calibri" w:eastAsia="Times New Roman" w:hAnsi="Calibri" w:cs="Times New Roman"/>
                <w:color w:val="000000"/>
                <w:lang w:eastAsia="en-GB"/>
              </w:rPr>
            </w:pPr>
          </w:p>
        </w:tc>
        <w:tc>
          <w:tcPr>
            <w:tcW w:w="606" w:type="pct"/>
            <w:noWrap/>
            <w:hideMark/>
          </w:tcPr>
          <w:p w:rsidR="003347D1" w:rsidRPr="00CA272C"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561"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418</w:t>
            </w:r>
          </w:p>
        </w:tc>
        <w:tc>
          <w:tcPr>
            <w:tcW w:w="795"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63</w:t>
            </w:r>
          </w:p>
        </w:tc>
        <w:tc>
          <w:tcPr>
            <w:tcW w:w="748"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2,764</w:t>
            </w:r>
          </w:p>
        </w:tc>
        <w:tc>
          <w:tcPr>
            <w:tcW w:w="885" w:type="pct"/>
            <w:vAlign w:val="bottom"/>
            <w:hideMark/>
          </w:tcPr>
          <w:p w:rsidR="003347D1" w:rsidRDefault="003347D1" w:rsidP="003347D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3,246</w:t>
            </w:r>
          </w:p>
        </w:tc>
      </w:tr>
      <w:tr w:rsidR="003347D1"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3347D1" w:rsidRPr="00CA272C" w:rsidRDefault="003347D1" w:rsidP="003347D1">
            <w:pPr>
              <w:jc w:val="right"/>
              <w:rPr>
                <w:rFonts w:ascii="Calibri" w:eastAsia="Times New Roman" w:hAnsi="Calibri" w:cs="Times New Roman"/>
                <w:color w:val="000000"/>
                <w:lang w:eastAsia="en-GB"/>
              </w:rPr>
            </w:pPr>
          </w:p>
        </w:tc>
        <w:tc>
          <w:tcPr>
            <w:tcW w:w="606" w:type="pct"/>
            <w:noWrap/>
            <w:hideMark/>
          </w:tcPr>
          <w:p w:rsidR="003347D1" w:rsidRPr="00CA272C" w:rsidRDefault="003347D1" w:rsidP="003347D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561"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449</w:t>
            </w:r>
          </w:p>
        </w:tc>
        <w:tc>
          <w:tcPr>
            <w:tcW w:w="795"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69</w:t>
            </w:r>
          </w:p>
        </w:tc>
        <w:tc>
          <w:tcPr>
            <w:tcW w:w="748"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3,718</w:t>
            </w:r>
          </w:p>
        </w:tc>
        <w:tc>
          <w:tcPr>
            <w:tcW w:w="885" w:type="pct"/>
            <w:vAlign w:val="bottom"/>
            <w:hideMark/>
          </w:tcPr>
          <w:p w:rsidR="003347D1" w:rsidRDefault="003347D1" w:rsidP="003347D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4,237</w:t>
            </w:r>
          </w:p>
        </w:tc>
      </w:tr>
    </w:tbl>
    <w:p w:rsidR="003347D1" w:rsidRDefault="003347D1" w:rsidP="003347D1">
      <w:pPr>
        <w:tabs>
          <w:tab w:val="left" w:pos="5284"/>
        </w:tabs>
        <w:spacing w:after="0" w:line="360" w:lineRule="auto"/>
        <w:ind w:right="318"/>
        <w:jc w:val="both"/>
        <w:rPr>
          <w:rFonts w:ascii="Arial" w:hAnsi="Arial" w:cs="Arial"/>
          <w:sz w:val="20"/>
          <w:szCs w:val="20"/>
          <w:lang w:val="sr-Latn-RS"/>
        </w:rPr>
      </w:pPr>
    </w:p>
    <w:p w:rsidR="003347D1" w:rsidRDefault="003347D1" w:rsidP="003347D1">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3347D1" w:rsidRPr="00CA272C" w:rsidTr="008141F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3347D1" w:rsidRPr="00CA272C" w:rsidRDefault="003347D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551" w:type="pct"/>
            <w:vAlign w:val="center"/>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F77060" w:rsidRPr="00CA272C" w:rsidRDefault="00F77060" w:rsidP="00F77060">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F77060" w:rsidRPr="00CA272C"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F77060"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F77060" w:rsidRPr="00CA272C" w:rsidRDefault="00F77060" w:rsidP="00F77060">
            <w:pPr>
              <w:jc w:val="right"/>
              <w:rPr>
                <w:rFonts w:ascii="Calibri" w:eastAsia="Times New Roman" w:hAnsi="Calibri" w:cs="Times New Roman"/>
                <w:color w:val="000000"/>
                <w:lang w:eastAsia="en-GB"/>
              </w:rPr>
            </w:pPr>
          </w:p>
        </w:tc>
        <w:tc>
          <w:tcPr>
            <w:tcW w:w="551" w:type="pct"/>
            <w:noWrap/>
            <w:hideMark/>
          </w:tcPr>
          <w:p w:rsidR="00F77060" w:rsidRPr="00CA272C"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F77060" w:rsidRPr="00CA272C" w:rsidRDefault="00F77060" w:rsidP="00F77060">
            <w:pPr>
              <w:jc w:val="right"/>
              <w:rPr>
                <w:rFonts w:ascii="Calibri" w:eastAsia="Times New Roman" w:hAnsi="Calibri" w:cs="Times New Roman"/>
                <w:color w:val="000000"/>
                <w:lang w:eastAsia="en-GB"/>
              </w:rPr>
            </w:pPr>
          </w:p>
        </w:tc>
        <w:tc>
          <w:tcPr>
            <w:tcW w:w="551" w:type="pct"/>
            <w:noWrap/>
            <w:hideMark/>
          </w:tcPr>
          <w:p w:rsidR="00F77060" w:rsidRPr="00CA272C"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865"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707"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68</w:t>
            </w:r>
          </w:p>
        </w:tc>
        <w:tc>
          <w:tcPr>
            <w:tcW w:w="915"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71</w:t>
            </w:r>
          </w:p>
        </w:tc>
      </w:tr>
      <w:tr w:rsidR="00F77060"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F77060" w:rsidRPr="00CA272C" w:rsidRDefault="00F77060" w:rsidP="00F77060">
            <w:pPr>
              <w:jc w:val="right"/>
              <w:rPr>
                <w:rFonts w:ascii="Calibri" w:eastAsia="Times New Roman" w:hAnsi="Calibri" w:cs="Times New Roman"/>
                <w:color w:val="000000"/>
                <w:lang w:eastAsia="en-GB"/>
              </w:rPr>
            </w:pPr>
          </w:p>
        </w:tc>
        <w:tc>
          <w:tcPr>
            <w:tcW w:w="551" w:type="pct"/>
            <w:noWrap/>
            <w:hideMark/>
          </w:tcPr>
          <w:p w:rsidR="00F77060" w:rsidRPr="00CA272C"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F77060" w:rsidRPr="00CA272C" w:rsidRDefault="00F77060" w:rsidP="00F77060">
            <w:pPr>
              <w:jc w:val="right"/>
              <w:rPr>
                <w:rFonts w:ascii="Calibri" w:eastAsia="Times New Roman" w:hAnsi="Calibri" w:cs="Times New Roman"/>
                <w:color w:val="000000"/>
                <w:lang w:eastAsia="en-GB"/>
              </w:rPr>
            </w:pPr>
          </w:p>
        </w:tc>
        <w:tc>
          <w:tcPr>
            <w:tcW w:w="551" w:type="pct"/>
            <w:noWrap/>
            <w:hideMark/>
          </w:tcPr>
          <w:p w:rsidR="00F77060" w:rsidRPr="00CA272C" w:rsidRDefault="00F77060" w:rsidP="00F770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w:t>
            </w:r>
          </w:p>
        </w:tc>
        <w:tc>
          <w:tcPr>
            <w:tcW w:w="865"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707"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68</w:t>
            </w:r>
          </w:p>
        </w:tc>
        <w:tc>
          <w:tcPr>
            <w:tcW w:w="915" w:type="pct"/>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71</w:t>
            </w:r>
          </w:p>
        </w:tc>
      </w:tr>
    </w:tbl>
    <w:p w:rsidR="003347D1" w:rsidRDefault="003347D1" w:rsidP="003347D1">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3347D1" w:rsidRPr="00CA272C" w:rsidTr="008141F1">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3347D1" w:rsidRPr="00CA272C" w:rsidRDefault="003347D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F77060" w:rsidRPr="00CA272C" w:rsidRDefault="00F77060" w:rsidP="00F77060">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F77060" w:rsidRPr="00CA272C"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609"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F77060"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F77060" w:rsidRPr="00CA272C" w:rsidRDefault="00F77060" w:rsidP="00F77060">
            <w:pPr>
              <w:rPr>
                <w:rFonts w:ascii="Calibri" w:eastAsia="Times New Roman" w:hAnsi="Calibri" w:cs="Times New Roman"/>
                <w:color w:val="000000"/>
                <w:lang w:eastAsia="en-GB"/>
              </w:rPr>
            </w:pPr>
          </w:p>
        </w:tc>
        <w:tc>
          <w:tcPr>
            <w:tcW w:w="1042" w:type="dxa"/>
            <w:noWrap/>
            <w:hideMark/>
          </w:tcPr>
          <w:p w:rsidR="00F77060" w:rsidRPr="00CA272C"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609"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F77060" w:rsidRPr="00CA272C" w:rsidRDefault="00F77060" w:rsidP="00F77060">
            <w:pPr>
              <w:rPr>
                <w:rFonts w:ascii="Calibri" w:eastAsia="Times New Roman" w:hAnsi="Calibri" w:cs="Times New Roman"/>
                <w:color w:val="000000"/>
                <w:lang w:eastAsia="en-GB"/>
              </w:rPr>
            </w:pPr>
          </w:p>
        </w:tc>
        <w:tc>
          <w:tcPr>
            <w:tcW w:w="1042" w:type="dxa"/>
            <w:noWrap/>
            <w:hideMark/>
          </w:tcPr>
          <w:p w:rsidR="00F77060" w:rsidRPr="00CA272C"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w:t>
            </w:r>
          </w:p>
        </w:tc>
        <w:tc>
          <w:tcPr>
            <w:tcW w:w="1560"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330</w:t>
            </w:r>
          </w:p>
        </w:tc>
        <w:tc>
          <w:tcPr>
            <w:tcW w:w="1609"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340</w:t>
            </w:r>
          </w:p>
        </w:tc>
      </w:tr>
      <w:tr w:rsidR="00F77060"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F77060" w:rsidRPr="00CA272C" w:rsidRDefault="00F77060" w:rsidP="00F77060">
            <w:pPr>
              <w:rPr>
                <w:rFonts w:ascii="Calibri" w:eastAsia="Times New Roman" w:hAnsi="Calibri" w:cs="Times New Roman"/>
                <w:color w:val="000000"/>
                <w:lang w:eastAsia="en-GB"/>
              </w:rPr>
            </w:pPr>
          </w:p>
        </w:tc>
        <w:tc>
          <w:tcPr>
            <w:tcW w:w="1042" w:type="dxa"/>
            <w:noWrap/>
            <w:hideMark/>
          </w:tcPr>
          <w:p w:rsidR="00F77060" w:rsidRPr="00CA272C"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79</w:t>
            </w:r>
          </w:p>
        </w:tc>
        <w:tc>
          <w:tcPr>
            <w:tcW w:w="1560"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w:t>
            </w:r>
          </w:p>
        </w:tc>
        <w:tc>
          <w:tcPr>
            <w:tcW w:w="1275"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469</w:t>
            </w:r>
          </w:p>
        </w:tc>
        <w:tc>
          <w:tcPr>
            <w:tcW w:w="1609"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566</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F77060" w:rsidRPr="00CA272C" w:rsidRDefault="00F77060" w:rsidP="00F77060">
            <w:pPr>
              <w:rPr>
                <w:rFonts w:ascii="Calibri" w:eastAsia="Times New Roman" w:hAnsi="Calibri" w:cs="Times New Roman"/>
                <w:color w:val="000000"/>
                <w:lang w:eastAsia="en-GB"/>
              </w:rPr>
            </w:pPr>
          </w:p>
        </w:tc>
        <w:tc>
          <w:tcPr>
            <w:tcW w:w="1042" w:type="dxa"/>
            <w:noWrap/>
            <w:hideMark/>
          </w:tcPr>
          <w:p w:rsidR="00F77060" w:rsidRPr="00CA272C" w:rsidRDefault="00F77060" w:rsidP="00F770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92"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89</w:t>
            </w:r>
          </w:p>
        </w:tc>
        <w:tc>
          <w:tcPr>
            <w:tcW w:w="1560"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w:t>
            </w:r>
          </w:p>
        </w:tc>
        <w:tc>
          <w:tcPr>
            <w:tcW w:w="1275"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799</w:t>
            </w:r>
          </w:p>
        </w:tc>
        <w:tc>
          <w:tcPr>
            <w:tcW w:w="1609"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906</w:t>
            </w:r>
          </w:p>
        </w:tc>
      </w:tr>
    </w:tbl>
    <w:p w:rsidR="003347D1" w:rsidRDefault="003347D1" w:rsidP="003347D1">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3347D1"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3347D1" w:rsidRPr="00CA272C" w:rsidRDefault="003347D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418"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3347D1" w:rsidRPr="00CA272C" w:rsidRDefault="003347D1"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F77060" w:rsidRPr="00CA272C" w:rsidRDefault="00F77060" w:rsidP="00F77060">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F77060" w:rsidRPr="00CA272C"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F77060"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F77060" w:rsidRPr="00CA272C" w:rsidRDefault="00F77060" w:rsidP="00F77060">
            <w:pPr>
              <w:rPr>
                <w:rFonts w:ascii="Calibri" w:eastAsia="Times New Roman" w:hAnsi="Calibri" w:cs="Times New Roman"/>
                <w:color w:val="000000"/>
                <w:lang w:eastAsia="en-GB"/>
              </w:rPr>
            </w:pPr>
          </w:p>
        </w:tc>
        <w:tc>
          <w:tcPr>
            <w:tcW w:w="1418" w:type="dxa"/>
            <w:noWrap/>
            <w:hideMark/>
          </w:tcPr>
          <w:p w:rsidR="00F77060" w:rsidRPr="00CA272C"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F77060" w:rsidRPr="00CA272C" w:rsidRDefault="00F77060" w:rsidP="00F77060">
            <w:pPr>
              <w:rPr>
                <w:rFonts w:ascii="Calibri" w:eastAsia="Times New Roman" w:hAnsi="Calibri" w:cs="Times New Roman"/>
                <w:color w:val="000000"/>
                <w:lang w:eastAsia="en-GB"/>
              </w:rPr>
            </w:pPr>
          </w:p>
        </w:tc>
        <w:tc>
          <w:tcPr>
            <w:tcW w:w="1418" w:type="dxa"/>
            <w:noWrap/>
            <w:hideMark/>
          </w:tcPr>
          <w:p w:rsidR="00F77060" w:rsidRPr="00CA272C"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w:t>
            </w:r>
          </w:p>
        </w:tc>
        <w:tc>
          <w:tcPr>
            <w:tcW w:w="113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13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398</w:t>
            </w:r>
          </w:p>
        </w:tc>
        <w:tc>
          <w:tcPr>
            <w:tcW w:w="1508"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411</w:t>
            </w:r>
          </w:p>
        </w:tc>
      </w:tr>
      <w:tr w:rsidR="00F77060"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F77060" w:rsidRPr="00CA272C" w:rsidRDefault="00F77060" w:rsidP="00F77060">
            <w:pPr>
              <w:rPr>
                <w:rFonts w:ascii="Calibri" w:eastAsia="Times New Roman" w:hAnsi="Calibri" w:cs="Times New Roman"/>
                <w:color w:val="000000"/>
                <w:lang w:eastAsia="en-GB"/>
              </w:rPr>
            </w:pPr>
          </w:p>
        </w:tc>
        <w:tc>
          <w:tcPr>
            <w:tcW w:w="1418" w:type="dxa"/>
            <w:noWrap/>
            <w:hideMark/>
          </w:tcPr>
          <w:p w:rsidR="00F77060" w:rsidRPr="00CA272C"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79</w:t>
            </w:r>
          </w:p>
        </w:tc>
        <w:tc>
          <w:tcPr>
            <w:tcW w:w="1134"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w:t>
            </w:r>
          </w:p>
        </w:tc>
        <w:tc>
          <w:tcPr>
            <w:tcW w:w="1134"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469</w:t>
            </w:r>
          </w:p>
        </w:tc>
        <w:tc>
          <w:tcPr>
            <w:tcW w:w="1508"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566</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F77060" w:rsidRPr="00CA272C" w:rsidRDefault="00F77060" w:rsidP="00F77060">
            <w:pPr>
              <w:rPr>
                <w:rFonts w:ascii="Calibri" w:eastAsia="Times New Roman" w:hAnsi="Calibri" w:cs="Times New Roman"/>
                <w:color w:val="000000"/>
                <w:lang w:eastAsia="en-GB"/>
              </w:rPr>
            </w:pPr>
          </w:p>
        </w:tc>
        <w:tc>
          <w:tcPr>
            <w:tcW w:w="1418" w:type="dxa"/>
            <w:noWrap/>
            <w:hideMark/>
          </w:tcPr>
          <w:p w:rsidR="00F77060" w:rsidRPr="00CA272C" w:rsidRDefault="00F77060" w:rsidP="00F770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91</w:t>
            </w:r>
          </w:p>
        </w:tc>
        <w:tc>
          <w:tcPr>
            <w:tcW w:w="113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19</w:t>
            </w:r>
          </w:p>
        </w:tc>
        <w:tc>
          <w:tcPr>
            <w:tcW w:w="113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867</w:t>
            </w:r>
          </w:p>
        </w:tc>
        <w:tc>
          <w:tcPr>
            <w:tcW w:w="1508"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977</w:t>
            </w:r>
          </w:p>
        </w:tc>
      </w:tr>
    </w:tbl>
    <w:p w:rsidR="003347D1" w:rsidRDefault="003347D1" w:rsidP="003347D1">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3347D1" w:rsidRPr="00CA272C" w:rsidTr="008141F1">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3347D1" w:rsidRPr="00CA272C" w:rsidRDefault="003347D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3347D1" w:rsidRPr="00CA272C" w:rsidRDefault="003347D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3347D1" w:rsidRPr="00CA272C" w:rsidRDefault="003347D1"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F77060" w:rsidRPr="00CA272C" w:rsidRDefault="00F77060" w:rsidP="00F77060">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F77060" w:rsidRPr="00CA272C"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F77060"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F77060" w:rsidRPr="00CA272C" w:rsidRDefault="00F77060" w:rsidP="00F77060">
            <w:pPr>
              <w:rPr>
                <w:rFonts w:ascii="Calibri" w:eastAsia="Times New Roman" w:hAnsi="Calibri" w:cs="Times New Roman"/>
                <w:color w:val="000000"/>
                <w:lang w:eastAsia="en-GB"/>
              </w:rPr>
            </w:pPr>
          </w:p>
        </w:tc>
        <w:tc>
          <w:tcPr>
            <w:tcW w:w="895" w:type="dxa"/>
            <w:noWrap/>
            <w:hideMark/>
          </w:tcPr>
          <w:p w:rsidR="00F77060" w:rsidRPr="00CA272C"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690"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F77060" w:rsidRPr="00CA272C" w:rsidRDefault="00F77060" w:rsidP="00F77060">
            <w:pPr>
              <w:rPr>
                <w:rFonts w:ascii="Calibri" w:eastAsia="Times New Roman" w:hAnsi="Calibri" w:cs="Times New Roman"/>
                <w:color w:val="000000"/>
                <w:lang w:eastAsia="en-GB"/>
              </w:rPr>
            </w:pPr>
          </w:p>
        </w:tc>
        <w:tc>
          <w:tcPr>
            <w:tcW w:w="895" w:type="dxa"/>
            <w:noWrap/>
            <w:hideMark/>
          </w:tcPr>
          <w:p w:rsidR="00F77060" w:rsidRPr="00CA272C"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w:t>
            </w:r>
          </w:p>
        </w:tc>
        <w:tc>
          <w:tcPr>
            <w:tcW w:w="1187"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c>
          <w:tcPr>
            <w:tcW w:w="110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556</w:t>
            </w:r>
          </w:p>
        </w:tc>
        <w:tc>
          <w:tcPr>
            <w:tcW w:w="1690"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580</w:t>
            </w:r>
          </w:p>
        </w:tc>
      </w:tr>
      <w:tr w:rsidR="00F77060"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F77060" w:rsidRPr="00CA272C" w:rsidRDefault="00F77060" w:rsidP="00F77060">
            <w:pPr>
              <w:rPr>
                <w:rFonts w:ascii="Calibri" w:eastAsia="Times New Roman" w:hAnsi="Calibri" w:cs="Times New Roman"/>
                <w:color w:val="000000"/>
                <w:lang w:eastAsia="en-GB"/>
              </w:rPr>
            </w:pPr>
          </w:p>
        </w:tc>
        <w:tc>
          <w:tcPr>
            <w:tcW w:w="895" w:type="dxa"/>
            <w:noWrap/>
            <w:hideMark/>
          </w:tcPr>
          <w:p w:rsidR="00F77060" w:rsidRPr="00CA272C"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831"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339</w:t>
            </w:r>
          </w:p>
        </w:tc>
        <w:tc>
          <w:tcPr>
            <w:tcW w:w="1187"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45</w:t>
            </w:r>
          </w:p>
        </w:tc>
        <w:tc>
          <w:tcPr>
            <w:tcW w:w="1104"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2,295</w:t>
            </w:r>
          </w:p>
        </w:tc>
        <w:tc>
          <w:tcPr>
            <w:tcW w:w="1690" w:type="dxa"/>
            <w:noWrap/>
            <w:vAlign w:val="bottom"/>
            <w:hideMark/>
          </w:tcPr>
          <w:p w:rsidR="00F77060" w:rsidRDefault="00F77060" w:rsidP="00F77060">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2,680</w:t>
            </w:r>
          </w:p>
        </w:tc>
      </w:tr>
      <w:tr w:rsidR="00F77060"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F77060" w:rsidRPr="00CA272C" w:rsidRDefault="00F77060" w:rsidP="00F77060">
            <w:pPr>
              <w:rPr>
                <w:rFonts w:ascii="Calibri" w:eastAsia="Times New Roman" w:hAnsi="Calibri" w:cs="Times New Roman"/>
                <w:color w:val="000000"/>
                <w:lang w:eastAsia="en-GB"/>
              </w:rPr>
            </w:pPr>
          </w:p>
        </w:tc>
        <w:tc>
          <w:tcPr>
            <w:tcW w:w="895" w:type="dxa"/>
            <w:noWrap/>
            <w:hideMark/>
          </w:tcPr>
          <w:p w:rsidR="00F77060" w:rsidRPr="00CA272C" w:rsidRDefault="00F77060" w:rsidP="00F770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1</w:t>
            </w:r>
          </w:p>
        </w:tc>
        <w:tc>
          <w:tcPr>
            <w:tcW w:w="831"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358</w:t>
            </w:r>
          </w:p>
        </w:tc>
        <w:tc>
          <w:tcPr>
            <w:tcW w:w="1187"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50</w:t>
            </w:r>
          </w:p>
        </w:tc>
        <w:tc>
          <w:tcPr>
            <w:tcW w:w="1104"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2,851</w:t>
            </w:r>
          </w:p>
        </w:tc>
        <w:tc>
          <w:tcPr>
            <w:tcW w:w="1690" w:type="dxa"/>
            <w:noWrap/>
            <w:vAlign w:val="bottom"/>
            <w:hideMark/>
          </w:tcPr>
          <w:p w:rsidR="00F77060" w:rsidRDefault="00F77060" w:rsidP="00F77060">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3,260</w:t>
            </w:r>
          </w:p>
        </w:tc>
      </w:tr>
    </w:tbl>
    <w:p w:rsidR="003347D1" w:rsidRDefault="003347D1" w:rsidP="003347D1">
      <w:pPr>
        <w:tabs>
          <w:tab w:val="left" w:pos="5284"/>
        </w:tabs>
        <w:spacing w:after="0" w:line="360" w:lineRule="auto"/>
        <w:ind w:right="318"/>
        <w:jc w:val="both"/>
        <w:rPr>
          <w:rFonts w:ascii="Arial" w:hAnsi="Arial" w:cs="Arial"/>
          <w:sz w:val="20"/>
          <w:szCs w:val="20"/>
          <w:lang w:val="sr-Latn-RS"/>
        </w:rPr>
      </w:pPr>
    </w:p>
    <w:p w:rsidR="009F0AA3" w:rsidRDefault="009F0AA3" w:rsidP="003347D1">
      <w:pPr>
        <w:tabs>
          <w:tab w:val="left" w:pos="5284"/>
        </w:tabs>
        <w:spacing w:after="0" w:line="360" w:lineRule="auto"/>
        <w:ind w:right="318"/>
        <w:jc w:val="both"/>
        <w:rPr>
          <w:rFonts w:ascii="Arial" w:hAnsi="Arial" w:cs="Arial"/>
          <w:color w:val="5B9BD5" w:themeColor="accent1"/>
          <w:sz w:val="20"/>
          <w:szCs w:val="20"/>
          <w:lang w:val="sr-Latn-RS"/>
        </w:rPr>
      </w:pPr>
    </w:p>
    <w:p w:rsidR="000D76EF" w:rsidRPr="00A85021" w:rsidRDefault="000D76EF" w:rsidP="003347D1">
      <w:pPr>
        <w:tabs>
          <w:tab w:val="left" w:pos="5284"/>
        </w:tabs>
        <w:spacing w:after="0" w:line="360" w:lineRule="auto"/>
        <w:ind w:right="318"/>
        <w:jc w:val="both"/>
        <w:rPr>
          <w:rFonts w:ascii="Arial" w:hAnsi="Arial" w:cs="Arial"/>
          <w:color w:val="5B9BD5" w:themeColor="accent1"/>
          <w:sz w:val="20"/>
          <w:szCs w:val="20"/>
          <w:lang w:val="sr-Latn-RS"/>
        </w:rPr>
      </w:pPr>
    </w:p>
    <w:p w:rsidR="00801A0D" w:rsidRPr="00A85021" w:rsidRDefault="009F0AA3" w:rsidP="00801A0D">
      <w:pPr>
        <w:ind w:left="360"/>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lastRenderedPageBreak/>
        <w:t>1.20</w:t>
      </w:r>
      <w:r w:rsidR="00801A0D" w:rsidRPr="00A85021">
        <w:rPr>
          <w:rFonts w:ascii="Arial" w:hAnsi="Arial" w:cs="Arial"/>
          <w:color w:val="5B9BD5" w:themeColor="accent1"/>
          <w:sz w:val="20"/>
          <w:szCs w:val="20"/>
          <w:lang w:val="sr-Latn-RS"/>
        </w:rPr>
        <w:t xml:space="preserve">. Nadležnost </w:t>
      </w:r>
      <w:r w:rsidR="00801A0D" w:rsidRPr="00A85021">
        <w:rPr>
          <w:rFonts w:ascii="Arial" w:eastAsia="Times New Roman" w:hAnsi="Arial" w:cs="Arial"/>
          <w:color w:val="5B9BD5" w:themeColor="accent1"/>
          <w:sz w:val="20"/>
          <w:szCs w:val="20"/>
          <w:lang w:eastAsia="en-GB"/>
        </w:rPr>
        <w:t>Višeg suda u Sremskoj Mitrovici i Privrednog suda u Sremskoj Mitrovici</w:t>
      </w:r>
    </w:p>
    <w:p w:rsidR="00801A0D" w:rsidRDefault="00801A0D" w:rsidP="00801A0D">
      <w:pPr>
        <w:tabs>
          <w:tab w:val="left" w:pos="5284"/>
        </w:tabs>
        <w:spacing w:after="0" w:line="360" w:lineRule="auto"/>
        <w:ind w:right="318"/>
        <w:jc w:val="both"/>
        <w:rPr>
          <w:rFonts w:ascii="Arial" w:hAnsi="Arial" w:cs="Arial"/>
          <w:sz w:val="20"/>
          <w:szCs w:val="20"/>
          <w:lang w:val="sr-Latn-RS"/>
        </w:rPr>
      </w:pPr>
    </w:p>
    <w:p w:rsidR="00801A0D" w:rsidRPr="00801A0D" w:rsidRDefault="00801A0D" w:rsidP="00801A0D">
      <w:pPr>
        <w:jc w:val="both"/>
        <w:rPr>
          <w:rFonts w:ascii="Calibri" w:eastAsia="Times New Roman" w:hAnsi="Calibri" w:cs="Times New Roman"/>
          <w:color w:val="000000"/>
          <w:lang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Višeg suda u Sremskoj Mitrovici</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Sremskoj Mitrovici </w:t>
      </w:r>
      <w:r w:rsidRPr="006D5A9B">
        <w:rPr>
          <w:rFonts w:ascii="Arial" w:hAnsi="Arial" w:cs="Arial"/>
          <w:sz w:val="20"/>
          <w:szCs w:val="20"/>
          <w:lang w:val="sr-Latn-RS"/>
        </w:rPr>
        <w:t>obuhvata po</w:t>
      </w:r>
      <w:r>
        <w:rPr>
          <w:rFonts w:ascii="Arial" w:hAnsi="Arial" w:cs="Arial"/>
          <w:sz w:val="20"/>
          <w:szCs w:val="20"/>
          <w:lang w:val="sr-Latn-RS"/>
        </w:rPr>
        <w:t>datke o postupanju 8  javnih izvršitelja od ukupno 10 imenovanih javnih</w:t>
      </w:r>
      <w:r w:rsidRPr="006D5A9B">
        <w:rPr>
          <w:rFonts w:ascii="Arial" w:hAnsi="Arial" w:cs="Arial"/>
          <w:sz w:val="20"/>
          <w:szCs w:val="20"/>
          <w:lang w:val="sr-Latn-RS"/>
        </w:rPr>
        <w:t xml:space="preserve"> izvršitelja za navedeno područje.</w:t>
      </w:r>
    </w:p>
    <w:p w:rsidR="00801A0D" w:rsidRDefault="00801A0D" w:rsidP="00801A0D">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801A0D"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801A0D" w:rsidRPr="00CA272C" w:rsidRDefault="00801A0D"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801A0D"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801A0D"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801A0D"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801A0D"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801A0D"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2733D3" w:rsidRDefault="002733D3" w:rsidP="002733D3">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2733D3" w:rsidRDefault="002733D3" w:rsidP="002733D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2733D3" w:rsidRDefault="002733D3" w:rsidP="002733D3">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2733D3" w:rsidRDefault="002733D3" w:rsidP="002733D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2733D3" w:rsidRDefault="002733D3" w:rsidP="002733D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2733D3" w:rsidRPr="00CA272C" w:rsidRDefault="002733D3" w:rsidP="002733D3">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w:t>
            </w:r>
          </w:p>
        </w:tc>
        <w:tc>
          <w:tcPr>
            <w:tcW w:w="795"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1,716</w:t>
            </w:r>
          </w:p>
        </w:tc>
        <w:tc>
          <w:tcPr>
            <w:tcW w:w="885"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1,731</w:t>
            </w:r>
          </w:p>
        </w:tc>
      </w:tr>
      <w:tr w:rsidR="002733D3"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2733D3" w:rsidRPr="00CA272C" w:rsidRDefault="002733D3" w:rsidP="002733D3">
            <w:pPr>
              <w:jc w:val="right"/>
              <w:rPr>
                <w:rFonts w:ascii="Calibri" w:eastAsia="Times New Roman" w:hAnsi="Calibri" w:cs="Times New Roman"/>
                <w:color w:val="000000"/>
                <w:lang w:eastAsia="en-GB"/>
              </w:rPr>
            </w:pPr>
          </w:p>
        </w:tc>
        <w:tc>
          <w:tcPr>
            <w:tcW w:w="606" w:type="pct"/>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275</w:t>
            </w:r>
          </w:p>
        </w:tc>
        <w:tc>
          <w:tcPr>
            <w:tcW w:w="795"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1,981</w:t>
            </w:r>
          </w:p>
        </w:tc>
        <w:tc>
          <w:tcPr>
            <w:tcW w:w="885"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2,256</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2733D3" w:rsidRPr="00CA272C" w:rsidRDefault="002733D3" w:rsidP="002733D3">
            <w:pPr>
              <w:jc w:val="right"/>
              <w:rPr>
                <w:rFonts w:ascii="Calibri" w:eastAsia="Times New Roman" w:hAnsi="Calibri" w:cs="Times New Roman"/>
                <w:color w:val="000000"/>
                <w:lang w:eastAsia="en-GB"/>
              </w:rPr>
            </w:pPr>
          </w:p>
        </w:tc>
        <w:tc>
          <w:tcPr>
            <w:tcW w:w="606" w:type="pct"/>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375</w:t>
            </w:r>
          </w:p>
        </w:tc>
        <w:tc>
          <w:tcPr>
            <w:tcW w:w="795"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63</w:t>
            </w:r>
          </w:p>
        </w:tc>
        <w:tc>
          <w:tcPr>
            <w:tcW w:w="748"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4,184</w:t>
            </w:r>
          </w:p>
        </w:tc>
        <w:tc>
          <w:tcPr>
            <w:tcW w:w="885"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4,622</w:t>
            </w:r>
          </w:p>
        </w:tc>
      </w:tr>
      <w:tr w:rsidR="002733D3"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2733D3" w:rsidRPr="00CA272C" w:rsidRDefault="002733D3" w:rsidP="002733D3">
            <w:pPr>
              <w:jc w:val="right"/>
              <w:rPr>
                <w:rFonts w:ascii="Calibri" w:eastAsia="Times New Roman" w:hAnsi="Calibri" w:cs="Times New Roman"/>
                <w:color w:val="000000"/>
                <w:lang w:eastAsia="en-GB"/>
              </w:rPr>
            </w:pPr>
          </w:p>
        </w:tc>
        <w:tc>
          <w:tcPr>
            <w:tcW w:w="606" w:type="pct"/>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874</w:t>
            </w:r>
          </w:p>
        </w:tc>
        <w:tc>
          <w:tcPr>
            <w:tcW w:w="795"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107</w:t>
            </w:r>
          </w:p>
        </w:tc>
        <w:tc>
          <w:tcPr>
            <w:tcW w:w="748"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6,114</w:t>
            </w:r>
          </w:p>
        </w:tc>
        <w:tc>
          <w:tcPr>
            <w:tcW w:w="885" w:type="pct"/>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7,095</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2733D3" w:rsidRPr="00CA272C" w:rsidRDefault="002733D3" w:rsidP="002733D3">
            <w:pPr>
              <w:jc w:val="right"/>
              <w:rPr>
                <w:rFonts w:ascii="Calibri" w:eastAsia="Times New Roman" w:hAnsi="Calibri" w:cs="Times New Roman"/>
                <w:color w:val="000000"/>
                <w:lang w:eastAsia="en-GB"/>
              </w:rPr>
            </w:pPr>
          </w:p>
        </w:tc>
        <w:tc>
          <w:tcPr>
            <w:tcW w:w="606" w:type="pct"/>
            <w:noWrap/>
            <w:hideMark/>
          </w:tcPr>
          <w:p w:rsidR="002733D3" w:rsidRPr="00CA272C" w:rsidRDefault="002733D3" w:rsidP="002733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1,539</w:t>
            </w:r>
          </w:p>
        </w:tc>
        <w:tc>
          <w:tcPr>
            <w:tcW w:w="795"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170</w:t>
            </w:r>
          </w:p>
        </w:tc>
        <w:tc>
          <w:tcPr>
            <w:tcW w:w="748"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13,995</w:t>
            </w:r>
          </w:p>
        </w:tc>
        <w:tc>
          <w:tcPr>
            <w:tcW w:w="885" w:type="pct"/>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15,704</w:t>
            </w:r>
          </w:p>
        </w:tc>
      </w:tr>
    </w:tbl>
    <w:p w:rsidR="00801A0D" w:rsidRDefault="00801A0D" w:rsidP="00801A0D">
      <w:pPr>
        <w:tabs>
          <w:tab w:val="left" w:pos="5284"/>
        </w:tabs>
        <w:spacing w:after="0" w:line="360" w:lineRule="auto"/>
        <w:ind w:right="318"/>
        <w:jc w:val="both"/>
        <w:rPr>
          <w:rFonts w:ascii="Arial" w:hAnsi="Arial" w:cs="Arial"/>
          <w:sz w:val="20"/>
          <w:szCs w:val="20"/>
          <w:lang w:val="sr-Latn-RS"/>
        </w:rPr>
      </w:pPr>
    </w:p>
    <w:p w:rsidR="00801A0D" w:rsidRDefault="00801A0D" w:rsidP="00801A0D">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801A0D" w:rsidRPr="00CA272C" w:rsidTr="008141F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801A0D" w:rsidRPr="00CA272C" w:rsidRDefault="00801A0D"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2733D3" w:rsidRPr="00CA272C" w:rsidRDefault="002733D3" w:rsidP="002733D3">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w:t>
            </w:r>
          </w:p>
        </w:tc>
        <w:tc>
          <w:tcPr>
            <w:tcW w:w="865"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972</w:t>
            </w:r>
          </w:p>
        </w:tc>
        <w:tc>
          <w:tcPr>
            <w:tcW w:w="915"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981</w:t>
            </w:r>
          </w:p>
        </w:tc>
      </w:tr>
      <w:tr w:rsidR="002733D3"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2733D3" w:rsidRPr="00CA272C" w:rsidRDefault="002733D3" w:rsidP="002733D3">
            <w:pPr>
              <w:jc w:val="right"/>
              <w:rPr>
                <w:rFonts w:ascii="Calibri" w:eastAsia="Times New Roman" w:hAnsi="Calibri" w:cs="Times New Roman"/>
                <w:color w:val="000000"/>
                <w:lang w:eastAsia="en-GB"/>
              </w:rPr>
            </w:pPr>
          </w:p>
        </w:tc>
        <w:tc>
          <w:tcPr>
            <w:tcW w:w="551" w:type="pct"/>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128</w:t>
            </w:r>
          </w:p>
        </w:tc>
        <w:tc>
          <w:tcPr>
            <w:tcW w:w="865"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1,120</w:t>
            </w:r>
          </w:p>
        </w:tc>
        <w:tc>
          <w:tcPr>
            <w:tcW w:w="915"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1,248</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2733D3" w:rsidRPr="00CA272C" w:rsidRDefault="002733D3" w:rsidP="002733D3">
            <w:pPr>
              <w:jc w:val="right"/>
              <w:rPr>
                <w:rFonts w:ascii="Calibri" w:eastAsia="Times New Roman" w:hAnsi="Calibri" w:cs="Times New Roman"/>
                <w:color w:val="000000"/>
                <w:lang w:eastAsia="en-GB"/>
              </w:rPr>
            </w:pPr>
          </w:p>
        </w:tc>
        <w:tc>
          <w:tcPr>
            <w:tcW w:w="551" w:type="pct"/>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124</w:t>
            </w:r>
          </w:p>
        </w:tc>
        <w:tc>
          <w:tcPr>
            <w:tcW w:w="865"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w:t>
            </w:r>
          </w:p>
        </w:tc>
        <w:tc>
          <w:tcPr>
            <w:tcW w:w="707"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761</w:t>
            </w:r>
          </w:p>
        </w:tc>
        <w:tc>
          <w:tcPr>
            <w:tcW w:w="915"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902</w:t>
            </w:r>
          </w:p>
        </w:tc>
      </w:tr>
      <w:tr w:rsidR="002733D3"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2733D3" w:rsidRPr="00CA272C" w:rsidRDefault="002733D3" w:rsidP="002733D3">
            <w:pPr>
              <w:jc w:val="right"/>
              <w:rPr>
                <w:rFonts w:ascii="Calibri" w:eastAsia="Times New Roman" w:hAnsi="Calibri" w:cs="Times New Roman"/>
                <w:color w:val="000000"/>
                <w:lang w:eastAsia="en-GB"/>
              </w:rPr>
            </w:pPr>
          </w:p>
        </w:tc>
        <w:tc>
          <w:tcPr>
            <w:tcW w:w="551" w:type="pct"/>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2733D3" w:rsidRPr="00CA272C" w:rsidRDefault="002733D3" w:rsidP="002733D3">
            <w:pPr>
              <w:jc w:val="right"/>
              <w:rPr>
                <w:rFonts w:ascii="Calibri" w:eastAsia="Times New Roman" w:hAnsi="Calibri" w:cs="Times New Roman"/>
                <w:color w:val="000000"/>
                <w:lang w:eastAsia="en-GB"/>
              </w:rPr>
            </w:pPr>
          </w:p>
        </w:tc>
        <w:tc>
          <w:tcPr>
            <w:tcW w:w="551" w:type="pct"/>
            <w:noWrap/>
            <w:hideMark/>
          </w:tcPr>
          <w:p w:rsidR="002733D3" w:rsidRPr="00CA272C" w:rsidRDefault="002733D3" w:rsidP="002733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261</w:t>
            </w:r>
          </w:p>
        </w:tc>
        <w:tc>
          <w:tcPr>
            <w:tcW w:w="865"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w:t>
            </w:r>
          </w:p>
        </w:tc>
        <w:tc>
          <w:tcPr>
            <w:tcW w:w="707"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2,853</w:t>
            </w:r>
          </w:p>
        </w:tc>
        <w:tc>
          <w:tcPr>
            <w:tcW w:w="915" w:type="pct"/>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3,131</w:t>
            </w:r>
          </w:p>
        </w:tc>
      </w:tr>
    </w:tbl>
    <w:p w:rsidR="00801A0D" w:rsidRDefault="00801A0D" w:rsidP="00801A0D">
      <w:pPr>
        <w:tabs>
          <w:tab w:val="left" w:pos="5284"/>
        </w:tabs>
        <w:spacing w:after="0" w:line="360" w:lineRule="auto"/>
        <w:ind w:right="318"/>
        <w:jc w:val="both"/>
        <w:rPr>
          <w:rFonts w:ascii="Arial" w:hAnsi="Arial" w:cs="Arial"/>
          <w:sz w:val="20"/>
          <w:szCs w:val="20"/>
          <w:lang w:val="sr-Latn-RS"/>
        </w:rPr>
      </w:pPr>
    </w:p>
    <w:p w:rsidR="00801A0D" w:rsidRDefault="00801A0D" w:rsidP="00801A0D">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801A0D" w:rsidRPr="00CA272C" w:rsidTr="008141F1">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801A0D" w:rsidRPr="00CA272C" w:rsidRDefault="00801A0D"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2733D3" w:rsidRPr="00CA272C" w:rsidRDefault="002733D3" w:rsidP="002733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560"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183</w:t>
            </w:r>
          </w:p>
        </w:tc>
        <w:tc>
          <w:tcPr>
            <w:tcW w:w="1609"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184</w:t>
            </w:r>
          </w:p>
        </w:tc>
      </w:tr>
      <w:tr w:rsidR="002733D3"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2733D3" w:rsidRPr="00CA272C" w:rsidRDefault="002733D3" w:rsidP="002733D3">
            <w:pPr>
              <w:rPr>
                <w:rFonts w:ascii="Calibri" w:eastAsia="Times New Roman" w:hAnsi="Calibri" w:cs="Times New Roman"/>
                <w:color w:val="000000"/>
                <w:lang w:eastAsia="en-GB"/>
              </w:rPr>
            </w:pPr>
          </w:p>
        </w:tc>
        <w:tc>
          <w:tcPr>
            <w:tcW w:w="1042" w:type="dxa"/>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w:t>
            </w:r>
          </w:p>
        </w:tc>
        <w:tc>
          <w:tcPr>
            <w:tcW w:w="1560"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288</w:t>
            </w:r>
          </w:p>
        </w:tc>
        <w:tc>
          <w:tcPr>
            <w:tcW w:w="1609"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355</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2733D3" w:rsidRPr="00CA272C" w:rsidRDefault="002733D3" w:rsidP="002733D3">
            <w:pPr>
              <w:rPr>
                <w:rFonts w:ascii="Calibri" w:eastAsia="Times New Roman" w:hAnsi="Calibri" w:cs="Times New Roman"/>
                <w:color w:val="000000"/>
                <w:lang w:eastAsia="en-GB"/>
              </w:rPr>
            </w:pPr>
          </w:p>
        </w:tc>
        <w:tc>
          <w:tcPr>
            <w:tcW w:w="1042" w:type="dxa"/>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119</w:t>
            </w:r>
          </w:p>
        </w:tc>
        <w:tc>
          <w:tcPr>
            <w:tcW w:w="1560"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w:t>
            </w:r>
          </w:p>
        </w:tc>
        <w:tc>
          <w:tcPr>
            <w:tcW w:w="1275"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1,709</w:t>
            </w:r>
          </w:p>
        </w:tc>
        <w:tc>
          <w:tcPr>
            <w:tcW w:w="1609"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1,837</w:t>
            </w:r>
          </w:p>
        </w:tc>
      </w:tr>
      <w:tr w:rsidR="002733D3"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2733D3" w:rsidRPr="00CA272C" w:rsidRDefault="002733D3" w:rsidP="002733D3">
            <w:pPr>
              <w:rPr>
                <w:rFonts w:ascii="Calibri" w:eastAsia="Times New Roman" w:hAnsi="Calibri" w:cs="Times New Roman"/>
                <w:color w:val="000000"/>
                <w:lang w:eastAsia="en-GB"/>
              </w:rPr>
            </w:pPr>
          </w:p>
        </w:tc>
        <w:tc>
          <w:tcPr>
            <w:tcW w:w="1042" w:type="dxa"/>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396</w:t>
            </w:r>
          </w:p>
        </w:tc>
        <w:tc>
          <w:tcPr>
            <w:tcW w:w="1560"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w:t>
            </w:r>
          </w:p>
        </w:tc>
        <w:tc>
          <w:tcPr>
            <w:tcW w:w="1275"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1,232</w:t>
            </w:r>
          </w:p>
        </w:tc>
        <w:tc>
          <w:tcPr>
            <w:tcW w:w="1609"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1,665</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2733D3" w:rsidRPr="00CA272C" w:rsidRDefault="002733D3" w:rsidP="002733D3">
            <w:pPr>
              <w:rPr>
                <w:rFonts w:ascii="Calibri" w:eastAsia="Times New Roman" w:hAnsi="Calibri" w:cs="Times New Roman"/>
                <w:color w:val="000000"/>
                <w:lang w:eastAsia="en-GB"/>
              </w:rPr>
            </w:pPr>
          </w:p>
        </w:tc>
        <w:tc>
          <w:tcPr>
            <w:tcW w:w="1042" w:type="dxa"/>
            <w:noWrap/>
            <w:hideMark/>
          </w:tcPr>
          <w:p w:rsidR="002733D3" w:rsidRPr="00CA272C" w:rsidRDefault="002733D3" w:rsidP="002733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92"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583</w:t>
            </w:r>
          </w:p>
        </w:tc>
        <w:tc>
          <w:tcPr>
            <w:tcW w:w="1560"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46</w:t>
            </w:r>
          </w:p>
        </w:tc>
        <w:tc>
          <w:tcPr>
            <w:tcW w:w="1275"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3,412</w:t>
            </w:r>
          </w:p>
        </w:tc>
        <w:tc>
          <w:tcPr>
            <w:tcW w:w="1609"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4,041</w:t>
            </w:r>
          </w:p>
        </w:tc>
      </w:tr>
    </w:tbl>
    <w:p w:rsidR="00801A0D" w:rsidRDefault="00801A0D" w:rsidP="00801A0D">
      <w:pPr>
        <w:tabs>
          <w:tab w:val="left" w:pos="5284"/>
        </w:tabs>
        <w:spacing w:after="0" w:line="360" w:lineRule="auto"/>
        <w:ind w:right="318"/>
        <w:jc w:val="both"/>
        <w:rPr>
          <w:rFonts w:ascii="Arial" w:hAnsi="Arial" w:cs="Arial"/>
          <w:sz w:val="20"/>
          <w:szCs w:val="20"/>
          <w:lang w:val="sr-Latn-RS"/>
        </w:rPr>
      </w:pPr>
    </w:p>
    <w:p w:rsidR="00801A0D" w:rsidRDefault="00801A0D" w:rsidP="00801A0D">
      <w:pPr>
        <w:tabs>
          <w:tab w:val="left" w:pos="5284"/>
        </w:tabs>
        <w:spacing w:after="0" w:line="360" w:lineRule="auto"/>
        <w:ind w:right="318"/>
        <w:jc w:val="both"/>
        <w:rPr>
          <w:rFonts w:ascii="Arial" w:hAnsi="Arial" w:cs="Arial"/>
          <w:sz w:val="20"/>
          <w:szCs w:val="20"/>
          <w:lang w:val="sr-Latn-RS"/>
        </w:rPr>
      </w:pPr>
    </w:p>
    <w:p w:rsidR="00801A0D" w:rsidRDefault="00801A0D" w:rsidP="00801A0D">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801A0D"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801A0D" w:rsidRPr="00CA272C" w:rsidRDefault="00801A0D"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418"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801A0D" w:rsidRPr="00CA272C" w:rsidRDefault="00801A0D"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2733D3" w:rsidRPr="00CA272C" w:rsidRDefault="002733D3" w:rsidP="002733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w:t>
            </w:r>
          </w:p>
        </w:tc>
        <w:tc>
          <w:tcPr>
            <w:tcW w:w="113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1,155</w:t>
            </w:r>
          </w:p>
        </w:tc>
        <w:tc>
          <w:tcPr>
            <w:tcW w:w="1508"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1,165</w:t>
            </w:r>
          </w:p>
        </w:tc>
      </w:tr>
      <w:tr w:rsidR="002733D3"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2733D3" w:rsidRPr="00CA272C" w:rsidRDefault="002733D3" w:rsidP="002733D3">
            <w:pPr>
              <w:rPr>
                <w:rFonts w:ascii="Calibri" w:eastAsia="Times New Roman" w:hAnsi="Calibri" w:cs="Times New Roman"/>
                <w:color w:val="000000"/>
                <w:lang w:eastAsia="en-GB"/>
              </w:rPr>
            </w:pPr>
          </w:p>
        </w:tc>
        <w:tc>
          <w:tcPr>
            <w:tcW w:w="1418" w:type="dxa"/>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195</w:t>
            </w:r>
          </w:p>
        </w:tc>
        <w:tc>
          <w:tcPr>
            <w:tcW w:w="1134"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1,408</w:t>
            </w:r>
          </w:p>
        </w:tc>
        <w:tc>
          <w:tcPr>
            <w:tcW w:w="1508"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1,603</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2733D3" w:rsidRPr="00CA272C" w:rsidRDefault="002733D3" w:rsidP="002733D3">
            <w:pPr>
              <w:rPr>
                <w:rFonts w:ascii="Calibri" w:eastAsia="Times New Roman" w:hAnsi="Calibri" w:cs="Times New Roman"/>
                <w:color w:val="000000"/>
                <w:lang w:eastAsia="en-GB"/>
              </w:rPr>
            </w:pPr>
          </w:p>
        </w:tc>
        <w:tc>
          <w:tcPr>
            <w:tcW w:w="1418" w:type="dxa"/>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243</w:t>
            </w:r>
          </w:p>
        </w:tc>
        <w:tc>
          <w:tcPr>
            <w:tcW w:w="113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c>
          <w:tcPr>
            <w:tcW w:w="113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2,470</w:t>
            </w:r>
          </w:p>
        </w:tc>
        <w:tc>
          <w:tcPr>
            <w:tcW w:w="1508"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2,739</w:t>
            </w:r>
          </w:p>
        </w:tc>
      </w:tr>
      <w:tr w:rsidR="002733D3"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2733D3" w:rsidRPr="00CA272C" w:rsidRDefault="002733D3" w:rsidP="002733D3">
            <w:pPr>
              <w:rPr>
                <w:rFonts w:ascii="Calibri" w:eastAsia="Times New Roman" w:hAnsi="Calibri" w:cs="Times New Roman"/>
                <w:color w:val="000000"/>
                <w:lang w:eastAsia="en-GB"/>
              </w:rPr>
            </w:pPr>
          </w:p>
        </w:tc>
        <w:tc>
          <w:tcPr>
            <w:tcW w:w="1418" w:type="dxa"/>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396</w:t>
            </w:r>
          </w:p>
        </w:tc>
        <w:tc>
          <w:tcPr>
            <w:tcW w:w="1134"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w:t>
            </w:r>
          </w:p>
        </w:tc>
        <w:tc>
          <w:tcPr>
            <w:tcW w:w="1134"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1,232</w:t>
            </w:r>
          </w:p>
        </w:tc>
        <w:tc>
          <w:tcPr>
            <w:tcW w:w="1508"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1,665</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2733D3" w:rsidRPr="00CA272C" w:rsidRDefault="002733D3" w:rsidP="002733D3">
            <w:pPr>
              <w:rPr>
                <w:rFonts w:ascii="Calibri" w:eastAsia="Times New Roman" w:hAnsi="Calibri" w:cs="Times New Roman"/>
                <w:color w:val="000000"/>
                <w:lang w:eastAsia="en-GB"/>
              </w:rPr>
            </w:pPr>
          </w:p>
        </w:tc>
        <w:tc>
          <w:tcPr>
            <w:tcW w:w="1418" w:type="dxa"/>
            <w:noWrap/>
            <w:hideMark/>
          </w:tcPr>
          <w:p w:rsidR="002733D3" w:rsidRPr="00CA272C" w:rsidRDefault="002733D3" w:rsidP="002733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844</w:t>
            </w:r>
          </w:p>
        </w:tc>
        <w:tc>
          <w:tcPr>
            <w:tcW w:w="113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63</w:t>
            </w:r>
          </w:p>
        </w:tc>
        <w:tc>
          <w:tcPr>
            <w:tcW w:w="113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6,265</w:t>
            </w:r>
          </w:p>
        </w:tc>
        <w:tc>
          <w:tcPr>
            <w:tcW w:w="1508"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7,172</w:t>
            </w:r>
          </w:p>
        </w:tc>
      </w:tr>
    </w:tbl>
    <w:p w:rsidR="00801A0D" w:rsidRDefault="00801A0D" w:rsidP="00801A0D">
      <w:pPr>
        <w:tabs>
          <w:tab w:val="left" w:pos="5284"/>
        </w:tabs>
        <w:spacing w:after="0" w:line="360" w:lineRule="auto"/>
        <w:ind w:right="318"/>
        <w:jc w:val="both"/>
        <w:rPr>
          <w:rFonts w:ascii="Arial" w:hAnsi="Arial" w:cs="Arial"/>
          <w:sz w:val="20"/>
          <w:szCs w:val="20"/>
          <w:lang w:val="sr-Latn-RS"/>
        </w:rPr>
      </w:pPr>
    </w:p>
    <w:p w:rsidR="00801A0D" w:rsidRDefault="00801A0D" w:rsidP="00801A0D">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801A0D" w:rsidRPr="00CA272C" w:rsidTr="008141F1">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801A0D" w:rsidRPr="00CA272C" w:rsidRDefault="00801A0D"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801A0D" w:rsidRPr="00CA272C" w:rsidRDefault="00801A0D"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801A0D" w:rsidRPr="00CA272C" w:rsidRDefault="00801A0D"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2733D3" w:rsidRPr="00CA272C" w:rsidRDefault="002733D3" w:rsidP="002733D3">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w:t>
            </w:r>
          </w:p>
        </w:tc>
        <w:tc>
          <w:tcPr>
            <w:tcW w:w="1187"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561</w:t>
            </w:r>
          </w:p>
        </w:tc>
        <w:tc>
          <w:tcPr>
            <w:tcW w:w="1690"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566</w:t>
            </w:r>
          </w:p>
        </w:tc>
      </w:tr>
      <w:tr w:rsidR="002733D3"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2733D3" w:rsidRPr="00CA272C" w:rsidRDefault="002733D3" w:rsidP="002733D3">
            <w:pPr>
              <w:rPr>
                <w:rFonts w:ascii="Calibri" w:eastAsia="Times New Roman" w:hAnsi="Calibri" w:cs="Times New Roman"/>
                <w:color w:val="000000"/>
                <w:lang w:eastAsia="en-GB"/>
              </w:rPr>
            </w:pPr>
          </w:p>
        </w:tc>
        <w:tc>
          <w:tcPr>
            <w:tcW w:w="895" w:type="dxa"/>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80</w:t>
            </w:r>
          </w:p>
        </w:tc>
        <w:tc>
          <w:tcPr>
            <w:tcW w:w="1187"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573</w:t>
            </w:r>
          </w:p>
        </w:tc>
        <w:tc>
          <w:tcPr>
            <w:tcW w:w="1690"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653</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2733D3" w:rsidRPr="00CA272C" w:rsidRDefault="002733D3" w:rsidP="002733D3">
            <w:pPr>
              <w:rPr>
                <w:rFonts w:ascii="Calibri" w:eastAsia="Times New Roman" w:hAnsi="Calibri" w:cs="Times New Roman"/>
                <w:color w:val="000000"/>
                <w:lang w:eastAsia="en-GB"/>
              </w:rPr>
            </w:pPr>
          </w:p>
        </w:tc>
        <w:tc>
          <w:tcPr>
            <w:tcW w:w="895" w:type="dxa"/>
            <w:noWrap/>
            <w:hideMark/>
          </w:tcPr>
          <w:p w:rsidR="002733D3" w:rsidRPr="00CA272C"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132</w:t>
            </w:r>
          </w:p>
        </w:tc>
        <w:tc>
          <w:tcPr>
            <w:tcW w:w="1187"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w:t>
            </w:r>
          </w:p>
        </w:tc>
        <w:tc>
          <w:tcPr>
            <w:tcW w:w="110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1,714</w:t>
            </w:r>
          </w:p>
        </w:tc>
        <w:tc>
          <w:tcPr>
            <w:tcW w:w="1690"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1,883</w:t>
            </w:r>
          </w:p>
        </w:tc>
      </w:tr>
      <w:tr w:rsidR="002733D3"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2733D3" w:rsidRPr="00CA272C" w:rsidRDefault="002733D3" w:rsidP="002733D3">
            <w:pPr>
              <w:rPr>
                <w:rFonts w:ascii="Calibri" w:eastAsia="Times New Roman" w:hAnsi="Calibri" w:cs="Times New Roman"/>
                <w:color w:val="000000"/>
                <w:lang w:eastAsia="en-GB"/>
              </w:rPr>
            </w:pPr>
          </w:p>
        </w:tc>
        <w:tc>
          <w:tcPr>
            <w:tcW w:w="895" w:type="dxa"/>
            <w:noWrap/>
            <w:hideMark/>
          </w:tcPr>
          <w:p w:rsidR="002733D3" w:rsidRPr="00CA272C"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478</w:t>
            </w:r>
          </w:p>
        </w:tc>
        <w:tc>
          <w:tcPr>
            <w:tcW w:w="1187"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70</w:t>
            </w:r>
          </w:p>
        </w:tc>
        <w:tc>
          <w:tcPr>
            <w:tcW w:w="1104"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4,882</w:t>
            </w:r>
          </w:p>
        </w:tc>
        <w:tc>
          <w:tcPr>
            <w:tcW w:w="1690" w:type="dxa"/>
            <w:noWrap/>
            <w:vAlign w:val="bottom"/>
            <w:hideMark/>
          </w:tcPr>
          <w:p w:rsidR="002733D3" w:rsidRDefault="002733D3" w:rsidP="002733D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5,430</w:t>
            </w:r>
          </w:p>
        </w:tc>
      </w:tr>
      <w:tr w:rsidR="002733D3"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2733D3" w:rsidRPr="00CA272C" w:rsidRDefault="002733D3" w:rsidP="002733D3">
            <w:pPr>
              <w:rPr>
                <w:rFonts w:ascii="Calibri" w:eastAsia="Times New Roman" w:hAnsi="Calibri" w:cs="Times New Roman"/>
                <w:color w:val="000000"/>
                <w:lang w:eastAsia="en-GB"/>
              </w:rPr>
            </w:pPr>
          </w:p>
        </w:tc>
        <w:tc>
          <w:tcPr>
            <w:tcW w:w="895" w:type="dxa"/>
            <w:noWrap/>
            <w:hideMark/>
          </w:tcPr>
          <w:p w:rsidR="002733D3" w:rsidRPr="00CA272C" w:rsidRDefault="002733D3" w:rsidP="002733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695</w:t>
            </w:r>
          </w:p>
        </w:tc>
        <w:tc>
          <w:tcPr>
            <w:tcW w:w="1187"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107</w:t>
            </w:r>
          </w:p>
        </w:tc>
        <w:tc>
          <w:tcPr>
            <w:tcW w:w="1104"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7,730</w:t>
            </w:r>
          </w:p>
        </w:tc>
        <w:tc>
          <w:tcPr>
            <w:tcW w:w="1690" w:type="dxa"/>
            <w:noWrap/>
            <w:vAlign w:val="bottom"/>
            <w:hideMark/>
          </w:tcPr>
          <w:p w:rsidR="002733D3" w:rsidRDefault="002733D3" w:rsidP="002733D3">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8,532</w:t>
            </w:r>
          </w:p>
        </w:tc>
      </w:tr>
    </w:tbl>
    <w:p w:rsidR="003347D1" w:rsidRDefault="003347D1" w:rsidP="003347D1">
      <w:pPr>
        <w:tabs>
          <w:tab w:val="left" w:pos="5284"/>
        </w:tabs>
        <w:spacing w:after="0" w:line="360" w:lineRule="auto"/>
        <w:ind w:right="318"/>
        <w:jc w:val="both"/>
        <w:rPr>
          <w:rFonts w:ascii="Arial" w:hAnsi="Arial" w:cs="Arial"/>
          <w:sz w:val="20"/>
          <w:szCs w:val="20"/>
          <w:lang w:val="sr-Latn-RS"/>
        </w:rPr>
      </w:pPr>
    </w:p>
    <w:p w:rsidR="00510C69" w:rsidRDefault="00510C69" w:rsidP="00A85021">
      <w:pPr>
        <w:jc w:val="both"/>
        <w:rPr>
          <w:rFonts w:ascii="Arial" w:hAnsi="Arial" w:cs="Arial"/>
          <w:sz w:val="20"/>
          <w:szCs w:val="20"/>
          <w:lang w:val="sr-Latn-RS"/>
        </w:rPr>
      </w:pPr>
    </w:p>
    <w:p w:rsidR="0009150C" w:rsidRPr="00A85021" w:rsidRDefault="009F0AA3" w:rsidP="009F0AA3">
      <w:pPr>
        <w:ind w:left="360"/>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t>1.21</w:t>
      </w:r>
      <w:r w:rsidR="0009150C" w:rsidRPr="00A85021">
        <w:rPr>
          <w:rFonts w:ascii="Arial" w:hAnsi="Arial" w:cs="Arial"/>
          <w:color w:val="5B9BD5" w:themeColor="accent1"/>
          <w:sz w:val="20"/>
          <w:szCs w:val="20"/>
          <w:lang w:val="sr-Latn-RS"/>
        </w:rPr>
        <w:t xml:space="preserve">. Nadležnost </w:t>
      </w:r>
      <w:r w:rsidR="0009150C" w:rsidRPr="00A85021">
        <w:rPr>
          <w:rFonts w:ascii="Arial" w:eastAsia="Times New Roman" w:hAnsi="Arial" w:cs="Arial"/>
          <w:color w:val="5B9BD5" w:themeColor="accent1"/>
          <w:sz w:val="20"/>
          <w:szCs w:val="20"/>
          <w:lang w:eastAsia="en-GB"/>
        </w:rPr>
        <w:t>Višeg suda u Subotici  i Privrednog suda u Subotici</w:t>
      </w:r>
    </w:p>
    <w:p w:rsidR="00A85021" w:rsidRPr="009F0AA3" w:rsidRDefault="00A85021" w:rsidP="009F0AA3">
      <w:pPr>
        <w:ind w:left="360"/>
        <w:jc w:val="both"/>
        <w:rPr>
          <w:rFonts w:ascii="Calibri" w:eastAsia="Times New Roman" w:hAnsi="Calibri" w:cs="Times New Roman"/>
          <w:color w:val="000000"/>
          <w:lang w:eastAsia="en-GB"/>
        </w:rPr>
      </w:pPr>
    </w:p>
    <w:p w:rsidR="0009150C" w:rsidRPr="00801A0D" w:rsidRDefault="0009150C" w:rsidP="0009150C">
      <w:pPr>
        <w:jc w:val="both"/>
        <w:rPr>
          <w:rFonts w:ascii="Calibri" w:eastAsia="Times New Roman" w:hAnsi="Calibri" w:cs="Times New Roman"/>
          <w:color w:val="000000"/>
          <w:lang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 xml:space="preserve">Višeg suda u Subotici </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Subotici </w:t>
      </w:r>
      <w:r w:rsidRPr="006D5A9B">
        <w:rPr>
          <w:rFonts w:ascii="Arial" w:hAnsi="Arial" w:cs="Arial"/>
          <w:sz w:val="20"/>
          <w:szCs w:val="20"/>
          <w:lang w:val="sr-Latn-RS"/>
        </w:rPr>
        <w:t>obuhvata po</w:t>
      </w:r>
      <w:r>
        <w:rPr>
          <w:rFonts w:ascii="Arial" w:hAnsi="Arial" w:cs="Arial"/>
          <w:sz w:val="20"/>
          <w:szCs w:val="20"/>
          <w:lang w:val="sr-Latn-RS"/>
        </w:rPr>
        <w:t>datke o postupanju 6  javnih izvršitelja od ukupno 6 imenovanih javnih</w:t>
      </w:r>
      <w:r w:rsidRPr="006D5A9B">
        <w:rPr>
          <w:rFonts w:ascii="Arial" w:hAnsi="Arial" w:cs="Arial"/>
          <w:sz w:val="20"/>
          <w:szCs w:val="20"/>
          <w:lang w:val="sr-Latn-RS"/>
        </w:rPr>
        <w:t xml:space="preserve"> izvršitelja za navedeno područje.</w:t>
      </w:r>
    </w:p>
    <w:p w:rsidR="0009150C" w:rsidRDefault="0009150C" w:rsidP="0009150C">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09150C"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09150C" w:rsidRPr="00CA272C" w:rsidRDefault="0009150C"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09150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09150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09150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09150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09150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09150C" w:rsidRDefault="0009150C" w:rsidP="0009150C">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09150C" w:rsidRDefault="0009150C" w:rsidP="0009150C">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09150C" w:rsidRDefault="0009150C" w:rsidP="0009150C">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09150C" w:rsidRDefault="0009150C" w:rsidP="0009150C">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09150C" w:rsidRDefault="0009150C" w:rsidP="0009150C">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09150C" w:rsidRPr="00CA272C" w:rsidRDefault="0009150C" w:rsidP="0009150C">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w:t>
            </w:r>
          </w:p>
        </w:tc>
        <w:tc>
          <w:tcPr>
            <w:tcW w:w="795"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1,077</w:t>
            </w:r>
          </w:p>
        </w:tc>
        <w:tc>
          <w:tcPr>
            <w:tcW w:w="885"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1,094</w:t>
            </w:r>
          </w:p>
        </w:tc>
      </w:tr>
      <w:tr w:rsidR="0009150C"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9150C" w:rsidRPr="00CA272C" w:rsidRDefault="0009150C" w:rsidP="0009150C">
            <w:pPr>
              <w:jc w:val="right"/>
              <w:rPr>
                <w:rFonts w:ascii="Calibri" w:eastAsia="Times New Roman" w:hAnsi="Calibri" w:cs="Times New Roman"/>
                <w:color w:val="000000"/>
                <w:lang w:eastAsia="en-GB"/>
              </w:rPr>
            </w:pPr>
          </w:p>
        </w:tc>
        <w:tc>
          <w:tcPr>
            <w:tcW w:w="606" w:type="pct"/>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w:t>
            </w:r>
          </w:p>
        </w:tc>
        <w:tc>
          <w:tcPr>
            <w:tcW w:w="795"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w:t>
            </w:r>
          </w:p>
        </w:tc>
        <w:tc>
          <w:tcPr>
            <w:tcW w:w="748"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1,243</w:t>
            </w:r>
          </w:p>
        </w:tc>
        <w:tc>
          <w:tcPr>
            <w:tcW w:w="885"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1,328</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9150C" w:rsidRPr="00CA272C" w:rsidRDefault="0009150C" w:rsidP="0009150C">
            <w:pPr>
              <w:jc w:val="right"/>
              <w:rPr>
                <w:rFonts w:ascii="Calibri" w:eastAsia="Times New Roman" w:hAnsi="Calibri" w:cs="Times New Roman"/>
                <w:color w:val="000000"/>
                <w:lang w:eastAsia="en-GB"/>
              </w:rPr>
            </w:pPr>
          </w:p>
        </w:tc>
        <w:tc>
          <w:tcPr>
            <w:tcW w:w="606" w:type="pct"/>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58</w:t>
            </w:r>
          </w:p>
        </w:tc>
        <w:tc>
          <w:tcPr>
            <w:tcW w:w="795"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77</w:t>
            </w:r>
          </w:p>
        </w:tc>
        <w:tc>
          <w:tcPr>
            <w:tcW w:w="748"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2,157</w:t>
            </w:r>
          </w:p>
        </w:tc>
        <w:tc>
          <w:tcPr>
            <w:tcW w:w="885"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2,292</w:t>
            </w:r>
          </w:p>
        </w:tc>
      </w:tr>
      <w:tr w:rsidR="0009150C"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9150C" w:rsidRPr="00CA272C" w:rsidRDefault="0009150C" w:rsidP="0009150C">
            <w:pPr>
              <w:jc w:val="right"/>
              <w:rPr>
                <w:rFonts w:ascii="Calibri" w:eastAsia="Times New Roman" w:hAnsi="Calibri" w:cs="Times New Roman"/>
                <w:color w:val="000000"/>
                <w:lang w:eastAsia="en-GB"/>
              </w:rPr>
            </w:pPr>
          </w:p>
        </w:tc>
        <w:tc>
          <w:tcPr>
            <w:tcW w:w="606" w:type="pct"/>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370</w:t>
            </w:r>
          </w:p>
        </w:tc>
        <w:tc>
          <w:tcPr>
            <w:tcW w:w="795"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114</w:t>
            </w:r>
          </w:p>
        </w:tc>
        <w:tc>
          <w:tcPr>
            <w:tcW w:w="748"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6,100</w:t>
            </w:r>
          </w:p>
        </w:tc>
        <w:tc>
          <w:tcPr>
            <w:tcW w:w="885" w:type="pct"/>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6,584</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09150C" w:rsidRPr="00CA272C" w:rsidRDefault="0009150C" w:rsidP="0009150C">
            <w:pPr>
              <w:jc w:val="right"/>
              <w:rPr>
                <w:rFonts w:ascii="Calibri" w:eastAsia="Times New Roman" w:hAnsi="Calibri" w:cs="Times New Roman"/>
                <w:color w:val="000000"/>
                <w:lang w:eastAsia="en-GB"/>
              </w:rPr>
            </w:pPr>
          </w:p>
        </w:tc>
        <w:tc>
          <w:tcPr>
            <w:tcW w:w="606" w:type="pct"/>
            <w:noWrap/>
            <w:hideMark/>
          </w:tcPr>
          <w:p w:rsidR="0009150C" w:rsidRPr="00CA272C" w:rsidRDefault="0009150C" w:rsidP="000915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493</w:t>
            </w:r>
          </w:p>
        </w:tc>
        <w:tc>
          <w:tcPr>
            <w:tcW w:w="795"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228</w:t>
            </w:r>
          </w:p>
        </w:tc>
        <w:tc>
          <w:tcPr>
            <w:tcW w:w="748"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10,577</w:t>
            </w:r>
          </w:p>
        </w:tc>
        <w:tc>
          <w:tcPr>
            <w:tcW w:w="885" w:type="pct"/>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11,298</w:t>
            </w:r>
          </w:p>
        </w:tc>
      </w:tr>
    </w:tbl>
    <w:p w:rsidR="0009150C" w:rsidRDefault="0009150C" w:rsidP="0009150C">
      <w:pPr>
        <w:tabs>
          <w:tab w:val="left" w:pos="5284"/>
        </w:tabs>
        <w:spacing w:after="0" w:line="360" w:lineRule="auto"/>
        <w:ind w:right="318"/>
        <w:jc w:val="both"/>
        <w:rPr>
          <w:rFonts w:ascii="Arial" w:hAnsi="Arial" w:cs="Arial"/>
          <w:sz w:val="20"/>
          <w:szCs w:val="20"/>
          <w:lang w:val="sr-Latn-RS"/>
        </w:rPr>
      </w:pPr>
    </w:p>
    <w:p w:rsidR="000D76EF" w:rsidRDefault="000D76EF" w:rsidP="0009150C">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09150C" w:rsidRPr="00CA272C" w:rsidTr="008141F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09150C" w:rsidRPr="00CA272C" w:rsidRDefault="0009150C"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551" w:type="pct"/>
            <w:vAlign w:val="center"/>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09150C" w:rsidRPr="00CA272C" w:rsidRDefault="0009150C" w:rsidP="0009150C">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w:t>
            </w:r>
          </w:p>
        </w:tc>
        <w:tc>
          <w:tcPr>
            <w:tcW w:w="865"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967</w:t>
            </w:r>
          </w:p>
        </w:tc>
        <w:tc>
          <w:tcPr>
            <w:tcW w:w="915"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979</w:t>
            </w:r>
          </w:p>
        </w:tc>
      </w:tr>
      <w:tr w:rsidR="0009150C"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9150C" w:rsidRPr="00CA272C" w:rsidRDefault="0009150C" w:rsidP="0009150C">
            <w:pPr>
              <w:jc w:val="right"/>
              <w:rPr>
                <w:rFonts w:ascii="Calibri" w:eastAsia="Times New Roman" w:hAnsi="Calibri" w:cs="Times New Roman"/>
                <w:color w:val="000000"/>
                <w:lang w:eastAsia="en-GB"/>
              </w:rPr>
            </w:pPr>
          </w:p>
        </w:tc>
        <w:tc>
          <w:tcPr>
            <w:tcW w:w="551" w:type="pct"/>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29</w:t>
            </w:r>
          </w:p>
        </w:tc>
        <w:tc>
          <w:tcPr>
            <w:tcW w:w="865"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w:t>
            </w:r>
          </w:p>
        </w:tc>
        <w:tc>
          <w:tcPr>
            <w:tcW w:w="707"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880</w:t>
            </w:r>
          </w:p>
        </w:tc>
        <w:tc>
          <w:tcPr>
            <w:tcW w:w="915"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927</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9150C" w:rsidRPr="00CA272C" w:rsidRDefault="0009150C" w:rsidP="0009150C">
            <w:pPr>
              <w:jc w:val="right"/>
              <w:rPr>
                <w:rFonts w:ascii="Calibri" w:eastAsia="Times New Roman" w:hAnsi="Calibri" w:cs="Times New Roman"/>
                <w:color w:val="000000"/>
                <w:lang w:eastAsia="en-GB"/>
              </w:rPr>
            </w:pPr>
          </w:p>
        </w:tc>
        <w:tc>
          <w:tcPr>
            <w:tcW w:w="551" w:type="pct"/>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w:t>
            </w:r>
          </w:p>
        </w:tc>
        <w:tc>
          <w:tcPr>
            <w:tcW w:w="865"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w:t>
            </w:r>
          </w:p>
        </w:tc>
        <w:tc>
          <w:tcPr>
            <w:tcW w:w="707"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530</w:t>
            </w:r>
          </w:p>
        </w:tc>
        <w:tc>
          <w:tcPr>
            <w:tcW w:w="915"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568</w:t>
            </w:r>
          </w:p>
        </w:tc>
      </w:tr>
      <w:tr w:rsidR="0009150C"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9150C" w:rsidRPr="00CA272C" w:rsidRDefault="0009150C" w:rsidP="0009150C">
            <w:pPr>
              <w:jc w:val="right"/>
              <w:rPr>
                <w:rFonts w:ascii="Calibri" w:eastAsia="Times New Roman" w:hAnsi="Calibri" w:cs="Times New Roman"/>
                <w:color w:val="000000"/>
                <w:lang w:eastAsia="en-GB"/>
              </w:rPr>
            </w:pPr>
          </w:p>
        </w:tc>
        <w:tc>
          <w:tcPr>
            <w:tcW w:w="551" w:type="pct"/>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09150C" w:rsidRPr="00CA272C" w:rsidRDefault="0009150C" w:rsidP="0009150C">
            <w:pPr>
              <w:jc w:val="right"/>
              <w:rPr>
                <w:rFonts w:ascii="Calibri" w:eastAsia="Times New Roman" w:hAnsi="Calibri" w:cs="Times New Roman"/>
                <w:color w:val="000000"/>
                <w:lang w:eastAsia="en-GB"/>
              </w:rPr>
            </w:pPr>
          </w:p>
        </w:tc>
        <w:tc>
          <w:tcPr>
            <w:tcW w:w="551" w:type="pct"/>
            <w:noWrap/>
            <w:hideMark/>
          </w:tcPr>
          <w:p w:rsidR="0009150C" w:rsidRPr="00CA272C" w:rsidRDefault="0009150C" w:rsidP="000915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61</w:t>
            </w:r>
          </w:p>
        </w:tc>
        <w:tc>
          <w:tcPr>
            <w:tcW w:w="865"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36</w:t>
            </w:r>
          </w:p>
        </w:tc>
        <w:tc>
          <w:tcPr>
            <w:tcW w:w="707"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2,377</w:t>
            </w:r>
          </w:p>
        </w:tc>
        <w:tc>
          <w:tcPr>
            <w:tcW w:w="915" w:type="pct"/>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2,474</w:t>
            </w:r>
          </w:p>
        </w:tc>
      </w:tr>
    </w:tbl>
    <w:p w:rsidR="0009150C" w:rsidRDefault="0009150C" w:rsidP="0009150C">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09150C" w:rsidRPr="00CA272C" w:rsidTr="008141F1">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09150C" w:rsidRPr="00CA272C" w:rsidRDefault="0009150C"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09150C" w:rsidRPr="00CA272C" w:rsidRDefault="0009150C" w:rsidP="0009150C">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61</w:t>
            </w:r>
          </w:p>
        </w:tc>
        <w:tc>
          <w:tcPr>
            <w:tcW w:w="1609"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61</w:t>
            </w:r>
          </w:p>
        </w:tc>
      </w:tr>
      <w:tr w:rsidR="0009150C"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09150C" w:rsidRPr="00CA272C" w:rsidRDefault="0009150C" w:rsidP="0009150C">
            <w:pPr>
              <w:rPr>
                <w:rFonts w:ascii="Calibri" w:eastAsia="Times New Roman" w:hAnsi="Calibri" w:cs="Times New Roman"/>
                <w:color w:val="000000"/>
                <w:lang w:eastAsia="en-GB"/>
              </w:rPr>
            </w:pPr>
          </w:p>
        </w:tc>
        <w:tc>
          <w:tcPr>
            <w:tcW w:w="1042" w:type="dxa"/>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1560"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1275"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176</w:t>
            </w:r>
          </w:p>
        </w:tc>
        <w:tc>
          <w:tcPr>
            <w:tcW w:w="1609"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183</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09150C" w:rsidRPr="00CA272C" w:rsidRDefault="0009150C" w:rsidP="0009150C">
            <w:pPr>
              <w:rPr>
                <w:rFonts w:ascii="Calibri" w:eastAsia="Times New Roman" w:hAnsi="Calibri" w:cs="Times New Roman"/>
                <w:color w:val="000000"/>
                <w:lang w:eastAsia="en-GB"/>
              </w:rPr>
            </w:pPr>
          </w:p>
        </w:tc>
        <w:tc>
          <w:tcPr>
            <w:tcW w:w="1042" w:type="dxa"/>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c>
          <w:tcPr>
            <w:tcW w:w="1560"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22</w:t>
            </w:r>
          </w:p>
        </w:tc>
        <w:tc>
          <w:tcPr>
            <w:tcW w:w="1275"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994</w:t>
            </w:r>
          </w:p>
        </w:tc>
        <w:tc>
          <w:tcPr>
            <w:tcW w:w="1609"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1,024</w:t>
            </w:r>
          </w:p>
        </w:tc>
      </w:tr>
      <w:tr w:rsidR="0009150C"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09150C" w:rsidRPr="00CA272C" w:rsidRDefault="0009150C" w:rsidP="0009150C">
            <w:pPr>
              <w:rPr>
                <w:rFonts w:ascii="Calibri" w:eastAsia="Times New Roman" w:hAnsi="Calibri" w:cs="Times New Roman"/>
                <w:color w:val="000000"/>
                <w:lang w:eastAsia="en-GB"/>
              </w:rPr>
            </w:pPr>
          </w:p>
        </w:tc>
        <w:tc>
          <w:tcPr>
            <w:tcW w:w="1042" w:type="dxa"/>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220</w:t>
            </w:r>
          </w:p>
        </w:tc>
        <w:tc>
          <w:tcPr>
            <w:tcW w:w="1560"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w:t>
            </w:r>
          </w:p>
        </w:tc>
        <w:tc>
          <w:tcPr>
            <w:tcW w:w="1275"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1,572</w:t>
            </w:r>
          </w:p>
        </w:tc>
        <w:tc>
          <w:tcPr>
            <w:tcW w:w="1609"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1,817</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09150C" w:rsidRPr="00CA272C" w:rsidRDefault="0009150C" w:rsidP="0009150C">
            <w:pPr>
              <w:rPr>
                <w:rFonts w:ascii="Calibri" w:eastAsia="Times New Roman" w:hAnsi="Calibri" w:cs="Times New Roman"/>
                <w:color w:val="000000"/>
                <w:lang w:eastAsia="en-GB"/>
              </w:rPr>
            </w:pPr>
          </w:p>
        </w:tc>
        <w:tc>
          <w:tcPr>
            <w:tcW w:w="1042" w:type="dxa"/>
            <w:noWrap/>
            <w:hideMark/>
          </w:tcPr>
          <w:p w:rsidR="0009150C" w:rsidRPr="00CA272C" w:rsidRDefault="0009150C" w:rsidP="000915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92"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231</w:t>
            </w:r>
          </w:p>
        </w:tc>
        <w:tc>
          <w:tcPr>
            <w:tcW w:w="1560"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51</w:t>
            </w:r>
          </w:p>
        </w:tc>
        <w:tc>
          <w:tcPr>
            <w:tcW w:w="1275"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2,803</w:t>
            </w:r>
          </w:p>
        </w:tc>
        <w:tc>
          <w:tcPr>
            <w:tcW w:w="1609"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3,085</w:t>
            </w:r>
          </w:p>
        </w:tc>
      </w:tr>
    </w:tbl>
    <w:p w:rsidR="0009150C" w:rsidRDefault="0009150C" w:rsidP="0009150C">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09150C"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09150C" w:rsidRPr="00CA272C" w:rsidRDefault="0009150C"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418"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09150C" w:rsidRPr="00CA272C" w:rsidRDefault="0009150C"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09150C" w:rsidRPr="00CA272C" w:rsidRDefault="0009150C" w:rsidP="0009150C">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w:t>
            </w:r>
          </w:p>
        </w:tc>
        <w:tc>
          <w:tcPr>
            <w:tcW w:w="113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1,028</w:t>
            </w:r>
          </w:p>
        </w:tc>
        <w:tc>
          <w:tcPr>
            <w:tcW w:w="1508"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1,040</w:t>
            </w:r>
          </w:p>
        </w:tc>
      </w:tr>
      <w:tr w:rsidR="0009150C"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09150C" w:rsidRPr="00CA272C" w:rsidRDefault="0009150C" w:rsidP="0009150C">
            <w:pPr>
              <w:rPr>
                <w:rFonts w:ascii="Calibri" w:eastAsia="Times New Roman" w:hAnsi="Calibri" w:cs="Times New Roman"/>
                <w:color w:val="000000"/>
                <w:lang w:eastAsia="en-GB"/>
              </w:rPr>
            </w:pPr>
          </w:p>
        </w:tc>
        <w:tc>
          <w:tcPr>
            <w:tcW w:w="1418" w:type="dxa"/>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32</w:t>
            </w:r>
          </w:p>
        </w:tc>
        <w:tc>
          <w:tcPr>
            <w:tcW w:w="1134"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w:t>
            </w:r>
          </w:p>
        </w:tc>
        <w:tc>
          <w:tcPr>
            <w:tcW w:w="1134"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1,056</w:t>
            </w:r>
          </w:p>
        </w:tc>
        <w:tc>
          <w:tcPr>
            <w:tcW w:w="1508"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1,110</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09150C" w:rsidRPr="00CA272C" w:rsidRDefault="0009150C" w:rsidP="0009150C">
            <w:pPr>
              <w:rPr>
                <w:rFonts w:ascii="Calibri" w:eastAsia="Times New Roman" w:hAnsi="Calibri" w:cs="Times New Roman"/>
                <w:color w:val="000000"/>
                <w:lang w:eastAsia="en-GB"/>
              </w:rPr>
            </w:pPr>
          </w:p>
        </w:tc>
        <w:tc>
          <w:tcPr>
            <w:tcW w:w="1418" w:type="dxa"/>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w:t>
            </w:r>
          </w:p>
        </w:tc>
        <w:tc>
          <w:tcPr>
            <w:tcW w:w="113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40</w:t>
            </w:r>
          </w:p>
        </w:tc>
        <w:tc>
          <w:tcPr>
            <w:tcW w:w="113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1,524</w:t>
            </w:r>
          </w:p>
        </w:tc>
        <w:tc>
          <w:tcPr>
            <w:tcW w:w="1508"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1,592</w:t>
            </w:r>
          </w:p>
        </w:tc>
      </w:tr>
      <w:tr w:rsidR="0009150C"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09150C" w:rsidRPr="00CA272C" w:rsidRDefault="0009150C" w:rsidP="0009150C">
            <w:pPr>
              <w:rPr>
                <w:rFonts w:ascii="Calibri" w:eastAsia="Times New Roman" w:hAnsi="Calibri" w:cs="Times New Roman"/>
                <w:color w:val="000000"/>
                <w:lang w:eastAsia="en-GB"/>
              </w:rPr>
            </w:pPr>
          </w:p>
        </w:tc>
        <w:tc>
          <w:tcPr>
            <w:tcW w:w="1418" w:type="dxa"/>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220</w:t>
            </w:r>
          </w:p>
        </w:tc>
        <w:tc>
          <w:tcPr>
            <w:tcW w:w="1134"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w:t>
            </w:r>
          </w:p>
        </w:tc>
        <w:tc>
          <w:tcPr>
            <w:tcW w:w="1134"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1,572</w:t>
            </w:r>
          </w:p>
        </w:tc>
        <w:tc>
          <w:tcPr>
            <w:tcW w:w="1508"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1,817</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09150C" w:rsidRPr="00CA272C" w:rsidRDefault="0009150C" w:rsidP="0009150C">
            <w:pPr>
              <w:rPr>
                <w:rFonts w:ascii="Calibri" w:eastAsia="Times New Roman" w:hAnsi="Calibri" w:cs="Times New Roman"/>
                <w:color w:val="000000"/>
                <w:lang w:eastAsia="en-GB"/>
              </w:rPr>
            </w:pPr>
          </w:p>
        </w:tc>
        <w:tc>
          <w:tcPr>
            <w:tcW w:w="1418" w:type="dxa"/>
            <w:noWrap/>
            <w:hideMark/>
          </w:tcPr>
          <w:p w:rsidR="0009150C" w:rsidRPr="00CA272C" w:rsidRDefault="0009150C" w:rsidP="000915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292</w:t>
            </w:r>
          </w:p>
        </w:tc>
        <w:tc>
          <w:tcPr>
            <w:tcW w:w="113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87</w:t>
            </w:r>
          </w:p>
        </w:tc>
        <w:tc>
          <w:tcPr>
            <w:tcW w:w="113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5,180</w:t>
            </w:r>
          </w:p>
        </w:tc>
        <w:tc>
          <w:tcPr>
            <w:tcW w:w="1508"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5,559</w:t>
            </w:r>
          </w:p>
        </w:tc>
      </w:tr>
    </w:tbl>
    <w:p w:rsidR="0009150C" w:rsidRDefault="0009150C" w:rsidP="0009150C">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09150C" w:rsidRPr="00CA272C" w:rsidTr="008141F1">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09150C" w:rsidRPr="00CA272C" w:rsidRDefault="0009150C"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09150C" w:rsidRPr="00CA272C" w:rsidRDefault="0009150C"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09150C" w:rsidRPr="00CA272C" w:rsidRDefault="0009150C"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09150C" w:rsidRPr="00CA272C" w:rsidRDefault="0009150C" w:rsidP="0009150C">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w:t>
            </w:r>
          </w:p>
        </w:tc>
        <w:tc>
          <w:tcPr>
            <w:tcW w:w="1187"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49</w:t>
            </w:r>
          </w:p>
        </w:tc>
        <w:tc>
          <w:tcPr>
            <w:tcW w:w="1690"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54</w:t>
            </w:r>
          </w:p>
        </w:tc>
      </w:tr>
      <w:tr w:rsidR="0009150C"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09150C" w:rsidRPr="00CA272C" w:rsidRDefault="0009150C" w:rsidP="0009150C">
            <w:pPr>
              <w:rPr>
                <w:rFonts w:ascii="Calibri" w:eastAsia="Times New Roman" w:hAnsi="Calibri" w:cs="Times New Roman"/>
                <w:color w:val="000000"/>
                <w:lang w:eastAsia="en-GB"/>
              </w:rPr>
            </w:pPr>
          </w:p>
        </w:tc>
        <w:tc>
          <w:tcPr>
            <w:tcW w:w="895" w:type="dxa"/>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w:t>
            </w:r>
          </w:p>
        </w:tc>
        <w:tc>
          <w:tcPr>
            <w:tcW w:w="1187"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w:t>
            </w:r>
          </w:p>
        </w:tc>
        <w:tc>
          <w:tcPr>
            <w:tcW w:w="1104"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187</w:t>
            </w:r>
          </w:p>
        </w:tc>
        <w:tc>
          <w:tcPr>
            <w:tcW w:w="1690"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218</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09150C" w:rsidRPr="00CA272C" w:rsidRDefault="0009150C" w:rsidP="0009150C">
            <w:pPr>
              <w:rPr>
                <w:rFonts w:ascii="Calibri" w:eastAsia="Times New Roman" w:hAnsi="Calibri" w:cs="Times New Roman"/>
                <w:color w:val="000000"/>
                <w:lang w:eastAsia="en-GB"/>
              </w:rPr>
            </w:pPr>
          </w:p>
        </w:tc>
        <w:tc>
          <w:tcPr>
            <w:tcW w:w="895" w:type="dxa"/>
            <w:noWrap/>
            <w:hideMark/>
          </w:tcPr>
          <w:p w:rsidR="0009150C" w:rsidRPr="00CA272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30</w:t>
            </w:r>
          </w:p>
        </w:tc>
        <w:tc>
          <w:tcPr>
            <w:tcW w:w="1187"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37</w:t>
            </w:r>
          </w:p>
        </w:tc>
        <w:tc>
          <w:tcPr>
            <w:tcW w:w="110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633</w:t>
            </w:r>
          </w:p>
        </w:tc>
        <w:tc>
          <w:tcPr>
            <w:tcW w:w="1690"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700</w:t>
            </w:r>
          </w:p>
        </w:tc>
      </w:tr>
      <w:tr w:rsidR="0009150C"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09150C" w:rsidRPr="00CA272C" w:rsidRDefault="0009150C" w:rsidP="0009150C">
            <w:pPr>
              <w:rPr>
                <w:rFonts w:ascii="Calibri" w:eastAsia="Times New Roman" w:hAnsi="Calibri" w:cs="Times New Roman"/>
                <w:color w:val="000000"/>
                <w:lang w:eastAsia="en-GB"/>
              </w:rPr>
            </w:pPr>
          </w:p>
        </w:tc>
        <w:tc>
          <w:tcPr>
            <w:tcW w:w="895" w:type="dxa"/>
            <w:noWrap/>
            <w:hideMark/>
          </w:tcPr>
          <w:p w:rsidR="0009150C" w:rsidRPr="00CA272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150</w:t>
            </w:r>
          </w:p>
        </w:tc>
        <w:tc>
          <w:tcPr>
            <w:tcW w:w="1187"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89</w:t>
            </w:r>
          </w:p>
        </w:tc>
        <w:tc>
          <w:tcPr>
            <w:tcW w:w="1104"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4,528</w:t>
            </w:r>
          </w:p>
        </w:tc>
        <w:tc>
          <w:tcPr>
            <w:tcW w:w="1690" w:type="dxa"/>
            <w:noWrap/>
            <w:vAlign w:val="bottom"/>
            <w:hideMark/>
          </w:tcPr>
          <w:p w:rsidR="0009150C" w:rsidRDefault="0009150C" w:rsidP="0009150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4,767</w:t>
            </w:r>
          </w:p>
        </w:tc>
      </w:tr>
      <w:tr w:rsidR="0009150C"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09150C" w:rsidRPr="00CA272C" w:rsidRDefault="0009150C" w:rsidP="0009150C">
            <w:pPr>
              <w:rPr>
                <w:rFonts w:ascii="Calibri" w:eastAsia="Times New Roman" w:hAnsi="Calibri" w:cs="Times New Roman"/>
                <w:color w:val="000000"/>
                <w:lang w:eastAsia="en-GB"/>
              </w:rPr>
            </w:pPr>
          </w:p>
        </w:tc>
        <w:tc>
          <w:tcPr>
            <w:tcW w:w="895" w:type="dxa"/>
            <w:noWrap/>
            <w:hideMark/>
          </w:tcPr>
          <w:p w:rsidR="0009150C" w:rsidRPr="00CA272C" w:rsidRDefault="0009150C" w:rsidP="000915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201</w:t>
            </w:r>
          </w:p>
        </w:tc>
        <w:tc>
          <w:tcPr>
            <w:tcW w:w="1187"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141</w:t>
            </w:r>
          </w:p>
        </w:tc>
        <w:tc>
          <w:tcPr>
            <w:tcW w:w="1104"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5,397</w:t>
            </w:r>
          </w:p>
        </w:tc>
        <w:tc>
          <w:tcPr>
            <w:tcW w:w="1690" w:type="dxa"/>
            <w:noWrap/>
            <w:vAlign w:val="bottom"/>
            <w:hideMark/>
          </w:tcPr>
          <w:p w:rsidR="0009150C" w:rsidRDefault="0009150C" w:rsidP="0009150C">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5,739</w:t>
            </w:r>
          </w:p>
        </w:tc>
      </w:tr>
    </w:tbl>
    <w:p w:rsidR="003347D1" w:rsidRDefault="003347D1" w:rsidP="003347D1">
      <w:pPr>
        <w:tabs>
          <w:tab w:val="left" w:pos="5284"/>
        </w:tabs>
        <w:spacing w:after="0" w:line="360" w:lineRule="auto"/>
        <w:ind w:right="318"/>
        <w:jc w:val="both"/>
        <w:rPr>
          <w:rFonts w:ascii="Arial" w:hAnsi="Arial" w:cs="Arial"/>
          <w:sz w:val="20"/>
          <w:szCs w:val="20"/>
          <w:lang w:val="sr-Latn-RS"/>
        </w:rPr>
      </w:pPr>
    </w:p>
    <w:p w:rsidR="00134C76" w:rsidRPr="00A85021" w:rsidRDefault="009F0AA3" w:rsidP="00134C76">
      <w:pPr>
        <w:ind w:left="360"/>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lastRenderedPageBreak/>
        <w:t>1.22</w:t>
      </w:r>
      <w:r w:rsidR="00134C76" w:rsidRPr="00A85021">
        <w:rPr>
          <w:rFonts w:ascii="Arial" w:hAnsi="Arial" w:cs="Arial"/>
          <w:color w:val="5B9BD5" w:themeColor="accent1"/>
          <w:sz w:val="20"/>
          <w:szCs w:val="20"/>
          <w:lang w:val="sr-Latn-RS"/>
        </w:rPr>
        <w:t xml:space="preserve">. Nadležnost </w:t>
      </w:r>
      <w:r w:rsidR="00134C76" w:rsidRPr="00A85021">
        <w:rPr>
          <w:rFonts w:ascii="Arial" w:eastAsia="Times New Roman" w:hAnsi="Arial" w:cs="Arial"/>
          <w:color w:val="5B9BD5" w:themeColor="accent1"/>
          <w:sz w:val="20"/>
          <w:szCs w:val="20"/>
          <w:lang w:eastAsia="en-GB"/>
        </w:rPr>
        <w:t>Višeg suda u Užicu  i Privrednog suda u Užicu</w:t>
      </w:r>
    </w:p>
    <w:p w:rsidR="00134C76" w:rsidRDefault="00134C76" w:rsidP="00134C76">
      <w:pPr>
        <w:tabs>
          <w:tab w:val="left" w:pos="5284"/>
        </w:tabs>
        <w:spacing w:after="0" w:line="360" w:lineRule="auto"/>
        <w:ind w:right="318"/>
        <w:jc w:val="both"/>
        <w:rPr>
          <w:rFonts w:ascii="Arial" w:hAnsi="Arial" w:cs="Arial"/>
          <w:sz w:val="20"/>
          <w:szCs w:val="20"/>
          <w:lang w:val="sr-Latn-RS"/>
        </w:rPr>
      </w:pPr>
    </w:p>
    <w:p w:rsidR="00134C76" w:rsidRDefault="00134C76" w:rsidP="00134C76">
      <w:pPr>
        <w:tabs>
          <w:tab w:val="left" w:pos="5284"/>
        </w:tabs>
        <w:spacing w:after="0" w:line="360" w:lineRule="auto"/>
        <w:ind w:right="318"/>
        <w:jc w:val="both"/>
        <w:rPr>
          <w:rFonts w:ascii="Arial" w:hAnsi="Arial" w:cs="Arial"/>
          <w:sz w:val="20"/>
          <w:szCs w:val="20"/>
          <w:lang w:val="sr-Latn-RS"/>
        </w:rPr>
      </w:pPr>
    </w:p>
    <w:p w:rsidR="00134C76" w:rsidRPr="00801A0D" w:rsidRDefault="00134C76" w:rsidP="00134C76">
      <w:pPr>
        <w:jc w:val="both"/>
        <w:rPr>
          <w:rFonts w:ascii="Calibri" w:eastAsia="Times New Roman" w:hAnsi="Calibri" w:cs="Times New Roman"/>
          <w:color w:val="000000"/>
          <w:lang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 xml:space="preserve">Višeg suda u Višeg suda u Užicu </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Užicu </w:t>
      </w:r>
      <w:r w:rsidRPr="006D5A9B">
        <w:rPr>
          <w:rFonts w:ascii="Arial" w:hAnsi="Arial" w:cs="Arial"/>
          <w:sz w:val="20"/>
          <w:szCs w:val="20"/>
          <w:lang w:val="sr-Latn-RS"/>
        </w:rPr>
        <w:t>obuhvata po</w:t>
      </w:r>
      <w:r>
        <w:rPr>
          <w:rFonts w:ascii="Arial" w:hAnsi="Arial" w:cs="Arial"/>
          <w:sz w:val="20"/>
          <w:szCs w:val="20"/>
          <w:lang w:val="sr-Latn-RS"/>
        </w:rPr>
        <w:t>datke o postupanju 4  javna izvršitelja od ukupno 7 imenovanih javnih</w:t>
      </w:r>
      <w:r w:rsidRPr="006D5A9B">
        <w:rPr>
          <w:rFonts w:ascii="Arial" w:hAnsi="Arial" w:cs="Arial"/>
          <w:sz w:val="20"/>
          <w:szCs w:val="20"/>
          <w:lang w:val="sr-Latn-RS"/>
        </w:rPr>
        <w:t xml:space="preserve"> izvršitelja za navedeno područje.</w:t>
      </w:r>
    </w:p>
    <w:p w:rsidR="00134C76" w:rsidRDefault="00134C76" w:rsidP="00134C76">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134C76"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134C76" w:rsidRPr="00CA272C" w:rsidRDefault="00134C76"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134C76"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134C76"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134C76"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134C76"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134C76"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134C76" w:rsidRDefault="00134C76" w:rsidP="00134C76">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134C76" w:rsidRDefault="00134C76" w:rsidP="00134C76">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134C76" w:rsidRDefault="00134C76" w:rsidP="00134C76">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134C76" w:rsidRDefault="00134C76" w:rsidP="00134C76">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134C76" w:rsidRDefault="00134C76" w:rsidP="00134C76">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134C76" w:rsidRPr="00CA272C" w:rsidRDefault="00134C76" w:rsidP="00134C76">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795"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387</w:t>
            </w:r>
          </w:p>
        </w:tc>
        <w:tc>
          <w:tcPr>
            <w:tcW w:w="885"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391</w:t>
            </w:r>
          </w:p>
        </w:tc>
      </w:tr>
      <w:tr w:rsidR="00134C76"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134C76" w:rsidRPr="00CA272C" w:rsidRDefault="00134C76" w:rsidP="00134C76">
            <w:pPr>
              <w:jc w:val="right"/>
              <w:rPr>
                <w:rFonts w:ascii="Calibri" w:eastAsia="Times New Roman" w:hAnsi="Calibri" w:cs="Times New Roman"/>
                <w:color w:val="000000"/>
                <w:lang w:eastAsia="en-GB"/>
              </w:rPr>
            </w:pPr>
          </w:p>
        </w:tc>
        <w:tc>
          <w:tcPr>
            <w:tcW w:w="606" w:type="pct"/>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61</w:t>
            </w:r>
          </w:p>
        </w:tc>
        <w:tc>
          <w:tcPr>
            <w:tcW w:w="795"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1,245</w:t>
            </w:r>
          </w:p>
        </w:tc>
        <w:tc>
          <w:tcPr>
            <w:tcW w:w="885"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1,306</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134C76" w:rsidRPr="00CA272C" w:rsidRDefault="00134C76" w:rsidP="00134C76">
            <w:pPr>
              <w:jc w:val="right"/>
              <w:rPr>
                <w:rFonts w:ascii="Calibri" w:eastAsia="Times New Roman" w:hAnsi="Calibri" w:cs="Times New Roman"/>
                <w:color w:val="000000"/>
                <w:lang w:eastAsia="en-GB"/>
              </w:rPr>
            </w:pPr>
          </w:p>
        </w:tc>
        <w:tc>
          <w:tcPr>
            <w:tcW w:w="606" w:type="pct"/>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139</w:t>
            </w:r>
          </w:p>
        </w:tc>
        <w:tc>
          <w:tcPr>
            <w:tcW w:w="795"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1,497</w:t>
            </w:r>
          </w:p>
        </w:tc>
        <w:tc>
          <w:tcPr>
            <w:tcW w:w="748"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2,516</w:t>
            </w:r>
          </w:p>
        </w:tc>
        <w:tc>
          <w:tcPr>
            <w:tcW w:w="885"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4,152</w:t>
            </w:r>
          </w:p>
        </w:tc>
      </w:tr>
      <w:tr w:rsidR="00134C76"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134C76" w:rsidRPr="00CA272C" w:rsidRDefault="00134C76" w:rsidP="00134C76">
            <w:pPr>
              <w:jc w:val="right"/>
              <w:rPr>
                <w:rFonts w:ascii="Calibri" w:eastAsia="Times New Roman" w:hAnsi="Calibri" w:cs="Times New Roman"/>
                <w:color w:val="000000"/>
                <w:lang w:eastAsia="en-GB"/>
              </w:rPr>
            </w:pPr>
          </w:p>
        </w:tc>
        <w:tc>
          <w:tcPr>
            <w:tcW w:w="606" w:type="pct"/>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401</w:t>
            </w:r>
          </w:p>
        </w:tc>
        <w:tc>
          <w:tcPr>
            <w:tcW w:w="795"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748"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3,593</w:t>
            </w:r>
          </w:p>
        </w:tc>
        <w:tc>
          <w:tcPr>
            <w:tcW w:w="885" w:type="pct"/>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3,998</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134C76" w:rsidRPr="00CA272C" w:rsidRDefault="00134C76" w:rsidP="00134C76">
            <w:pPr>
              <w:jc w:val="right"/>
              <w:rPr>
                <w:rFonts w:ascii="Calibri" w:eastAsia="Times New Roman" w:hAnsi="Calibri" w:cs="Times New Roman"/>
                <w:color w:val="000000"/>
                <w:lang w:eastAsia="en-GB"/>
              </w:rPr>
            </w:pPr>
          </w:p>
        </w:tc>
        <w:tc>
          <w:tcPr>
            <w:tcW w:w="606" w:type="pct"/>
            <w:noWrap/>
            <w:hideMark/>
          </w:tcPr>
          <w:p w:rsidR="00134C76" w:rsidRPr="00CA272C" w:rsidRDefault="00134C76" w:rsidP="00134C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605</w:t>
            </w:r>
          </w:p>
        </w:tc>
        <w:tc>
          <w:tcPr>
            <w:tcW w:w="795"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1,501</w:t>
            </w:r>
          </w:p>
        </w:tc>
        <w:tc>
          <w:tcPr>
            <w:tcW w:w="748"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7,741</w:t>
            </w:r>
          </w:p>
        </w:tc>
        <w:tc>
          <w:tcPr>
            <w:tcW w:w="885" w:type="pct"/>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9,847</w:t>
            </w:r>
          </w:p>
        </w:tc>
      </w:tr>
    </w:tbl>
    <w:p w:rsidR="00134C76" w:rsidRDefault="00134C76" w:rsidP="00134C76">
      <w:pPr>
        <w:tabs>
          <w:tab w:val="left" w:pos="5284"/>
        </w:tabs>
        <w:spacing w:after="0" w:line="360" w:lineRule="auto"/>
        <w:ind w:right="318"/>
        <w:jc w:val="both"/>
        <w:rPr>
          <w:rFonts w:ascii="Arial" w:hAnsi="Arial" w:cs="Arial"/>
          <w:sz w:val="20"/>
          <w:szCs w:val="20"/>
          <w:lang w:val="sr-Latn-RS"/>
        </w:rPr>
      </w:pPr>
    </w:p>
    <w:p w:rsidR="00134C76" w:rsidRDefault="00134C76" w:rsidP="00134C76">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134C76" w:rsidRPr="00CA272C" w:rsidTr="008141F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134C76" w:rsidRPr="00CA272C" w:rsidRDefault="00134C76"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134C76" w:rsidRPr="00CA272C" w:rsidRDefault="00134C76" w:rsidP="00134C76">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865"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258</w:t>
            </w:r>
          </w:p>
        </w:tc>
        <w:tc>
          <w:tcPr>
            <w:tcW w:w="915"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262</w:t>
            </w:r>
          </w:p>
        </w:tc>
      </w:tr>
      <w:tr w:rsidR="00134C7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134C76" w:rsidRPr="00CA272C" w:rsidRDefault="00134C76" w:rsidP="00134C76">
            <w:pPr>
              <w:jc w:val="right"/>
              <w:rPr>
                <w:rFonts w:ascii="Calibri" w:eastAsia="Times New Roman" w:hAnsi="Calibri" w:cs="Times New Roman"/>
                <w:color w:val="000000"/>
                <w:lang w:eastAsia="en-GB"/>
              </w:rPr>
            </w:pPr>
          </w:p>
        </w:tc>
        <w:tc>
          <w:tcPr>
            <w:tcW w:w="551" w:type="pct"/>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55</w:t>
            </w:r>
          </w:p>
        </w:tc>
        <w:tc>
          <w:tcPr>
            <w:tcW w:w="865"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899</w:t>
            </w:r>
          </w:p>
        </w:tc>
        <w:tc>
          <w:tcPr>
            <w:tcW w:w="915"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954</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134C76" w:rsidRPr="00CA272C" w:rsidRDefault="00134C76" w:rsidP="00134C76">
            <w:pPr>
              <w:jc w:val="right"/>
              <w:rPr>
                <w:rFonts w:ascii="Calibri" w:eastAsia="Times New Roman" w:hAnsi="Calibri" w:cs="Times New Roman"/>
                <w:color w:val="000000"/>
                <w:lang w:eastAsia="en-GB"/>
              </w:rPr>
            </w:pPr>
          </w:p>
        </w:tc>
        <w:tc>
          <w:tcPr>
            <w:tcW w:w="551" w:type="pct"/>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111</w:t>
            </w:r>
          </w:p>
        </w:tc>
        <w:tc>
          <w:tcPr>
            <w:tcW w:w="865"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96</w:t>
            </w:r>
          </w:p>
        </w:tc>
        <w:tc>
          <w:tcPr>
            <w:tcW w:w="707"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1,019</w:t>
            </w:r>
          </w:p>
        </w:tc>
        <w:tc>
          <w:tcPr>
            <w:tcW w:w="915"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1,226</w:t>
            </w:r>
          </w:p>
        </w:tc>
      </w:tr>
      <w:tr w:rsidR="00134C7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134C76" w:rsidRPr="00CA272C" w:rsidRDefault="00134C76" w:rsidP="00134C76">
            <w:pPr>
              <w:jc w:val="right"/>
              <w:rPr>
                <w:rFonts w:ascii="Calibri" w:eastAsia="Times New Roman" w:hAnsi="Calibri" w:cs="Times New Roman"/>
                <w:color w:val="000000"/>
                <w:lang w:eastAsia="en-GB"/>
              </w:rPr>
            </w:pPr>
          </w:p>
        </w:tc>
        <w:tc>
          <w:tcPr>
            <w:tcW w:w="551" w:type="pct"/>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134C76" w:rsidRPr="00CA272C" w:rsidRDefault="00134C76" w:rsidP="00134C76">
            <w:pPr>
              <w:jc w:val="right"/>
              <w:rPr>
                <w:rFonts w:ascii="Calibri" w:eastAsia="Times New Roman" w:hAnsi="Calibri" w:cs="Times New Roman"/>
                <w:color w:val="000000"/>
                <w:lang w:eastAsia="en-GB"/>
              </w:rPr>
            </w:pPr>
          </w:p>
        </w:tc>
        <w:tc>
          <w:tcPr>
            <w:tcW w:w="551" w:type="pct"/>
            <w:noWrap/>
            <w:hideMark/>
          </w:tcPr>
          <w:p w:rsidR="00134C76" w:rsidRPr="00CA272C" w:rsidRDefault="00134C76" w:rsidP="00134C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170</w:t>
            </w:r>
          </w:p>
        </w:tc>
        <w:tc>
          <w:tcPr>
            <w:tcW w:w="865"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96</w:t>
            </w:r>
          </w:p>
        </w:tc>
        <w:tc>
          <w:tcPr>
            <w:tcW w:w="707"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2,176</w:t>
            </w:r>
          </w:p>
        </w:tc>
        <w:tc>
          <w:tcPr>
            <w:tcW w:w="915" w:type="pct"/>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2,442</w:t>
            </w:r>
          </w:p>
        </w:tc>
      </w:tr>
    </w:tbl>
    <w:p w:rsidR="00134C76" w:rsidRDefault="00134C76" w:rsidP="00134C76">
      <w:pPr>
        <w:tabs>
          <w:tab w:val="left" w:pos="5284"/>
        </w:tabs>
        <w:spacing w:after="0" w:line="360" w:lineRule="auto"/>
        <w:ind w:right="318"/>
        <w:jc w:val="both"/>
        <w:rPr>
          <w:rFonts w:ascii="Arial" w:hAnsi="Arial" w:cs="Arial"/>
          <w:sz w:val="20"/>
          <w:szCs w:val="20"/>
          <w:lang w:val="sr-Latn-RS"/>
        </w:rPr>
      </w:pPr>
    </w:p>
    <w:p w:rsidR="00134C76" w:rsidRDefault="00134C76" w:rsidP="00134C76">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134C76" w:rsidRPr="00CA272C" w:rsidTr="008141F1">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134C76" w:rsidRPr="00CA272C" w:rsidRDefault="00134C76"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134C76" w:rsidRPr="00CA272C" w:rsidRDefault="00134C76" w:rsidP="00134C76">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w:t>
            </w:r>
          </w:p>
        </w:tc>
        <w:tc>
          <w:tcPr>
            <w:tcW w:w="1609"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w:t>
            </w:r>
          </w:p>
        </w:tc>
      </w:tr>
      <w:tr w:rsidR="00134C7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134C76" w:rsidRPr="00CA272C" w:rsidRDefault="00134C76" w:rsidP="00134C76">
            <w:pPr>
              <w:rPr>
                <w:rFonts w:ascii="Calibri" w:eastAsia="Times New Roman" w:hAnsi="Calibri" w:cs="Times New Roman"/>
                <w:color w:val="000000"/>
                <w:lang w:eastAsia="en-GB"/>
              </w:rPr>
            </w:pPr>
          </w:p>
        </w:tc>
        <w:tc>
          <w:tcPr>
            <w:tcW w:w="1042" w:type="dxa"/>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86</w:t>
            </w:r>
          </w:p>
        </w:tc>
        <w:tc>
          <w:tcPr>
            <w:tcW w:w="1609"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86</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134C76" w:rsidRPr="00CA272C" w:rsidRDefault="00134C76" w:rsidP="00134C76">
            <w:pPr>
              <w:rPr>
                <w:rFonts w:ascii="Calibri" w:eastAsia="Times New Roman" w:hAnsi="Calibri" w:cs="Times New Roman"/>
                <w:color w:val="000000"/>
                <w:lang w:eastAsia="en-GB"/>
              </w:rPr>
            </w:pPr>
          </w:p>
        </w:tc>
        <w:tc>
          <w:tcPr>
            <w:tcW w:w="1042" w:type="dxa"/>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w:t>
            </w:r>
          </w:p>
        </w:tc>
        <w:tc>
          <w:tcPr>
            <w:tcW w:w="1560"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162</w:t>
            </w:r>
          </w:p>
        </w:tc>
        <w:tc>
          <w:tcPr>
            <w:tcW w:w="1275"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707</w:t>
            </w:r>
          </w:p>
        </w:tc>
        <w:tc>
          <w:tcPr>
            <w:tcW w:w="1609"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880</w:t>
            </w:r>
          </w:p>
        </w:tc>
      </w:tr>
      <w:tr w:rsidR="00134C7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134C76" w:rsidRPr="00CA272C" w:rsidRDefault="00134C76" w:rsidP="00134C76">
            <w:pPr>
              <w:rPr>
                <w:rFonts w:ascii="Calibri" w:eastAsia="Times New Roman" w:hAnsi="Calibri" w:cs="Times New Roman"/>
                <w:color w:val="000000"/>
                <w:lang w:eastAsia="en-GB"/>
              </w:rPr>
            </w:pPr>
          </w:p>
        </w:tc>
        <w:tc>
          <w:tcPr>
            <w:tcW w:w="1042" w:type="dxa"/>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215</w:t>
            </w:r>
          </w:p>
        </w:tc>
        <w:tc>
          <w:tcPr>
            <w:tcW w:w="1560"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1,131</w:t>
            </w:r>
          </w:p>
        </w:tc>
        <w:tc>
          <w:tcPr>
            <w:tcW w:w="1609"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1,346</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134C76" w:rsidRPr="00CA272C" w:rsidRDefault="00134C76" w:rsidP="00134C76">
            <w:pPr>
              <w:rPr>
                <w:rFonts w:ascii="Calibri" w:eastAsia="Times New Roman" w:hAnsi="Calibri" w:cs="Times New Roman"/>
                <w:color w:val="000000"/>
                <w:lang w:eastAsia="en-GB"/>
              </w:rPr>
            </w:pPr>
          </w:p>
        </w:tc>
        <w:tc>
          <w:tcPr>
            <w:tcW w:w="1042" w:type="dxa"/>
            <w:noWrap/>
            <w:hideMark/>
          </w:tcPr>
          <w:p w:rsidR="00134C76" w:rsidRPr="00CA272C" w:rsidRDefault="00134C76" w:rsidP="00134C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92"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226</w:t>
            </w:r>
          </w:p>
        </w:tc>
        <w:tc>
          <w:tcPr>
            <w:tcW w:w="1560"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162</w:t>
            </w:r>
          </w:p>
        </w:tc>
        <w:tc>
          <w:tcPr>
            <w:tcW w:w="1275"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1,943</w:t>
            </w:r>
          </w:p>
        </w:tc>
        <w:tc>
          <w:tcPr>
            <w:tcW w:w="1609"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2,331</w:t>
            </w:r>
          </w:p>
        </w:tc>
      </w:tr>
    </w:tbl>
    <w:p w:rsidR="00134C76" w:rsidRDefault="00134C76" w:rsidP="00134C76">
      <w:pPr>
        <w:tabs>
          <w:tab w:val="left" w:pos="5284"/>
        </w:tabs>
        <w:spacing w:after="0" w:line="360" w:lineRule="auto"/>
        <w:ind w:right="318"/>
        <w:jc w:val="both"/>
        <w:rPr>
          <w:rFonts w:ascii="Arial" w:hAnsi="Arial" w:cs="Arial"/>
          <w:sz w:val="20"/>
          <w:szCs w:val="20"/>
          <w:lang w:val="sr-Latn-RS"/>
        </w:rPr>
      </w:pPr>
    </w:p>
    <w:p w:rsidR="00134C76" w:rsidRDefault="00134C76" w:rsidP="00134C76">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134C76"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134C76" w:rsidRPr="00CA272C" w:rsidRDefault="00134C76"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1418"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134C76" w:rsidRPr="00CA272C" w:rsidRDefault="00134C76"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134C76" w:rsidRPr="00CA272C" w:rsidRDefault="00134C76" w:rsidP="00134C76">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113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277</w:t>
            </w:r>
          </w:p>
        </w:tc>
        <w:tc>
          <w:tcPr>
            <w:tcW w:w="1508"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281</w:t>
            </w:r>
          </w:p>
        </w:tc>
      </w:tr>
      <w:tr w:rsidR="00134C7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134C76" w:rsidRPr="00CA272C" w:rsidRDefault="00134C76" w:rsidP="00134C76">
            <w:pPr>
              <w:rPr>
                <w:rFonts w:ascii="Calibri" w:eastAsia="Times New Roman" w:hAnsi="Calibri" w:cs="Times New Roman"/>
                <w:color w:val="000000"/>
                <w:lang w:eastAsia="en-GB"/>
              </w:rPr>
            </w:pPr>
          </w:p>
        </w:tc>
        <w:tc>
          <w:tcPr>
            <w:tcW w:w="1418" w:type="dxa"/>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55</w:t>
            </w:r>
          </w:p>
        </w:tc>
        <w:tc>
          <w:tcPr>
            <w:tcW w:w="1134"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985</w:t>
            </w:r>
          </w:p>
        </w:tc>
        <w:tc>
          <w:tcPr>
            <w:tcW w:w="1508"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1,040</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134C76" w:rsidRPr="00CA272C" w:rsidRDefault="00134C76" w:rsidP="00134C76">
            <w:pPr>
              <w:rPr>
                <w:rFonts w:ascii="Calibri" w:eastAsia="Times New Roman" w:hAnsi="Calibri" w:cs="Times New Roman"/>
                <w:color w:val="000000"/>
                <w:lang w:eastAsia="en-GB"/>
              </w:rPr>
            </w:pPr>
          </w:p>
        </w:tc>
        <w:tc>
          <w:tcPr>
            <w:tcW w:w="1418" w:type="dxa"/>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122</w:t>
            </w:r>
          </w:p>
        </w:tc>
        <w:tc>
          <w:tcPr>
            <w:tcW w:w="113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258</w:t>
            </w:r>
          </w:p>
        </w:tc>
        <w:tc>
          <w:tcPr>
            <w:tcW w:w="113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1,726</w:t>
            </w:r>
          </w:p>
        </w:tc>
        <w:tc>
          <w:tcPr>
            <w:tcW w:w="1508"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2,106</w:t>
            </w:r>
          </w:p>
        </w:tc>
      </w:tr>
      <w:tr w:rsidR="00134C7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134C76" w:rsidRPr="00CA272C" w:rsidRDefault="00134C76" w:rsidP="00134C76">
            <w:pPr>
              <w:rPr>
                <w:rFonts w:ascii="Calibri" w:eastAsia="Times New Roman" w:hAnsi="Calibri" w:cs="Times New Roman"/>
                <w:color w:val="000000"/>
                <w:lang w:eastAsia="en-GB"/>
              </w:rPr>
            </w:pPr>
          </w:p>
        </w:tc>
        <w:tc>
          <w:tcPr>
            <w:tcW w:w="1418" w:type="dxa"/>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215</w:t>
            </w:r>
          </w:p>
        </w:tc>
        <w:tc>
          <w:tcPr>
            <w:tcW w:w="1134"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1,131</w:t>
            </w:r>
          </w:p>
        </w:tc>
        <w:tc>
          <w:tcPr>
            <w:tcW w:w="1508"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1,346</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134C76" w:rsidRPr="00CA272C" w:rsidRDefault="00134C76" w:rsidP="00134C76">
            <w:pPr>
              <w:rPr>
                <w:rFonts w:ascii="Calibri" w:eastAsia="Times New Roman" w:hAnsi="Calibri" w:cs="Times New Roman"/>
                <w:color w:val="000000"/>
                <w:lang w:eastAsia="en-GB"/>
              </w:rPr>
            </w:pPr>
          </w:p>
        </w:tc>
        <w:tc>
          <w:tcPr>
            <w:tcW w:w="1418" w:type="dxa"/>
            <w:noWrap/>
            <w:hideMark/>
          </w:tcPr>
          <w:p w:rsidR="00134C76" w:rsidRPr="00CA272C" w:rsidRDefault="00134C76" w:rsidP="00134C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396</w:t>
            </w:r>
          </w:p>
        </w:tc>
        <w:tc>
          <w:tcPr>
            <w:tcW w:w="113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258</w:t>
            </w:r>
          </w:p>
        </w:tc>
        <w:tc>
          <w:tcPr>
            <w:tcW w:w="113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4,119</w:t>
            </w:r>
          </w:p>
        </w:tc>
        <w:tc>
          <w:tcPr>
            <w:tcW w:w="1508"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4,773</w:t>
            </w:r>
          </w:p>
        </w:tc>
      </w:tr>
    </w:tbl>
    <w:p w:rsidR="00134C76" w:rsidRDefault="00134C76" w:rsidP="00134C76">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134C76" w:rsidRPr="00CA272C" w:rsidTr="008141F1">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134C76" w:rsidRPr="00CA272C" w:rsidRDefault="00134C76"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134C76" w:rsidRPr="00CA272C" w:rsidRDefault="00134C76"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134C76" w:rsidRPr="00CA272C" w:rsidRDefault="00134C76"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134C76" w:rsidRPr="00CA272C" w:rsidRDefault="00134C76" w:rsidP="00134C76">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110</w:t>
            </w:r>
          </w:p>
        </w:tc>
        <w:tc>
          <w:tcPr>
            <w:tcW w:w="1690"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110</w:t>
            </w:r>
          </w:p>
        </w:tc>
      </w:tr>
      <w:tr w:rsidR="00134C7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134C76" w:rsidRPr="00CA272C" w:rsidRDefault="00134C76" w:rsidP="00134C76">
            <w:pPr>
              <w:rPr>
                <w:rFonts w:ascii="Calibri" w:eastAsia="Times New Roman" w:hAnsi="Calibri" w:cs="Times New Roman"/>
                <w:color w:val="000000"/>
                <w:lang w:eastAsia="en-GB"/>
              </w:rPr>
            </w:pPr>
          </w:p>
        </w:tc>
        <w:tc>
          <w:tcPr>
            <w:tcW w:w="895" w:type="dxa"/>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w:t>
            </w:r>
          </w:p>
        </w:tc>
        <w:tc>
          <w:tcPr>
            <w:tcW w:w="1187"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260</w:t>
            </w:r>
          </w:p>
        </w:tc>
        <w:tc>
          <w:tcPr>
            <w:tcW w:w="1690"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266</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134C76" w:rsidRPr="00CA272C" w:rsidRDefault="00134C76" w:rsidP="00134C76">
            <w:pPr>
              <w:rPr>
                <w:rFonts w:ascii="Calibri" w:eastAsia="Times New Roman" w:hAnsi="Calibri" w:cs="Times New Roman"/>
                <w:color w:val="000000"/>
                <w:lang w:eastAsia="en-GB"/>
              </w:rPr>
            </w:pPr>
          </w:p>
        </w:tc>
        <w:tc>
          <w:tcPr>
            <w:tcW w:w="895" w:type="dxa"/>
            <w:noWrap/>
            <w:hideMark/>
          </w:tcPr>
          <w:p w:rsidR="00134C76" w:rsidRPr="00CA272C"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w:t>
            </w:r>
          </w:p>
        </w:tc>
        <w:tc>
          <w:tcPr>
            <w:tcW w:w="1187"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1,239</w:t>
            </w:r>
          </w:p>
        </w:tc>
        <w:tc>
          <w:tcPr>
            <w:tcW w:w="110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790</w:t>
            </w:r>
          </w:p>
        </w:tc>
        <w:tc>
          <w:tcPr>
            <w:tcW w:w="1690"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2,046</w:t>
            </w:r>
          </w:p>
        </w:tc>
      </w:tr>
      <w:tr w:rsidR="00134C7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134C76" w:rsidRPr="00CA272C" w:rsidRDefault="00134C76" w:rsidP="00134C76">
            <w:pPr>
              <w:rPr>
                <w:rFonts w:ascii="Calibri" w:eastAsia="Times New Roman" w:hAnsi="Calibri" w:cs="Times New Roman"/>
                <w:color w:val="000000"/>
                <w:lang w:eastAsia="en-GB"/>
              </w:rPr>
            </w:pPr>
          </w:p>
        </w:tc>
        <w:tc>
          <w:tcPr>
            <w:tcW w:w="895" w:type="dxa"/>
            <w:noWrap/>
            <w:hideMark/>
          </w:tcPr>
          <w:p w:rsidR="00134C76" w:rsidRPr="00CA272C"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186</w:t>
            </w:r>
          </w:p>
        </w:tc>
        <w:tc>
          <w:tcPr>
            <w:tcW w:w="1187"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1104"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2,462</w:t>
            </w:r>
          </w:p>
        </w:tc>
        <w:tc>
          <w:tcPr>
            <w:tcW w:w="1690" w:type="dxa"/>
            <w:noWrap/>
            <w:vAlign w:val="bottom"/>
            <w:hideMark/>
          </w:tcPr>
          <w:p w:rsidR="00134C76" w:rsidRDefault="00134C76" w:rsidP="00134C7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2,652</w:t>
            </w:r>
          </w:p>
        </w:tc>
      </w:tr>
      <w:tr w:rsidR="00134C7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134C76" w:rsidRPr="00CA272C" w:rsidRDefault="00134C76" w:rsidP="00134C76">
            <w:pPr>
              <w:rPr>
                <w:rFonts w:ascii="Calibri" w:eastAsia="Times New Roman" w:hAnsi="Calibri" w:cs="Times New Roman"/>
                <w:color w:val="000000"/>
                <w:lang w:eastAsia="en-GB"/>
              </w:rPr>
            </w:pPr>
          </w:p>
        </w:tc>
        <w:tc>
          <w:tcPr>
            <w:tcW w:w="895" w:type="dxa"/>
            <w:noWrap/>
            <w:hideMark/>
          </w:tcPr>
          <w:p w:rsidR="00134C76" w:rsidRPr="00CA272C" w:rsidRDefault="00134C76" w:rsidP="00134C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209</w:t>
            </w:r>
          </w:p>
        </w:tc>
        <w:tc>
          <w:tcPr>
            <w:tcW w:w="1187"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1,243</w:t>
            </w:r>
          </w:p>
        </w:tc>
        <w:tc>
          <w:tcPr>
            <w:tcW w:w="1104"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3,622</w:t>
            </w:r>
          </w:p>
        </w:tc>
        <w:tc>
          <w:tcPr>
            <w:tcW w:w="1690" w:type="dxa"/>
            <w:noWrap/>
            <w:vAlign w:val="bottom"/>
            <w:hideMark/>
          </w:tcPr>
          <w:p w:rsidR="00134C76" w:rsidRDefault="00134C76" w:rsidP="00134C7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5,074</w:t>
            </w:r>
          </w:p>
        </w:tc>
      </w:tr>
    </w:tbl>
    <w:p w:rsidR="00134C76" w:rsidRDefault="00134C76" w:rsidP="00134C76">
      <w:pPr>
        <w:tabs>
          <w:tab w:val="left" w:pos="5284"/>
        </w:tabs>
        <w:spacing w:after="0" w:line="360" w:lineRule="auto"/>
        <w:ind w:right="318"/>
        <w:jc w:val="both"/>
        <w:rPr>
          <w:rFonts w:ascii="Arial" w:hAnsi="Arial" w:cs="Arial"/>
          <w:sz w:val="20"/>
          <w:szCs w:val="20"/>
          <w:lang w:val="sr-Latn-RS"/>
        </w:rPr>
      </w:pPr>
    </w:p>
    <w:p w:rsidR="00F35C57" w:rsidRDefault="00F35C57" w:rsidP="00F35C57">
      <w:pPr>
        <w:tabs>
          <w:tab w:val="left" w:pos="5284"/>
        </w:tabs>
        <w:spacing w:after="0" w:line="360" w:lineRule="auto"/>
        <w:ind w:right="318"/>
        <w:jc w:val="both"/>
        <w:rPr>
          <w:rFonts w:ascii="Arial" w:hAnsi="Arial" w:cs="Arial"/>
          <w:sz w:val="20"/>
          <w:szCs w:val="20"/>
          <w:lang w:val="sr-Latn-RS"/>
        </w:rPr>
      </w:pPr>
    </w:p>
    <w:p w:rsidR="009F0AA3" w:rsidRDefault="009F0AA3" w:rsidP="00F35C57">
      <w:pPr>
        <w:tabs>
          <w:tab w:val="left" w:pos="5284"/>
        </w:tabs>
        <w:spacing w:after="0" w:line="360" w:lineRule="auto"/>
        <w:ind w:right="318"/>
        <w:jc w:val="both"/>
        <w:rPr>
          <w:rFonts w:ascii="Arial" w:hAnsi="Arial" w:cs="Arial"/>
          <w:sz w:val="20"/>
          <w:szCs w:val="20"/>
          <w:lang w:val="sr-Latn-RS"/>
        </w:rPr>
      </w:pPr>
    </w:p>
    <w:p w:rsidR="0088796A" w:rsidRPr="00A85021" w:rsidRDefault="009F0AA3" w:rsidP="0088796A">
      <w:pPr>
        <w:ind w:left="360"/>
        <w:jc w:val="both"/>
        <w:rPr>
          <w:rFonts w:ascii="Arial" w:eastAsia="Times New Roman" w:hAnsi="Arial" w:cs="Arial"/>
          <w:color w:val="5B9BD5" w:themeColor="accent1"/>
          <w:sz w:val="20"/>
          <w:szCs w:val="20"/>
          <w:lang w:eastAsia="en-GB"/>
        </w:rPr>
      </w:pPr>
      <w:r w:rsidRPr="00A85021">
        <w:rPr>
          <w:rFonts w:ascii="Arial" w:hAnsi="Arial" w:cs="Arial"/>
          <w:color w:val="5B9BD5" w:themeColor="accent1"/>
          <w:sz w:val="20"/>
          <w:szCs w:val="20"/>
          <w:lang w:val="sr-Latn-RS"/>
        </w:rPr>
        <w:t>1.23</w:t>
      </w:r>
      <w:r w:rsidR="0088796A" w:rsidRPr="00A85021">
        <w:rPr>
          <w:rFonts w:ascii="Arial" w:hAnsi="Arial" w:cs="Arial"/>
          <w:color w:val="5B9BD5" w:themeColor="accent1"/>
          <w:sz w:val="20"/>
          <w:szCs w:val="20"/>
          <w:lang w:val="sr-Latn-RS"/>
        </w:rPr>
        <w:t xml:space="preserve">. Nadležnost </w:t>
      </w:r>
      <w:r w:rsidR="0088796A" w:rsidRPr="00A85021">
        <w:rPr>
          <w:rFonts w:ascii="Arial" w:eastAsia="Times New Roman" w:hAnsi="Arial" w:cs="Arial"/>
          <w:color w:val="5B9BD5" w:themeColor="accent1"/>
          <w:sz w:val="20"/>
          <w:szCs w:val="20"/>
          <w:lang w:eastAsia="en-GB"/>
        </w:rPr>
        <w:t>Višeg suda u Valjevu  i Privrednog suda u Valjevu</w:t>
      </w:r>
    </w:p>
    <w:p w:rsidR="0088796A" w:rsidRDefault="0088796A" w:rsidP="0088796A">
      <w:pPr>
        <w:tabs>
          <w:tab w:val="left" w:pos="5284"/>
        </w:tabs>
        <w:spacing w:after="0" w:line="360" w:lineRule="auto"/>
        <w:ind w:right="318"/>
        <w:jc w:val="both"/>
        <w:rPr>
          <w:rFonts w:ascii="Arial" w:hAnsi="Arial" w:cs="Arial"/>
          <w:sz w:val="20"/>
          <w:szCs w:val="20"/>
          <w:lang w:val="sr-Latn-RS"/>
        </w:rPr>
      </w:pPr>
    </w:p>
    <w:p w:rsidR="0088796A" w:rsidRDefault="0088796A" w:rsidP="0088796A">
      <w:pPr>
        <w:tabs>
          <w:tab w:val="left" w:pos="5284"/>
        </w:tabs>
        <w:spacing w:after="0" w:line="360" w:lineRule="auto"/>
        <w:ind w:right="318"/>
        <w:jc w:val="both"/>
        <w:rPr>
          <w:rFonts w:ascii="Arial" w:hAnsi="Arial" w:cs="Arial"/>
          <w:sz w:val="20"/>
          <w:szCs w:val="20"/>
          <w:lang w:val="sr-Latn-RS"/>
        </w:rPr>
      </w:pPr>
    </w:p>
    <w:p w:rsidR="0088796A" w:rsidRPr="00801A0D" w:rsidRDefault="0088796A" w:rsidP="0088796A">
      <w:pPr>
        <w:jc w:val="both"/>
        <w:rPr>
          <w:rFonts w:ascii="Calibri" w:eastAsia="Times New Roman" w:hAnsi="Calibri" w:cs="Times New Roman"/>
          <w:color w:val="000000"/>
          <w:lang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 xml:space="preserve">Višeg suda u Valjevu </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Valjevu </w:t>
      </w:r>
      <w:r w:rsidRPr="006D5A9B">
        <w:rPr>
          <w:rFonts w:ascii="Arial" w:hAnsi="Arial" w:cs="Arial"/>
          <w:sz w:val="20"/>
          <w:szCs w:val="20"/>
          <w:lang w:val="sr-Latn-RS"/>
        </w:rPr>
        <w:t>obuhvata po</w:t>
      </w:r>
      <w:r>
        <w:rPr>
          <w:rFonts w:ascii="Arial" w:hAnsi="Arial" w:cs="Arial"/>
          <w:sz w:val="20"/>
          <w:szCs w:val="20"/>
          <w:lang w:val="sr-Latn-RS"/>
        </w:rPr>
        <w:t>datke o postupanju 3  javna izvršitelja od ukupno 5 imenovanih javnih</w:t>
      </w:r>
      <w:r w:rsidRPr="006D5A9B">
        <w:rPr>
          <w:rFonts w:ascii="Arial" w:hAnsi="Arial" w:cs="Arial"/>
          <w:sz w:val="20"/>
          <w:szCs w:val="20"/>
          <w:lang w:val="sr-Latn-RS"/>
        </w:rPr>
        <w:t xml:space="preserve"> izvršitelja za navedeno područje.</w:t>
      </w:r>
    </w:p>
    <w:p w:rsidR="0088796A" w:rsidRDefault="0088796A" w:rsidP="0088796A">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88796A"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88796A" w:rsidRPr="00CA272C" w:rsidRDefault="0088796A"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88796A"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88796A"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88796A"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88796A"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88796A"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88796A" w:rsidRDefault="0088796A" w:rsidP="0088796A">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88796A" w:rsidRDefault="0088796A" w:rsidP="0088796A">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88796A" w:rsidRDefault="0088796A" w:rsidP="0088796A">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88796A" w:rsidRDefault="0088796A" w:rsidP="0088796A">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88796A" w:rsidRDefault="0088796A" w:rsidP="0088796A">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88796A" w:rsidRPr="00CA272C" w:rsidRDefault="0088796A" w:rsidP="0088796A">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88796A"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88796A" w:rsidRPr="00CA272C" w:rsidRDefault="0088796A" w:rsidP="0088796A">
            <w:pPr>
              <w:jc w:val="right"/>
              <w:rPr>
                <w:rFonts w:ascii="Calibri" w:eastAsia="Times New Roman" w:hAnsi="Calibri" w:cs="Times New Roman"/>
                <w:color w:val="000000"/>
                <w:lang w:eastAsia="en-GB"/>
              </w:rPr>
            </w:pPr>
          </w:p>
        </w:tc>
        <w:tc>
          <w:tcPr>
            <w:tcW w:w="606" w:type="pct"/>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85"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88796A" w:rsidRPr="00CA272C" w:rsidRDefault="0088796A" w:rsidP="0088796A">
            <w:pPr>
              <w:jc w:val="right"/>
              <w:rPr>
                <w:rFonts w:ascii="Calibri" w:eastAsia="Times New Roman" w:hAnsi="Calibri" w:cs="Times New Roman"/>
                <w:color w:val="000000"/>
                <w:lang w:eastAsia="en-GB"/>
              </w:rPr>
            </w:pPr>
          </w:p>
        </w:tc>
        <w:tc>
          <w:tcPr>
            <w:tcW w:w="606" w:type="pct"/>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w:t>
            </w:r>
          </w:p>
        </w:tc>
        <w:tc>
          <w:tcPr>
            <w:tcW w:w="795"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748"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3,014</w:t>
            </w:r>
          </w:p>
        </w:tc>
        <w:tc>
          <w:tcPr>
            <w:tcW w:w="885"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3,021</w:t>
            </w:r>
          </w:p>
        </w:tc>
      </w:tr>
      <w:tr w:rsidR="0088796A"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88796A" w:rsidRPr="00CA272C" w:rsidRDefault="0088796A" w:rsidP="0088796A">
            <w:pPr>
              <w:jc w:val="right"/>
              <w:rPr>
                <w:rFonts w:ascii="Calibri" w:eastAsia="Times New Roman" w:hAnsi="Calibri" w:cs="Times New Roman"/>
                <w:color w:val="000000"/>
                <w:lang w:eastAsia="en-GB"/>
              </w:rPr>
            </w:pPr>
          </w:p>
        </w:tc>
        <w:tc>
          <w:tcPr>
            <w:tcW w:w="606" w:type="pct"/>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76</w:t>
            </w:r>
          </w:p>
        </w:tc>
        <w:tc>
          <w:tcPr>
            <w:tcW w:w="795"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w:t>
            </w:r>
          </w:p>
        </w:tc>
        <w:tc>
          <w:tcPr>
            <w:tcW w:w="748"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7,625</w:t>
            </w:r>
          </w:p>
        </w:tc>
        <w:tc>
          <w:tcPr>
            <w:tcW w:w="885" w:type="pct"/>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7,758</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88796A" w:rsidRPr="00CA272C" w:rsidRDefault="0088796A" w:rsidP="0088796A">
            <w:pPr>
              <w:jc w:val="right"/>
              <w:rPr>
                <w:rFonts w:ascii="Calibri" w:eastAsia="Times New Roman" w:hAnsi="Calibri" w:cs="Times New Roman"/>
                <w:color w:val="000000"/>
                <w:lang w:eastAsia="en-GB"/>
              </w:rPr>
            </w:pPr>
          </w:p>
        </w:tc>
        <w:tc>
          <w:tcPr>
            <w:tcW w:w="606" w:type="pct"/>
            <w:noWrap/>
            <w:hideMark/>
          </w:tcPr>
          <w:p w:rsidR="0088796A" w:rsidRPr="00CA272C" w:rsidRDefault="0088796A" w:rsidP="008879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82</w:t>
            </w:r>
          </w:p>
        </w:tc>
        <w:tc>
          <w:tcPr>
            <w:tcW w:w="795"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58</w:t>
            </w:r>
          </w:p>
        </w:tc>
        <w:tc>
          <w:tcPr>
            <w:tcW w:w="748"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10,639</w:t>
            </w:r>
          </w:p>
        </w:tc>
        <w:tc>
          <w:tcPr>
            <w:tcW w:w="885" w:type="pct"/>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10,779</w:t>
            </w:r>
          </w:p>
        </w:tc>
      </w:tr>
    </w:tbl>
    <w:p w:rsidR="0088796A" w:rsidRDefault="0088796A" w:rsidP="0088796A">
      <w:pPr>
        <w:tabs>
          <w:tab w:val="left" w:pos="5284"/>
        </w:tabs>
        <w:spacing w:after="0" w:line="360" w:lineRule="auto"/>
        <w:ind w:right="318"/>
        <w:jc w:val="both"/>
        <w:rPr>
          <w:rFonts w:ascii="Arial" w:hAnsi="Arial" w:cs="Arial"/>
          <w:sz w:val="20"/>
          <w:szCs w:val="20"/>
          <w:lang w:val="sr-Latn-RS"/>
        </w:rPr>
      </w:pPr>
    </w:p>
    <w:p w:rsidR="0088796A" w:rsidRDefault="0088796A" w:rsidP="0088796A">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88796A" w:rsidRPr="00CA272C" w:rsidTr="008141F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88796A" w:rsidRPr="00CA272C" w:rsidRDefault="0088796A"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88796A" w:rsidRPr="00CA272C" w:rsidRDefault="0088796A" w:rsidP="0088796A">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88796A"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88796A" w:rsidRPr="00CA272C" w:rsidRDefault="0088796A" w:rsidP="0088796A">
            <w:pPr>
              <w:jc w:val="right"/>
              <w:rPr>
                <w:rFonts w:ascii="Calibri" w:eastAsia="Times New Roman" w:hAnsi="Calibri" w:cs="Times New Roman"/>
                <w:color w:val="000000"/>
                <w:lang w:eastAsia="en-GB"/>
              </w:rPr>
            </w:pPr>
          </w:p>
        </w:tc>
        <w:tc>
          <w:tcPr>
            <w:tcW w:w="551" w:type="pct"/>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88796A" w:rsidRPr="00CA272C" w:rsidRDefault="0088796A" w:rsidP="0088796A">
            <w:pPr>
              <w:jc w:val="right"/>
              <w:rPr>
                <w:rFonts w:ascii="Calibri" w:eastAsia="Times New Roman" w:hAnsi="Calibri" w:cs="Times New Roman"/>
                <w:color w:val="000000"/>
                <w:lang w:eastAsia="en-GB"/>
              </w:rPr>
            </w:pPr>
          </w:p>
        </w:tc>
        <w:tc>
          <w:tcPr>
            <w:tcW w:w="551" w:type="pct"/>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865"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707"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288</w:t>
            </w:r>
          </w:p>
        </w:tc>
        <w:tc>
          <w:tcPr>
            <w:tcW w:w="915"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293</w:t>
            </w:r>
          </w:p>
        </w:tc>
      </w:tr>
      <w:tr w:rsidR="0088796A"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88796A" w:rsidRPr="00CA272C" w:rsidRDefault="0088796A" w:rsidP="0088796A">
            <w:pPr>
              <w:jc w:val="right"/>
              <w:rPr>
                <w:rFonts w:ascii="Calibri" w:eastAsia="Times New Roman" w:hAnsi="Calibri" w:cs="Times New Roman"/>
                <w:color w:val="000000"/>
                <w:lang w:eastAsia="en-GB"/>
              </w:rPr>
            </w:pPr>
          </w:p>
        </w:tc>
        <w:tc>
          <w:tcPr>
            <w:tcW w:w="551" w:type="pct"/>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88796A" w:rsidRP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88796A">
              <w:rPr>
                <w:rFonts w:ascii="Calibri" w:hAnsi="Calibri"/>
              </w:rPr>
              <w:t>0</w:t>
            </w:r>
          </w:p>
        </w:tc>
        <w:tc>
          <w:tcPr>
            <w:tcW w:w="550" w:type="pct"/>
            <w:noWrap/>
            <w:vAlign w:val="bottom"/>
            <w:hideMark/>
          </w:tcPr>
          <w:p w:rsidR="0088796A" w:rsidRP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88796A">
              <w:rPr>
                <w:rFonts w:ascii="Calibri" w:hAnsi="Calibri"/>
              </w:rPr>
              <w:t>0</w:t>
            </w:r>
          </w:p>
        </w:tc>
        <w:tc>
          <w:tcPr>
            <w:tcW w:w="865" w:type="pct"/>
            <w:noWrap/>
            <w:vAlign w:val="bottom"/>
            <w:hideMark/>
          </w:tcPr>
          <w:p w:rsidR="0088796A" w:rsidRP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88796A">
              <w:rPr>
                <w:rFonts w:ascii="Calibri" w:hAnsi="Calibri"/>
              </w:rPr>
              <w:t>0</w:t>
            </w:r>
          </w:p>
        </w:tc>
        <w:tc>
          <w:tcPr>
            <w:tcW w:w="707" w:type="pct"/>
            <w:noWrap/>
            <w:vAlign w:val="bottom"/>
            <w:hideMark/>
          </w:tcPr>
          <w:p w:rsidR="0088796A" w:rsidRP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88796A">
              <w:rPr>
                <w:rFonts w:ascii="Calibri" w:hAnsi="Calibri"/>
              </w:rPr>
              <w:t>1</w:t>
            </w:r>
          </w:p>
        </w:tc>
        <w:tc>
          <w:tcPr>
            <w:tcW w:w="915" w:type="pct"/>
            <w:noWrap/>
            <w:vAlign w:val="bottom"/>
            <w:hideMark/>
          </w:tcPr>
          <w:p w:rsidR="0088796A" w:rsidRP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88796A">
              <w:rPr>
                <w:rFonts w:ascii="Calibri" w:hAnsi="Calibri"/>
              </w:rPr>
              <w:t>1</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88796A" w:rsidRPr="00CA272C" w:rsidRDefault="0088796A" w:rsidP="0088796A">
            <w:pPr>
              <w:jc w:val="right"/>
              <w:rPr>
                <w:rFonts w:ascii="Calibri" w:eastAsia="Times New Roman" w:hAnsi="Calibri" w:cs="Times New Roman"/>
                <w:color w:val="000000"/>
                <w:lang w:eastAsia="en-GB"/>
              </w:rPr>
            </w:pPr>
          </w:p>
        </w:tc>
        <w:tc>
          <w:tcPr>
            <w:tcW w:w="551" w:type="pct"/>
            <w:noWrap/>
            <w:hideMark/>
          </w:tcPr>
          <w:p w:rsidR="0088796A" w:rsidRPr="00CA272C" w:rsidRDefault="0088796A" w:rsidP="008879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w:t>
            </w:r>
          </w:p>
        </w:tc>
        <w:tc>
          <w:tcPr>
            <w:tcW w:w="865"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w:t>
            </w:r>
          </w:p>
        </w:tc>
        <w:tc>
          <w:tcPr>
            <w:tcW w:w="707"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289</w:t>
            </w:r>
          </w:p>
        </w:tc>
        <w:tc>
          <w:tcPr>
            <w:tcW w:w="915" w:type="pct"/>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294</w:t>
            </w:r>
          </w:p>
        </w:tc>
      </w:tr>
    </w:tbl>
    <w:p w:rsidR="0088796A" w:rsidRDefault="0088796A" w:rsidP="0088796A">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88796A" w:rsidRPr="00CA272C" w:rsidTr="008141F1">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88796A" w:rsidRPr="00CA272C" w:rsidRDefault="0088796A"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88796A" w:rsidRPr="00CA272C" w:rsidRDefault="0088796A" w:rsidP="0088796A">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609"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88796A"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88796A" w:rsidRPr="00CA272C" w:rsidRDefault="0088796A" w:rsidP="0088796A">
            <w:pPr>
              <w:rPr>
                <w:rFonts w:ascii="Calibri" w:eastAsia="Times New Roman" w:hAnsi="Calibri" w:cs="Times New Roman"/>
                <w:color w:val="000000"/>
                <w:lang w:eastAsia="en-GB"/>
              </w:rPr>
            </w:pPr>
          </w:p>
        </w:tc>
        <w:tc>
          <w:tcPr>
            <w:tcW w:w="1042" w:type="dxa"/>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609"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88796A" w:rsidRPr="00CA272C" w:rsidRDefault="0088796A" w:rsidP="0088796A">
            <w:pPr>
              <w:rPr>
                <w:rFonts w:ascii="Calibri" w:eastAsia="Times New Roman" w:hAnsi="Calibri" w:cs="Times New Roman"/>
                <w:color w:val="000000"/>
                <w:lang w:eastAsia="en-GB"/>
              </w:rPr>
            </w:pPr>
          </w:p>
        </w:tc>
        <w:tc>
          <w:tcPr>
            <w:tcW w:w="1042" w:type="dxa"/>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647</w:t>
            </w:r>
          </w:p>
        </w:tc>
        <w:tc>
          <w:tcPr>
            <w:tcW w:w="1609"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649</w:t>
            </w:r>
          </w:p>
        </w:tc>
      </w:tr>
      <w:tr w:rsidR="0088796A"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88796A" w:rsidRPr="00CA272C" w:rsidRDefault="0088796A" w:rsidP="0088796A">
            <w:pPr>
              <w:rPr>
                <w:rFonts w:ascii="Calibri" w:eastAsia="Times New Roman" w:hAnsi="Calibri" w:cs="Times New Roman"/>
                <w:color w:val="000000"/>
                <w:lang w:eastAsia="en-GB"/>
              </w:rPr>
            </w:pPr>
          </w:p>
        </w:tc>
        <w:tc>
          <w:tcPr>
            <w:tcW w:w="1042" w:type="dxa"/>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1560"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w:t>
            </w:r>
          </w:p>
        </w:tc>
        <w:tc>
          <w:tcPr>
            <w:tcW w:w="1275"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887</w:t>
            </w:r>
          </w:p>
        </w:tc>
        <w:tc>
          <w:tcPr>
            <w:tcW w:w="1609"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896</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88796A" w:rsidRPr="00CA272C" w:rsidRDefault="0088796A" w:rsidP="0088796A">
            <w:pPr>
              <w:rPr>
                <w:rFonts w:ascii="Calibri" w:eastAsia="Times New Roman" w:hAnsi="Calibri" w:cs="Times New Roman"/>
                <w:color w:val="000000"/>
                <w:lang w:eastAsia="en-GB"/>
              </w:rPr>
            </w:pPr>
          </w:p>
        </w:tc>
        <w:tc>
          <w:tcPr>
            <w:tcW w:w="1042" w:type="dxa"/>
            <w:noWrap/>
            <w:hideMark/>
          </w:tcPr>
          <w:p w:rsidR="0088796A" w:rsidRPr="00CA272C" w:rsidRDefault="0088796A" w:rsidP="008879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92"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w:t>
            </w:r>
          </w:p>
        </w:tc>
        <w:tc>
          <w:tcPr>
            <w:tcW w:w="1560"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w:t>
            </w:r>
          </w:p>
        </w:tc>
        <w:tc>
          <w:tcPr>
            <w:tcW w:w="1275"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1,534</w:t>
            </w:r>
          </w:p>
        </w:tc>
        <w:tc>
          <w:tcPr>
            <w:tcW w:w="1609"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1,545</w:t>
            </w:r>
          </w:p>
        </w:tc>
      </w:tr>
    </w:tbl>
    <w:p w:rsidR="0088796A" w:rsidRDefault="0088796A" w:rsidP="0088796A">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88796A"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88796A" w:rsidRPr="00CA272C" w:rsidRDefault="0088796A"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418"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88796A" w:rsidRPr="00CA272C" w:rsidRDefault="0088796A"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88796A" w:rsidRPr="00CA272C" w:rsidRDefault="0088796A" w:rsidP="0088796A">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88796A"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88796A" w:rsidRPr="00CA272C" w:rsidRDefault="0088796A" w:rsidP="0088796A">
            <w:pPr>
              <w:rPr>
                <w:rFonts w:ascii="Calibri" w:eastAsia="Times New Roman" w:hAnsi="Calibri" w:cs="Times New Roman"/>
                <w:color w:val="000000"/>
                <w:lang w:eastAsia="en-GB"/>
              </w:rPr>
            </w:pPr>
          </w:p>
        </w:tc>
        <w:tc>
          <w:tcPr>
            <w:tcW w:w="1418" w:type="dxa"/>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08"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88796A" w:rsidRPr="00CA272C" w:rsidRDefault="0088796A" w:rsidP="0088796A">
            <w:pPr>
              <w:rPr>
                <w:rFonts w:ascii="Calibri" w:eastAsia="Times New Roman" w:hAnsi="Calibri" w:cs="Times New Roman"/>
                <w:color w:val="000000"/>
                <w:lang w:eastAsia="en-GB"/>
              </w:rPr>
            </w:pPr>
          </w:p>
        </w:tc>
        <w:tc>
          <w:tcPr>
            <w:tcW w:w="1418" w:type="dxa"/>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113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w:t>
            </w:r>
          </w:p>
        </w:tc>
        <w:tc>
          <w:tcPr>
            <w:tcW w:w="113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935</w:t>
            </w:r>
          </w:p>
        </w:tc>
        <w:tc>
          <w:tcPr>
            <w:tcW w:w="1508"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942</w:t>
            </w:r>
          </w:p>
        </w:tc>
      </w:tr>
      <w:tr w:rsidR="0088796A"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88796A" w:rsidRPr="00CA272C" w:rsidRDefault="0088796A" w:rsidP="0088796A">
            <w:pPr>
              <w:rPr>
                <w:rFonts w:ascii="Calibri" w:eastAsia="Times New Roman" w:hAnsi="Calibri" w:cs="Times New Roman"/>
                <w:color w:val="000000"/>
                <w:lang w:eastAsia="en-GB"/>
              </w:rPr>
            </w:pPr>
          </w:p>
        </w:tc>
        <w:tc>
          <w:tcPr>
            <w:tcW w:w="1418" w:type="dxa"/>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1134"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w:t>
            </w:r>
          </w:p>
        </w:tc>
        <w:tc>
          <w:tcPr>
            <w:tcW w:w="1134"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888</w:t>
            </w:r>
          </w:p>
        </w:tc>
        <w:tc>
          <w:tcPr>
            <w:tcW w:w="1508"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897</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88796A" w:rsidRPr="00CA272C" w:rsidRDefault="0088796A" w:rsidP="0088796A">
            <w:pPr>
              <w:rPr>
                <w:rFonts w:ascii="Calibri" w:eastAsia="Times New Roman" w:hAnsi="Calibri" w:cs="Times New Roman"/>
                <w:color w:val="000000"/>
                <w:lang w:eastAsia="en-GB"/>
              </w:rPr>
            </w:pPr>
          </w:p>
        </w:tc>
        <w:tc>
          <w:tcPr>
            <w:tcW w:w="1418" w:type="dxa"/>
            <w:noWrap/>
            <w:hideMark/>
          </w:tcPr>
          <w:p w:rsidR="0088796A" w:rsidRPr="00CA272C" w:rsidRDefault="0088796A" w:rsidP="008879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w:t>
            </w:r>
          </w:p>
        </w:tc>
        <w:tc>
          <w:tcPr>
            <w:tcW w:w="113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w:t>
            </w:r>
          </w:p>
        </w:tc>
        <w:tc>
          <w:tcPr>
            <w:tcW w:w="113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1,823</w:t>
            </w:r>
          </w:p>
        </w:tc>
        <w:tc>
          <w:tcPr>
            <w:tcW w:w="1508"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1,839</w:t>
            </w:r>
          </w:p>
        </w:tc>
      </w:tr>
    </w:tbl>
    <w:p w:rsidR="0088796A" w:rsidRDefault="0088796A" w:rsidP="0088796A">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88796A" w:rsidRPr="00CA272C" w:rsidTr="008141F1">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88796A" w:rsidRPr="00CA272C" w:rsidRDefault="0088796A"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88796A" w:rsidRPr="00CA272C" w:rsidRDefault="0088796A"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88796A" w:rsidRPr="00CA272C" w:rsidRDefault="0088796A"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88796A" w:rsidRPr="00CA272C" w:rsidRDefault="0088796A" w:rsidP="0088796A">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690"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r>
      <w:tr w:rsidR="0088796A"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8796A" w:rsidRPr="00CA272C" w:rsidRDefault="0088796A" w:rsidP="0088796A">
            <w:pPr>
              <w:rPr>
                <w:rFonts w:ascii="Calibri" w:eastAsia="Times New Roman" w:hAnsi="Calibri" w:cs="Times New Roman"/>
                <w:color w:val="000000"/>
                <w:lang w:eastAsia="en-GB"/>
              </w:rPr>
            </w:pPr>
          </w:p>
        </w:tc>
        <w:tc>
          <w:tcPr>
            <w:tcW w:w="895" w:type="dxa"/>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87"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04"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690"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8796A" w:rsidRPr="00CA272C" w:rsidRDefault="0088796A" w:rsidP="0088796A">
            <w:pPr>
              <w:rPr>
                <w:rFonts w:ascii="Calibri" w:eastAsia="Times New Roman" w:hAnsi="Calibri" w:cs="Times New Roman"/>
                <w:color w:val="000000"/>
                <w:lang w:eastAsia="en-GB"/>
              </w:rPr>
            </w:pPr>
          </w:p>
        </w:tc>
        <w:tc>
          <w:tcPr>
            <w:tcW w:w="895" w:type="dxa"/>
            <w:noWrap/>
            <w:hideMark/>
          </w:tcPr>
          <w:p w:rsidR="0088796A" w:rsidRPr="00CA272C"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w:t>
            </w:r>
          </w:p>
        </w:tc>
        <w:tc>
          <w:tcPr>
            <w:tcW w:w="1187"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FF0000"/>
              </w:rPr>
            </w:pPr>
            <w:r w:rsidRPr="0088796A">
              <w:rPr>
                <w:rFonts w:ascii="Calibri" w:hAnsi="Calibri"/>
                <w:b/>
                <w:bCs/>
              </w:rPr>
              <w:t>0</w:t>
            </w:r>
          </w:p>
        </w:tc>
        <w:tc>
          <w:tcPr>
            <w:tcW w:w="110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2,079</w:t>
            </w:r>
          </w:p>
        </w:tc>
        <w:tc>
          <w:tcPr>
            <w:tcW w:w="1690"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2,079</w:t>
            </w:r>
          </w:p>
        </w:tc>
      </w:tr>
      <w:tr w:rsidR="0088796A"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8796A" w:rsidRPr="00CA272C" w:rsidRDefault="0088796A" w:rsidP="0088796A">
            <w:pPr>
              <w:rPr>
                <w:rFonts w:ascii="Calibri" w:eastAsia="Times New Roman" w:hAnsi="Calibri" w:cs="Times New Roman"/>
                <w:color w:val="000000"/>
                <w:lang w:eastAsia="en-GB"/>
              </w:rPr>
            </w:pPr>
          </w:p>
        </w:tc>
        <w:tc>
          <w:tcPr>
            <w:tcW w:w="895" w:type="dxa"/>
            <w:noWrap/>
            <w:hideMark/>
          </w:tcPr>
          <w:p w:rsidR="0088796A" w:rsidRPr="00CA272C"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72</w:t>
            </w:r>
          </w:p>
        </w:tc>
        <w:tc>
          <w:tcPr>
            <w:tcW w:w="1187"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w:t>
            </w:r>
          </w:p>
        </w:tc>
        <w:tc>
          <w:tcPr>
            <w:tcW w:w="1104"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6,737</w:t>
            </w:r>
          </w:p>
        </w:tc>
        <w:tc>
          <w:tcPr>
            <w:tcW w:w="1690" w:type="dxa"/>
            <w:noWrap/>
            <w:vAlign w:val="bottom"/>
            <w:hideMark/>
          </w:tcPr>
          <w:p w:rsidR="0088796A" w:rsidRDefault="0088796A" w:rsidP="0088796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6,861</w:t>
            </w:r>
          </w:p>
        </w:tc>
      </w:tr>
      <w:tr w:rsidR="0088796A"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8796A" w:rsidRPr="00CA272C" w:rsidRDefault="0088796A" w:rsidP="0088796A">
            <w:pPr>
              <w:rPr>
                <w:rFonts w:ascii="Calibri" w:eastAsia="Times New Roman" w:hAnsi="Calibri" w:cs="Times New Roman"/>
                <w:color w:val="000000"/>
                <w:lang w:eastAsia="en-GB"/>
              </w:rPr>
            </w:pPr>
          </w:p>
        </w:tc>
        <w:tc>
          <w:tcPr>
            <w:tcW w:w="895" w:type="dxa"/>
            <w:noWrap/>
            <w:hideMark/>
          </w:tcPr>
          <w:p w:rsidR="0088796A" w:rsidRPr="00CA272C" w:rsidRDefault="0088796A" w:rsidP="008879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74</w:t>
            </w:r>
          </w:p>
        </w:tc>
        <w:tc>
          <w:tcPr>
            <w:tcW w:w="1187"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50</w:t>
            </w:r>
          </w:p>
        </w:tc>
        <w:tc>
          <w:tcPr>
            <w:tcW w:w="1104"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8,816</w:t>
            </w:r>
          </w:p>
        </w:tc>
        <w:tc>
          <w:tcPr>
            <w:tcW w:w="1690" w:type="dxa"/>
            <w:noWrap/>
            <w:vAlign w:val="bottom"/>
            <w:hideMark/>
          </w:tcPr>
          <w:p w:rsidR="0088796A" w:rsidRDefault="0088796A" w:rsidP="0088796A">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8,940</w:t>
            </w:r>
          </w:p>
        </w:tc>
      </w:tr>
    </w:tbl>
    <w:p w:rsidR="00510C69" w:rsidRDefault="00510C69" w:rsidP="00747617">
      <w:pPr>
        <w:jc w:val="both"/>
        <w:rPr>
          <w:rFonts w:ascii="Arial" w:hAnsi="Arial" w:cs="Arial"/>
          <w:sz w:val="20"/>
          <w:szCs w:val="20"/>
          <w:lang w:val="sr-Latn-RS"/>
        </w:rPr>
      </w:pPr>
    </w:p>
    <w:p w:rsidR="000D76EF" w:rsidRDefault="000D76EF" w:rsidP="00747617">
      <w:pPr>
        <w:jc w:val="both"/>
        <w:rPr>
          <w:rFonts w:ascii="Arial" w:hAnsi="Arial" w:cs="Arial"/>
          <w:sz w:val="20"/>
          <w:szCs w:val="20"/>
          <w:lang w:val="sr-Latn-RS"/>
        </w:rPr>
      </w:pPr>
    </w:p>
    <w:p w:rsidR="00C66443" w:rsidRPr="00747617" w:rsidRDefault="00747617" w:rsidP="00C66443">
      <w:pPr>
        <w:ind w:left="360"/>
        <w:jc w:val="both"/>
        <w:rPr>
          <w:rFonts w:ascii="Arial" w:eastAsia="Times New Roman" w:hAnsi="Arial" w:cs="Arial"/>
          <w:color w:val="5B9BD5" w:themeColor="accent1"/>
          <w:sz w:val="20"/>
          <w:szCs w:val="20"/>
          <w:lang w:eastAsia="en-GB"/>
        </w:rPr>
      </w:pPr>
      <w:r>
        <w:rPr>
          <w:rFonts w:ascii="Arial" w:hAnsi="Arial" w:cs="Arial"/>
          <w:color w:val="5B9BD5" w:themeColor="accent1"/>
          <w:sz w:val="20"/>
          <w:szCs w:val="20"/>
          <w:lang w:val="sr-Latn-RS"/>
        </w:rPr>
        <w:lastRenderedPageBreak/>
        <w:t>3</w:t>
      </w:r>
      <w:r w:rsidR="009F0AA3" w:rsidRPr="00747617">
        <w:rPr>
          <w:rFonts w:ascii="Arial" w:hAnsi="Arial" w:cs="Arial"/>
          <w:color w:val="5B9BD5" w:themeColor="accent1"/>
          <w:sz w:val="20"/>
          <w:szCs w:val="20"/>
          <w:lang w:val="sr-Latn-RS"/>
        </w:rPr>
        <w:t>.24</w:t>
      </w:r>
      <w:r w:rsidR="00C66443" w:rsidRPr="00747617">
        <w:rPr>
          <w:rFonts w:ascii="Arial" w:hAnsi="Arial" w:cs="Arial"/>
          <w:color w:val="5B9BD5" w:themeColor="accent1"/>
          <w:sz w:val="20"/>
          <w:szCs w:val="20"/>
          <w:lang w:val="sr-Latn-RS"/>
        </w:rPr>
        <w:t xml:space="preserve">. Nadležnost </w:t>
      </w:r>
      <w:r w:rsidR="00C66443" w:rsidRPr="00747617">
        <w:rPr>
          <w:rFonts w:ascii="Arial" w:eastAsia="Times New Roman" w:hAnsi="Arial" w:cs="Arial"/>
          <w:color w:val="5B9BD5" w:themeColor="accent1"/>
          <w:sz w:val="20"/>
          <w:szCs w:val="20"/>
          <w:lang w:eastAsia="en-GB"/>
        </w:rPr>
        <w:t>Višeg suda u Vranju  i Privrednog suda u Leskovcu</w:t>
      </w:r>
    </w:p>
    <w:p w:rsidR="00C66443" w:rsidRDefault="00C66443" w:rsidP="00C66443">
      <w:pPr>
        <w:tabs>
          <w:tab w:val="left" w:pos="5284"/>
        </w:tabs>
        <w:spacing w:after="0" w:line="360" w:lineRule="auto"/>
        <w:ind w:right="318"/>
        <w:jc w:val="both"/>
        <w:rPr>
          <w:rFonts w:ascii="Arial" w:hAnsi="Arial" w:cs="Arial"/>
          <w:sz w:val="20"/>
          <w:szCs w:val="20"/>
          <w:lang w:val="sr-Latn-RS"/>
        </w:rPr>
      </w:pPr>
    </w:p>
    <w:p w:rsidR="00C66443" w:rsidRDefault="00C66443" w:rsidP="00C66443">
      <w:pPr>
        <w:tabs>
          <w:tab w:val="left" w:pos="5284"/>
        </w:tabs>
        <w:spacing w:after="0" w:line="360" w:lineRule="auto"/>
        <w:ind w:right="318"/>
        <w:jc w:val="both"/>
        <w:rPr>
          <w:rFonts w:ascii="Arial" w:hAnsi="Arial" w:cs="Arial"/>
          <w:sz w:val="20"/>
          <w:szCs w:val="20"/>
          <w:lang w:val="sr-Latn-RS"/>
        </w:rPr>
      </w:pPr>
    </w:p>
    <w:p w:rsidR="00C66443" w:rsidRPr="00801A0D" w:rsidRDefault="00C66443" w:rsidP="00C66443">
      <w:pPr>
        <w:jc w:val="both"/>
        <w:rPr>
          <w:rFonts w:ascii="Calibri" w:eastAsia="Times New Roman" w:hAnsi="Calibri" w:cs="Times New Roman"/>
          <w:color w:val="000000"/>
          <w:lang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 xml:space="preserve">Višeg suda u Vranju </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Leskovcu </w:t>
      </w:r>
      <w:r w:rsidRPr="006D5A9B">
        <w:rPr>
          <w:rFonts w:ascii="Arial" w:hAnsi="Arial" w:cs="Arial"/>
          <w:sz w:val="20"/>
          <w:szCs w:val="20"/>
          <w:lang w:val="sr-Latn-RS"/>
        </w:rPr>
        <w:t>obuhvata po</w:t>
      </w:r>
      <w:r>
        <w:rPr>
          <w:rFonts w:ascii="Arial" w:hAnsi="Arial" w:cs="Arial"/>
          <w:sz w:val="20"/>
          <w:szCs w:val="20"/>
          <w:lang w:val="sr-Latn-RS"/>
        </w:rPr>
        <w:t>datke o postupanju 2  javna izvršitelja od ukupno 4 imenovana javna</w:t>
      </w:r>
      <w:r w:rsidRPr="006D5A9B">
        <w:rPr>
          <w:rFonts w:ascii="Arial" w:hAnsi="Arial" w:cs="Arial"/>
          <w:sz w:val="20"/>
          <w:szCs w:val="20"/>
          <w:lang w:val="sr-Latn-RS"/>
        </w:rPr>
        <w:t xml:space="preserve"> izvršitelja za navedeno područje.</w:t>
      </w:r>
    </w:p>
    <w:p w:rsidR="00C66443" w:rsidRDefault="00C66443" w:rsidP="00C66443">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C66443"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C66443" w:rsidRPr="00CA272C" w:rsidRDefault="00C66443"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C66443"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C66443"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C66443"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C66443"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C66443"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BF7656" w:rsidRDefault="00BF7656" w:rsidP="00BF7656">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BF7656" w:rsidRDefault="00BF7656" w:rsidP="00BF7656">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BF7656" w:rsidRDefault="00BF7656" w:rsidP="00BF7656">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BF7656" w:rsidRDefault="00BF7656" w:rsidP="00BF7656">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BF7656" w:rsidRDefault="00BF7656" w:rsidP="00BF7656">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BF7656" w:rsidRPr="00CA272C" w:rsidRDefault="00BF7656" w:rsidP="00BF7656">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95"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3,418</w:t>
            </w:r>
          </w:p>
        </w:tc>
        <w:tc>
          <w:tcPr>
            <w:tcW w:w="885"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3,418</w:t>
            </w:r>
          </w:p>
        </w:tc>
      </w:tr>
      <w:tr w:rsidR="00BF7656"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BF7656" w:rsidRPr="00CA272C" w:rsidRDefault="00BF7656" w:rsidP="00BF7656">
            <w:pPr>
              <w:jc w:val="right"/>
              <w:rPr>
                <w:rFonts w:ascii="Calibri" w:eastAsia="Times New Roman" w:hAnsi="Calibri" w:cs="Times New Roman"/>
                <w:color w:val="000000"/>
                <w:lang w:eastAsia="en-GB"/>
              </w:rPr>
            </w:pPr>
          </w:p>
        </w:tc>
        <w:tc>
          <w:tcPr>
            <w:tcW w:w="606" w:type="pct"/>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273</w:t>
            </w:r>
          </w:p>
        </w:tc>
        <w:tc>
          <w:tcPr>
            <w:tcW w:w="795"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w:t>
            </w:r>
          </w:p>
        </w:tc>
        <w:tc>
          <w:tcPr>
            <w:tcW w:w="748"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4,513</w:t>
            </w:r>
          </w:p>
        </w:tc>
        <w:tc>
          <w:tcPr>
            <w:tcW w:w="885"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4,825</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BF7656" w:rsidRPr="00CA272C" w:rsidRDefault="00BF7656" w:rsidP="00BF7656">
            <w:pPr>
              <w:jc w:val="right"/>
              <w:rPr>
                <w:rFonts w:ascii="Calibri" w:eastAsia="Times New Roman" w:hAnsi="Calibri" w:cs="Times New Roman"/>
                <w:color w:val="000000"/>
                <w:lang w:eastAsia="en-GB"/>
              </w:rPr>
            </w:pPr>
          </w:p>
        </w:tc>
        <w:tc>
          <w:tcPr>
            <w:tcW w:w="606" w:type="pct"/>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428</w:t>
            </w:r>
          </w:p>
        </w:tc>
        <w:tc>
          <w:tcPr>
            <w:tcW w:w="795"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112</w:t>
            </w:r>
          </w:p>
        </w:tc>
        <w:tc>
          <w:tcPr>
            <w:tcW w:w="748"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1,334</w:t>
            </w:r>
          </w:p>
        </w:tc>
        <w:tc>
          <w:tcPr>
            <w:tcW w:w="885"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1,874</w:t>
            </w:r>
          </w:p>
        </w:tc>
      </w:tr>
      <w:tr w:rsidR="00BF7656"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BF7656" w:rsidRPr="00CA272C" w:rsidRDefault="00BF7656" w:rsidP="00BF7656">
            <w:pPr>
              <w:jc w:val="right"/>
              <w:rPr>
                <w:rFonts w:ascii="Calibri" w:eastAsia="Times New Roman" w:hAnsi="Calibri" w:cs="Times New Roman"/>
                <w:color w:val="000000"/>
                <w:lang w:eastAsia="en-GB"/>
              </w:rPr>
            </w:pPr>
          </w:p>
        </w:tc>
        <w:tc>
          <w:tcPr>
            <w:tcW w:w="606" w:type="pct"/>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390</w:t>
            </w:r>
          </w:p>
        </w:tc>
        <w:tc>
          <w:tcPr>
            <w:tcW w:w="795"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79</w:t>
            </w:r>
          </w:p>
        </w:tc>
        <w:tc>
          <w:tcPr>
            <w:tcW w:w="748"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3,940</w:t>
            </w:r>
          </w:p>
        </w:tc>
        <w:tc>
          <w:tcPr>
            <w:tcW w:w="885" w:type="pct"/>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4,409</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BF7656" w:rsidRPr="00CA272C" w:rsidRDefault="00BF7656" w:rsidP="00BF7656">
            <w:pPr>
              <w:jc w:val="right"/>
              <w:rPr>
                <w:rFonts w:ascii="Calibri" w:eastAsia="Times New Roman" w:hAnsi="Calibri" w:cs="Times New Roman"/>
                <w:color w:val="000000"/>
                <w:lang w:eastAsia="en-GB"/>
              </w:rPr>
            </w:pPr>
          </w:p>
        </w:tc>
        <w:tc>
          <w:tcPr>
            <w:tcW w:w="606" w:type="pct"/>
            <w:noWrap/>
            <w:hideMark/>
          </w:tcPr>
          <w:p w:rsidR="00BF7656" w:rsidRPr="00CA272C" w:rsidRDefault="00BF7656" w:rsidP="00BF765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1,091</w:t>
            </w:r>
          </w:p>
        </w:tc>
        <w:tc>
          <w:tcPr>
            <w:tcW w:w="795"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230</w:t>
            </w:r>
          </w:p>
        </w:tc>
        <w:tc>
          <w:tcPr>
            <w:tcW w:w="748"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13,205</w:t>
            </w:r>
          </w:p>
        </w:tc>
        <w:tc>
          <w:tcPr>
            <w:tcW w:w="885" w:type="pct"/>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14,526</w:t>
            </w:r>
          </w:p>
        </w:tc>
      </w:tr>
    </w:tbl>
    <w:p w:rsidR="00C66443" w:rsidRDefault="00C66443" w:rsidP="00C66443">
      <w:pPr>
        <w:tabs>
          <w:tab w:val="left" w:pos="5284"/>
        </w:tabs>
        <w:spacing w:after="0" w:line="360" w:lineRule="auto"/>
        <w:ind w:right="318"/>
        <w:jc w:val="both"/>
        <w:rPr>
          <w:rFonts w:ascii="Arial" w:hAnsi="Arial" w:cs="Arial"/>
          <w:sz w:val="20"/>
          <w:szCs w:val="20"/>
          <w:lang w:val="sr-Latn-RS"/>
        </w:rPr>
      </w:pPr>
    </w:p>
    <w:p w:rsidR="00C66443" w:rsidRDefault="00C66443" w:rsidP="00C66443">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C66443" w:rsidRPr="00CA272C" w:rsidTr="008141F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C66443" w:rsidRPr="00CA272C" w:rsidRDefault="00C66443"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551" w:type="pct"/>
            <w:vAlign w:val="center"/>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BF7656" w:rsidRPr="00CA272C" w:rsidRDefault="00BF7656" w:rsidP="00BF7656">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1,682</w:t>
            </w:r>
          </w:p>
        </w:tc>
        <w:tc>
          <w:tcPr>
            <w:tcW w:w="915"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1,682</w:t>
            </w:r>
          </w:p>
        </w:tc>
      </w:tr>
      <w:tr w:rsidR="00BF765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BF7656" w:rsidRPr="00CA272C" w:rsidRDefault="00BF7656" w:rsidP="00BF7656">
            <w:pPr>
              <w:jc w:val="right"/>
              <w:rPr>
                <w:rFonts w:ascii="Calibri" w:eastAsia="Times New Roman" w:hAnsi="Calibri" w:cs="Times New Roman"/>
                <w:color w:val="000000"/>
                <w:lang w:eastAsia="en-GB"/>
              </w:rPr>
            </w:pPr>
          </w:p>
        </w:tc>
        <w:tc>
          <w:tcPr>
            <w:tcW w:w="551" w:type="pct"/>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82</w:t>
            </w:r>
          </w:p>
        </w:tc>
        <w:tc>
          <w:tcPr>
            <w:tcW w:w="865"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w:t>
            </w:r>
          </w:p>
        </w:tc>
        <w:tc>
          <w:tcPr>
            <w:tcW w:w="707"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1,586</w:t>
            </w:r>
          </w:p>
        </w:tc>
        <w:tc>
          <w:tcPr>
            <w:tcW w:w="915"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1,677</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BF7656" w:rsidRPr="00CA272C" w:rsidRDefault="00BF7656" w:rsidP="00BF7656">
            <w:pPr>
              <w:jc w:val="right"/>
              <w:rPr>
                <w:rFonts w:ascii="Calibri" w:eastAsia="Times New Roman" w:hAnsi="Calibri" w:cs="Times New Roman"/>
                <w:color w:val="000000"/>
                <w:lang w:eastAsia="en-GB"/>
              </w:rPr>
            </w:pPr>
          </w:p>
        </w:tc>
        <w:tc>
          <w:tcPr>
            <w:tcW w:w="551" w:type="pct"/>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53</w:t>
            </w:r>
          </w:p>
        </w:tc>
        <w:tc>
          <w:tcPr>
            <w:tcW w:w="865"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w:t>
            </w:r>
          </w:p>
        </w:tc>
        <w:tc>
          <w:tcPr>
            <w:tcW w:w="707"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69</w:t>
            </w:r>
          </w:p>
        </w:tc>
        <w:tc>
          <w:tcPr>
            <w:tcW w:w="915"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131</w:t>
            </w:r>
          </w:p>
        </w:tc>
      </w:tr>
      <w:tr w:rsidR="00BF765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BF7656" w:rsidRPr="00CA272C" w:rsidRDefault="00BF7656" w:rsidP="00BF7656">
            <w:pPr>
              <w:jc w:val="right"/>
              <w:rPr>
                <w:rFonts w:ascii="Calibri" w:eastAsia="Times New Roman" w:hAnsi="Calibri" w:cs="Times New Roman"/>
                <w:color w:val="000000"/>
                <w:lang w:eastAsia="en-GB"/>
              </w:rPr>
            </w:pPr>
          </w:p>
        </w:tc>
        <w:tc>
          <w:tcPr>
            <w:tcW w:w="551" w:type="pct"/>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BF7656" w:rsidRPr="00CA272C" w:rsidRDefault="00BF7656" w:rsidP="00BF7656">
            <w:pPr>
              <w:jc w:val="right"/>
              <w:rPr>
                <w:rFonts w:ascii="Calibri" w:eastAsia="Times New Roman" w:hAnsi="Calibri" w:cs="Times New Roman"/>
                <w:color w:val="000000"/>
                <w:lang w:eastAsia="en-GB"/>
              </w:rPr>
            </w:pPr>
          </w:p>
        </w:tc>
        <w:tc>
          <w:tcPr>
            <w:tcW w:w="551" w:type="pct"/>
            <w:noWrap/>
            <w:hideMark/>
          </w:tcPr>
          <w:p w:rsidR="00BF7656" w:rsidRPr="00CA272C" w:rsidRDefault="00BF7656" w:rsidP="00BF765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135</w:t>
            </w:r>
          </w:p>
        </w:tc>
        <w:tc>
          <w:tcPr>
            <w:tcW w:w="865"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18</w:t>
            </w:r>
          </w:p>
        </w:tc>
        <w:tc>
          <w:tcPr>
            <w:tcW w:w="707"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3,337</w:t>
            </w:r>
          </w:p>
        </w:tc>
        <w:tc>
          <w:tcPr>
            <w:tcW w:w="915" w:type="pct"/>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3,490</w:t>
            </w:r>
          </w:p>
        </w:tc>
      </w:tr>
    </w:tbl>
    <w:p w:rsidR="00C66443" w:rsidRDefault="00C66443" w:rsidP="00C66443">
      <w:pPr>
        <w:tabs>
          <w:tab w:val="left" w:pos="5284"/>
        </w:tabs>
        <w:spacing w:after="0" w:line="360" w:lineRule="auto"/>
        <w:ind w:right="318"/>
        <w:jc w:val="both"/>
        <w:rPr>
          <w:rFonts w:ascii="Arial" w:hAnsi="Arial" w:cs="Arial"/>
          <w:sz w:val="20"/>
          <w:szCs w:val="20"/>
          <w:lang w:val="sr-Latn-RS"/>
        </w:rPr>
      </w:pPr>
    </w:p>
    <w:p w:rsidR="00C66443" w:rsidRDefault="00C66443" w:rsidP="00C66443">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C66443" w:rsidRPr="00CA272C" w:rsidTr="008141F1">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C66443" w:rsidRPr="00CA272C" w:rsidRDefault="00C66443"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BF7656" w:rsidRPr="00CA272C" w:rsidRDefault="00BF7656" w:rsidP="00BF7656">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1,223</w:t>
            </w:r>
          </w:p>
        </w:tc>
        <w:tc>
          <w:tcPr>
            <w:tcW w:w="1609"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1,223</w:t>
            </w:r>
          </w:p>
        </w:tc>
      </w:tr>
      <w:tr w:rsidR="00BF765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BF7656" w:rsidRPr="00CA272C" w:rsidRDefault="00BF7656" w:rsidP="00BF7656">
            <w:pPr>
              <w:rPr>
                <w:rFonts w:ascii="Calibri" w:eastAsia="Times New Roman" w:hAnsi="Calibri" w:cs="Times New Roman"/>
                <w:color w:val="000000"/>
                <w:lang w:eastAsia="en-GB"/>
              </w:rPr>
            </w:pPr>
          </w:p>
        </w:tc>
        <w:tc>
          <w:tcPr>
            <w:tcW w:w="1042" w:type="dxa"/>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w:t>
            </w:r>
          </w:p>
        </w:tc>
        <w:tc>
          <w:tcPr>
            <w:tcW w:w="1560"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w:t>
            </w:r>
          </w:p>
        </w:tc>
        <w:tc>
          <w:tcPr>
            <w:tcW w:w="1275"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1,823</w:t>
            </w:r>
          </w:p>
        </w:tc>
        <w:tc>
          <w:tcPr>
            <w:tcW w:w="1609"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1,882</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BF7656" w:rsidRPr="00CA272C" w:rsidRDefault="00BF7656" w:rsidP="00BF7656">
            <w:pPr>
              <w:rPr>
                <w:rFonts w:ascii="Calibri" w:eastAsia="Times New Roman" w:hAnsi="Calibri" w:cs="Times New Roman"/>
                <w:color w:val="000000"/>
                <w:lang w:eastAsia="en-GB"/>
              </w:rPr>
            </w:pPr>
          </w:p>
        </w:tc>
        <w:tc>
          <w:tcPr>
            <w:tcW w:w="1042" w:type="dxa"/>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76</w:t>
            </w:r>
          </w:p>
        </w:tc>
        <w:tc>
          <w:tcPr>
            <w:tcW w:w="1560"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w:t>
            </w:r>
          </w:p>
        </w:tc>
        <w:tc>
          <w:tcPr>
            <w:tcW w:w="1275"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366</w:t>
            </w:r>
          </w:p>
        </w:tc>
        <w:tc>
          <w:tcPr>
            <w:tcW w:w="1609"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466</w:t>
            </w:r>
          </w:p>
        </w:tc>
      </w:tr>
      <w:tr w:rsidR="00BF765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BF7656" w:rsidRPr="00CA272C" w:rsidRDefault="00BF7656" w:rsidP="00BF7656">
            <w:pPr>
              <w:rPr>
                <w:rFonts w:ascii="Calibri" w:eastAsia="Times New Roman" w:hAnsi="Calibri" w:cs="Times New Roman"/>
                <w:color w:val="000000"/>
                <w:lang w:eastAsia="en-GB"/>
              </w:rPr>
            </w:pPr>
          </w:p>
        </w:tc>
        <w:tc>
          <w:tcPr>
            <w:tcW w:w="1042" w:type="dxa"/>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95</w:t>
            </w:r>
          </w:p>
        </w:tc>
        <w:tc>
          <w:tcPr>
            <w:tcW w:w="1560"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w:t>
            </w:r>
          </w:p>
        </w:tc>
        <w:tc>
          <w:tcPr>
            <w:tcW w:w="1275"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629</w:t>
            </w:r>
          </w:p>
        </w:tc>
        <w:tc>
          <w:tcPr>
            <w:tcW w:w="1609"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755</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BF7656" w:rsidRPr="00CA272C" w:rsidRDefault="00BF7656" w:rsidP="00BF7656">
            <w:pPr>
              <w:rPr>
                <w:rFonts w:ascii="Calibri" w:eastAsia="Times New Roman" w:hAnsi="Calibri" w:cs="Times New Roman"/>
                <w:color w:val="000000"/>
                <w:lang w:eastAsia="en-GB"/>
              </w:rPr>
            </w:pPr>
          </w:p>
        </w:tc>
        <w:tc>
          <w:tcPr>
            <w:tcW w:w="1042" w:type="dxa"/>
            <w:noWrap/>
            <w:hideMark/>
          </w:tcPr>
          <w:p w:rsidR="00BF7656" w:rsidRPr="00CA272C" w:rsidRDefault="00BF7656" w:rsidP="00BF765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92"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222</w:t>
            </w:r>
          </w:p>
        </w:tc>
        <w:tc>
          <w:tcPr>
            <w:tcW w:w="1560"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63</w:t>
            </w:r>
          </w:p>
        </w:tc>
        <w:tc>
          <w:tcPr>
            <w:tcW w:w="1275"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4,041</w:t>
            </w:r>
          </w:p>
        </w:tc>
        <w:tc>
          <w:tcPr>
            <w:tcW w:w="1609"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4,326</w:t>
            </w:r>
          </w:p>
        </w:tc>
      </w:tr>
    </w:tbl>
    <w:p w:rsidR="00C66443" w:rsidRDefault="00C66443" w:rsidP="00C66443">
      <w:pPr>
        <w:tabs>
          <w:tab w:val="left" w:pos="5284"/>
        </w:tabs>
        <w:spacing w:after="0" w:line="360" w:lineRule="auto"/>
        <w:ind w:right="318"/>
        <w:jc w:val="both"/>
        <w:rPr>
          <w:rFonts w:ascii="Arial" w:hAnsi="Arial" w:cs="Arial"/>
          <w:sz w:val="20"/>
          <w:szCs w:val="20"/>
          <w:lang w:val="sr-Latn-RS"/>
        </w:rPr>
      </w:pPr>
    </w:p>
    <w:p w:rsidR="00C66443" w:rsidRDefault="00C66443" w:rsidP="00C66443">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C66443"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C66443" w:rsidRPr="00CA272C" w:rsidRDefault="00C66443"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418"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C66443" w:rsidRPr="00CA272C" w:rsidRDefault="00C66443"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BF7656" w:rsidRPr="00CA272C" w:rsidRDefault="00BF7656" w:rsidP="00BF7656">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2,905</w:t>
            </w:r>
          </w:p>
        </w:tc>
        <w:tc>
          <w:tcPr>
            <w:tcW w:w="1508"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2,905</w:t>
            </w:r>
          </w:p>
        </w:tc>
      </w:tr>
      <w:tr w:rsidR="00BF765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BF7656" w:rsidRPr="00CA272C" w:rsidRDefault="00BF7656" w:rsidP="00BF7656">
            <w:pPr>
              <w:rPr>
                <w:rFonts w:ascii="Calibri" w:eastAsia="Times New Roman" w:hAnsi="Calibri" w:cs="Times New Roman"/>
                <w:color w:val="000000"/>
                <w:lang w:eastAsia="en-GB"/>
              </w:rPr>
            </w:pPr>
          </w:p>
        </w:tc>
        <w:tc>
          <w:tcPr>
            <w:tcW w:w="1418" w:type="dxa"/>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133</w:t>
            </w:r>
          </w:p>
        </w:tc>
        <w:tc>
          <w:tcPr>
            <w:tcW w:w="1134"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17</w:t>
            </w:r>
          </w:p>
        </w:tc>
        <w:tc>
          <w:tcPr>
            <w:tcW w:w="1134"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3,409</w:t>
            </w:r>
          </w:p>
        </w:tc>
        <w:tc>
          <w:tcPr>
            <w:tcW w:w="1508"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3,559</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BF7656" w:rsidRPr="00CA272C" w:rsidRDefault="00BF7656" w:rsidP="00BF7656">
            <w:pPr>
              <w:rPr>
                <w:rFonts w:ascii="Calibri" w:eastAsia="Times New Roman" w:hAnsi="Calibri" w:cs="Times New Roman"/>
                <w:color w:val="000000"/>
                <w:lang w:eastAsia="en-GB"/>
              </w:rPr>
            </w:pPr>
          </w:p>
        </w:tc>
        <w:tc>
          <w:tcPr>
            <w:tcW w:w="1418" w:type="dxa"/>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129</w:t>
            </w:r>
          </w:p>
        </w:tc>
        <w:tc>
          <w:tcPr>
            <w:tcW w:w="113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w:t>
            </w:r>
          </w:p>
        </w:tc>
        <w:tc>
          <w:tcPr>
            <w:tcW w:w="113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435</w:t>
            </w:r>
          </w:p>
        </w:tc>
        <w:tc>
          <w:tcPr>
            <w:tcW w:w="1508"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597</w:t>
            </w:r>
          </w:p>
        </w:tc>
      </w:tr>
      <w:tr w:rsidR="00BF765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BF7656" w:rsidRPr="00CA272C" w:rsidRDefault="00BF7656" w:rsidP="00BF7656">
            <w:pPr>
              <w:rPr>
                <w:rFonts w:ascii="Calibri" w:eastAsia="Times New Roman" w:hAnsi="Calibri" w:cs="Times New Roman"/>
                <w:color w:val="000000"/>
                <w:lang w:eastAsia="en-GB"/>
              </w:rPr>
            </w:pPr>
          </w:p>
        </w:tc>
        <w:tc>
          <w:tcPr>
            <w:tcW w:w="1418" w:type="dxa"/>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95</w:t>
            </w:r>
          </w:p>
        </w:tc>
        <w:tc>
          <w:tcPr>
            <w:tcW w:w="1134"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w:t>
            </w:r>
          </w:p>
        </w:tc>
        <w:tc>
          <w:tcPr>
            <w:tcW w:w="1134"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629</w:t>
            </w:r>
          </w:p>
        </w:tc>
        <w:tc>
          <w:tcPr>
            <w:tcW w:w="1508"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755</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BF7656" w:rsidRPr="00CA272C" w:rsidRDefault="00BF7656" w:rsidP="00BF7656">
            <w:pPr>
              <w:rPr>
                <w:rFonts w:ascii="Calibri" w:eastAsia="Times New Roman" w:hAnsi="Calibri" w:cs="Times New Roman"/>
                <w:color w:val="000000"/>
                <w:lang w:eastAsia="en-GB"/>
              </w:rPr>
            </w:pPr>
          </w:p>
        </w:tc>
        <w:tc>
          <w:tcPr>
            <w:tcW w:w="1418" w:type="dxa"/>
            <w:noWrap/>
            <w:hideMark/>
          </w:tcPr>
          <w:p w:rsidR="00BF7656" w:rsidRPr="00CA272C" w:rsidRDefault="00BF7656" w:rsidP="00BF765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357</w:t>
            </w:r>
          </w:p>
        </w:tc>
        <w:tc>
          <w:tcPr>
            <w:tcW w:w="113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81</w:t>
            </w:r>
          </w:p>
        </w:tc>
        <w:tc>
          <w:tcPr>
            <w:tcW w:w="113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7,378</w:t>
            </w:r>
          </w:p>
        </w:tc>
        <w:tc>
          <w:tcPr>
            <w:tcW w:w="1508"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7,816</w:t>
            </w:r>
          </w:p>
        </w:tc>
      </w:tr>
    </w:tbl>
    <w:p w:rsidR="00C66443" w:rsidRDefault="00C66443" w:rsidP="00C66443">
      <w:pPr>
        <w:tabs>
          <w:tab w:val="left" w:pos="5284"/>
        </w:tabs>
        <w:spacing w:after="0" w:line="360" w:lineRule="auto"/>
        <w:ind w:right="318"/>
        <w:jc w:val="both"/>
        <w:rPr>
          <w:rFonts w:ascii="Arial" w:hAnsi="Arial" w:cs="Arial"/>
          <w:sz w:val="20"/>
          <w:szCs w:val="20"/>
          <w:lang w:val="sr-Latn-RS"/>
        </w:rPr>
      </w:pPr>
    </w:p>
    <w:p w:rsidR="00C66443" w:rsidRDefault="00C66443" w:rsidP="00C66443">
      <w:pPr>
        <w:tabs>
          <w:tab w:val="left" w:pos="5284"/>
        </w:tabs>
        <w:spacing w:after="0" w:line="360" w:lineRule="auto"/>
        <w:ind w:right="318"/>
        <w:jc w:val="both"/>
        <w:rPr>
          <w:rFonts w:ascii="Arial" w:hAnsi="Arial" w:cs="Arial"/>
          <w:sz w:val="20"/>
          <w:szCs w:val="20"/>
          <w:lang w:val="sr-Latn-RS"/>
        </w:rPr>
      </w:pPr>
    </w:p>
    <w:p w:rsidR="00C66443" w:rsidRDefault="00C66443" w:rsidP="00C66443">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C66443" w:rsidRPr="00CA272C" w:rsidTr="008141F1">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C66443" w:rsidRPr="00CA272C" w:rsidRDefault="00C66443"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C66443" w:rsidRPr="00CA272C" w:rsidRDefault="00C66443"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C66443" w:rsidRPr="00CA272C" w:rsidRDefault="00C66443"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BF7656" w:rsidRPr="00CA272C" w:rsidRDefault="00BF7656" w:rsidP="00BF7656">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87"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513</w:t>
            </w:r>
          </w:p>
        </w:tc>
        <w:tc>
          <w:tcPr>
            <w:tcW w:w="1690"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513</w:t>
            </w:r>
          </w:p>
        </w:tc>
      </w:tr>
      <w:tr w:rsidR="00BF765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BF7656" w:rsidRPr="00CA272C" w:rsidRDefault="00BF7656" w:rsidP="00BF7656">
            <w:pPr>
              <w:rPr>
                <w:rFonts w:ascii="Calibri" w:eastAsia="Times New Roman" w:hAnsi="Calibri" w:cs="Times New Roman"/>
                <w:color w:val="000000"/>
                <w:lang w:eastAsia="en-GB"/>
              </w:rPr>
            </w:pPr>
          </w:p>
        </w:tc>
        <w:tc>
          <w:tcPr>
            <w:tcW w:w="895" w:type="dxa"/>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140</w:t>
            </w:r>
          </w:p>
        </w:tc>
        <w:tc>
          <w:tcPr>
            <w:tcW w:w="1187"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w:t>
            </w:r>
          </w:p>
        </w:tc>
        <w:tc>
          <w:tcPr>
            <w:tcW w:w="1104"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1,104</w:t>
            </w:r>
          </w:p>
        </w:tc>
        <w:tc>
          <w:tcPr>
            <w:tcW w:w="1690"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1,266</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BF7656" w:rsidRPr="00CA272C" w:rsidRDefault="00BF7656" w:rsidP="00BF7656">
            <w:pPr>
              <w:rPr>
                <w:rFonts w:ascii="Calibri" w:eastAsia="Times New Roman" w:hAnsi="Calibri" w:cs="Times New Roman"/>
                <w:color w:val="000000"/>
                <w:lang w:eastAsia="en-GB"/>
              </w:rPr>
            </w:pPr>
          </w:p>
        </w:tc>
        <w:tc>
          <w:tcPr>
            <w:tcW w:w="895" w:type="dxa"/>
            <w:noWrap/>
            <w:hideMark/>
          </w:tcPr>
          <w:p w:rsidR="00BF7656" w:rsidRPr="00CA272C"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299</w:t>
            </w:r>
          </w:p>
        </w:tc>
        <w:tc>
          <w:tcPr>
            <w:tcW w:w="1187"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79</w:t>
            </w:r>
          </w:p>
        </w:tc>
        <w:tc>
          <w:tcPr>
            <w:tcW w:w="110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899</w:t>
            </w:r>
          </w:p>
        </w:tc>
        <w:tc>
          <w:tcPr>
            <w:tcW w:w="1690"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1,277</w:t>
            </w:r>
          </w:p>
        </w:tc>
      </w:tr>
      <w:tr w:rsidR="00BF7656"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BF7656" w:rsidRPr="00CA272C" w:rsidRDefault="00BF7656" w:rsidP="00BF7656">
            <w:pPr>
              <w:rPr>
                <w:rFonts w:ascii="Calibri" w:eastAsia="Times New Roman" w:hAnsi="Calibri" w:cs="Times New Roman"/>
                <w:color w:val="000000"/>
                <w:lang w:eastAsia="en-GB"/>
              </w:rPr>
            </w:pPr>
          </w:p>
        </w:tc>
        <w:tc>
          <w:tcPr>
            <w:tcW w:w="895" w:type="dxa"/>
            <w:noWrap/>
            <w:hideMark/>
          </w:tcPr>
          <w:p w:rsidR="00BF7656" w:rsidRPr="00CA272C"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295</w:t>
            </w:r>
          </w:p>
        </w:tc>
        <w:tc>
          <w:tcPr>
            <w:tcW w:w="1187"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48</w:t>
            </w:r>
          </w:p>
        </w:tc>
        <w:tc>
          <w:tcPr>
            <w:tcW w:w="1104"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3,311</w:t>
            </w:r>
          </w:p>
        </w:tc>
        <w:tc>
          <w:tcPr>
            <w:tcW w:w="1690" w:type="dxa"/>
            <w:noWrap/>
            <w:vAlign w:val="bottom"/>
            <w:hideMark/>
          </w:tcPr>
          <w:p w:rsidR="00BF7656" w:rsidRDefault="00BF7656" w:rsidP="00BF765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3,654</w:t>
            </w:r>
          </w:p>
        </w:tc>
      </w:tr>
      <w:tr w:rsidR="00BF7656"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BF7656" w:rsidRPr="00CA272C" w:rsidRDefault="00BF7656" w:rsidP="00BF7656">
            <w:pPr>
              <w:rPr>
                <w:rFonts w:ascii="Calibri" w:eastAsia="Times New Roman" w:hAnsi="Calibri" w:cs="Times New Roman"/>
                <w:color w:val="000000"/>
                <w:lang w:eastAsia="en-GB"/>
              </w:rPr>
            </w:pPr>
          </w:p>
        </w:tc>
        <w:tc>
          <w:tcPr>
            <w:tcW w:w="895" w:type="dxa"/>
            <w:noWrap/>
            <w:hideMark/>
          </w:tcPr>
          <w:p w:rsidR="00BF7656" w:rsidRPr="00CA272C" w:rsidRDefault="00BF7656" w:rsidP="00BF765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734</w:t>
            </w:r>
          </w:p>
        </w:tc>
        <w:tc>
          <w:tcPr>
            <w:tcW w:w="1187"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149</w:t>
            </w:r>
          </w:p>
        </w:tc>
        <w:tc>
          <w:tcPr>
            <w:tcW w:w="1104"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5,827</w:t>
            </w:r>
          </w:p>
        </w:tc>
        <w:tc>
          <w:tcPr>
            <w:tcW w:w="1690" w:type="dxa"/>
            <w:noWrap/>
            <w:vAlign w:val="bottom"/>
            <w:hideMark/>
          </w:tcPr>
          <w:p w:rsidR="00BF7656" w:rsidRDefault="00BF7656" w:rsidP="00BF7656">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6,710</w:t>
            </w:r>
          </w:p>
        </w:tc>
      </w:tr>
    </w:tbl>
    <w:p w:rsidR="00C66443" w:rsidRDefault="00C66443" w:rsidP="00C66443">
      <w:pPr>
        <w:tabs>
          <w:tab w:val="left" w:pos="5284"/>
        </w:tabs>
        <w:spacing w:after="0" w:line="360" w:lineRule="auto"/>
        <w:ind w:right="318"/>
        <w:jc w:val="both"/>
        <w:rPr>
          <w:rFonts w:ascii="Arial" w:hAnsi="Arial" w:cs="Arial"/>
          <w:sz w:val="20"/>
          <w:szCs w:val="20"/>
          <w:lang w:val="sr-Latn-RS"/>
        </w:rPr>
      </w:pPr>
    </w:p>
    <w:p w:rsidR="00C66443" w:rsidRDefault="00C66443" w:rsidP="00C66443">
      <w:pPr>
        <w:tabs>
          <w:tab w:val="left" w:pos="5284"/>
        </w:tabs>
        <w:spacing w:after="0" w:line="360" w:lineRule="auto"/>
        <w:ind w:right="318"/>
        <w:jc w:val="both"/>
        <w:rPr>
          <w:rFonts w:ascii="Arial" w:hAnsi="Arial" w:cs="Arial"/>
          <w:sz w:val="20"/>
          <w:szCs w:val="20"/>
          <w:lang w:val="sr-Latn-RS"/>
        </w:rPr>
      </w:pPr>
    </w:p>
    <w:p w:rsidR="008141F1" w:rsidRPr="00747617" w:rsidRDefault="00747617" w:rsidP="008141F1">
      <w:pPr>
        <w:ind w:left="360"/>
        <w:jc w:val="both"/>
        <w:rPr>
          <w:rFonts w:ascii="Arial" w:eastAsia="Times New Roman" w:hAnsi="Arial" w:cs="Arial"/>
          <w:color w:val="5B9BD5" w:themeColor="accent1"/>
          <w:sz w:val="20"/>
          <w:szCs w:val="20"/>
          <w:lang w:eastAsia="en-GB"/>
        </w:rPr>
      </w:pPr>
      <w:r>
        <w:rPr>
          <w:rFonts w:ascii="Arial" w:hAnsi="Arial" w:cs="Arial"/>
          <w:color w:val="5B9BD5" w:themeColor="accent1"/>
          <w:sz w:val="20"/>
          <w:szCs w:val="20"/>
          <w:lang w:val="sr-Latn-RS"/>
        </w:rPr>
        <w:t>3</w:t>
      </w:r>
      <w:r w:rsidR="009F0AA3" w:rsidRPr="00747617">
        <w:rPr>
          <w:rFonts w:ascii="Arial" w:hAnsi="Arial" w:cs="Arial"/>
          <w:color w:val="5B9BD5" w:themeColor="accent1"/>
          <w:sz w:val="20"/>
          <w:szCs w:val="20"/>
          <w:lang w:val="sr-Latn-RS"/>
        </w:rPr>
        <w:t>.25</w:t>
      </w:r>
      <w:r w:rsidR="008141F1" w:rsidRPr="00747617">
        <w:rPr>
          <w:rFonts w:ascii="Arial" w:hAnsi="Arial" w:cs="Arial"/>
          <w:color w:val="5B9BD5" w:themeColor="accent1"/>
          <w:sz w:val="20"/>
          <w:szCs w:val="20"/>
          <w:lang w:val="sr-Latn-RS"/>
        </w:rPr>
        <w:t xml:space="preserve">. Nadležnost </w:t>
      </w:r>
      <w:r w:rsidR="008141F1" w:rsidRPr="00747617">
        <w:rPr>
          <w:rFonts w:ascii="Arial" w:eastAsia="Times New Roman" w:hAnsi="Arial" w:cs="Arial"/>
          <w:color w:val="5B9BD5" w:themeColor="accent1"/>
          <w:sz w:val="20"/>
          <w:szCs w:val="20"/>
          <w:lang w:eastAsia="en-GB"/>
        </w:rPr>
        <w:t>Višeg suda u Zaječaru  i Privrednog suda u Zaječaru</w:t>
      </w:r>
    </w:p>
    <w:p w:rsidR="008141F1" w:rsidRDefault="008141F1" w:rsidP="008141F1">
      <w:pPr>
        <w:tabs>
          <w:tab w:val="left" w:pos="5284"/>
        </w:tabs>
        <w:spacing w:after="0" w:line="360" w:lineRule="auto"/>
        <w:ind w:right="318"/>
        <w:jc w:val="both"/>
        <w:rPr>
          <w:rFonts w:ascii="Arial" w:hAnsi="Arial" w:cs="Arial"/>
          <w:sz w:val="20"/>
          <w:szCs w:val="20"/>
          <w:lang w:val="sr-Latn-RS"/>
        </w:rPr>
      </w:pPr>
    </w:p>
    <w:p w:rsidR="008141F1" w:rsidRPr="00801A0D" w:rsidRDefault="008141F1" w:rsidP="008141F1">
      <w:pPr>
        <w:jc w:val="both"/>
        <w:rPr>
          <w:rFonts w:ascii="Calibri" w:eastAsia="Times New Roman" w:hAnsi="Calibri" w:cs="Times New Roman"/>
          <w:color w:val="000000"/>
          <w:lang w:eastAsia="en-GB"/>
        </w:rPr>
      </w:pPr>
      <w:r w:rsidRPr="006D5A9B">
        <w:rPr>
          <w:rFonts w:ascii="Arial" w:hAnsi="Arial" w:cs="Arial"/>
          <w:sz w:val="20"/>
          <w:szCs w:val="20"/>
          <w:lang w:val="sr-Latn-RS"/>
        </w:rPr>
        <w:t xml:space="preserve">Statistika o postupanju izvršitelja na području </w:t>
      </w:r>
      <w:r>
        <w:rPr>
          <w:rFonts w:ascii="Arial" w:hAnsi="Arial" w:cs="Arial"/>
          <w:sz w:val="20"/>
          <w:szCs w:val="20"/>
          <w:lang w:val="sr-Latn-RS"/>
        </w:rPr>
        <w:t>n</w:t>
      </w:r>
      <w:r w:rsidRPr="006D5A9B">
        <w:rPr>
          <w:rFonts w:ascii="Arial" w:hAnsi="Arial" w:cs="Arial"/>
          <w:sz w:val="20"/>
          <w:szCs w:val="20"/>
          <w:lang w:val="sr-Latn-RS"/>
        </w:rPr>
        <w:t>adležnost</w:t>
      </w:r>
      <w:r>
        <w:rPr>
          <w:rFonts w:ascii="Arial" w:hAnsi="Arial" w:cs="Arial"/>
          <w:sz w:val="20"/>
          <w:szCs w:val="20"/>
          <w:lang w:val="sr-Latn-RS"/>
        </w:rPr>
        <w:t>i</w:t>
      </w:r>
      <w:r w:rsidRPr="006D5A9B">
        <w:rPr>
          <w:rFonts w:ascii="Arial" w:hAnsi="Arial" w:cs="Arial"/>
          <w:sz w:val="20"/>
          <w:szCs w:val="20"/>
          <w:lang w:val="sr-Latn-RS"/>
        </w:rPr>
        <w:t xml:space="preserve"> </w:t>
      </w:r>
      <w:r>
        <w:rPr>
          <w:rFonts w:ascii="Calibri" w:eastAsia="Times New Roman" w:hAnsi="Calibri" w:cs="Times New Roman"/>
          <w:color w:val="000000"/>
          <w:lang w:eastAsia="en-GB"/>
        </w:rPr>
        <w:t xml:space="preserve">Višeg suda u Zaječaru </w:t>
      </w:r>
      <w:r w:rsidRPr="007B3519">
        <w:rPr>
          <w:rFonts w:ascii="Calibri" w:eastAsia="Times New Roman" w:hAnsi="Calibri" w:cs="Times New Roman"/>
          <w:color w:val="000000"/>
          <w:lang w:eastAsia="en-GB"/>
        </w:rPr>
        <w:t xml:space="preserve"> i Privrednog suda</w:t>
      </w:r>
      <w:r>
        <w:rPr>
          <w:rFonts w:ascii="Calibri" w:eastAsia="Times New Roman" w:hAnsi="Calibri" w:cs="Times New Roman"/>
          <w:color w:val="000000"/>
          <w:lang w:eastAsia="en-GB"/>
        </w:rPr>
        <w:t xml:space="preserve"> u Zaječaru </w:t>
      </w:r>
      <w:r w:rsidRPr="006D5A9B">
        <w:rPr>
          <w:rFonts w:ascii="Arial" w:hAnsi="Arial" w:cs="Arial"/>
          <w:sz w:val="20"/>
          <w:szCs w:val="20"/>
          <w:lang w:val="sr-Latn-RS"/>
        </w:rPr>
        <w:t>obuhvata po</w:t>
      </w:r>
      <w:r>
        <w:rPr>
          <w:rFonts w:ascii="Arial" w:hAnsi="Arial" w:cs="Arial"/>
          <w:sz w:val="20"/>
          <w:szCs w:val="20"/>
          <w:lang w:val="sr-Latn-RS"/>
        </w:rPr>
        <w:t>datke o postupanju 3  javna izvršitelja od ukupno 4 imenovana javna</w:t>
      </w:r>
      <w:r w:rsidRPr="006D5A9B">
        <w:rPr>
          <w:rFonts w:ascii="Arial" w:hAnsi="Arial" w:cs="Arial"/>
          <w:sz w:val="20"/>
          <w:szCs w:val="20"/>
          <w:lang w:val="sr-Latn-RS"/>
        </w:rPr>
        <w:t xml:space="preserve"> izvršitelja za navedeno područje.</w:t>
      </w:r>
    </w:p>
    <w:p w:rsidR="008141F1" w:rsidRDefault="008141F1" w:rsidP="008141F1">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ook w:val="04A0" w:firstRow="1" w:lastRow="0" w:firstColumn="1" w:lastColumn="0" w:noHBand="0" w:noVBand="1"/>
      </w:tblPr>
      <w:tblGrid>
        <w:gridCol w:w="1116"/>
        <w:gridCol w:w="1092"/>
        <w:gridCol w:w="1417"/>
        <w:gridCol w:w="1012"/>
        <w:gridCol w:w="1434"/>
        <w:gridCol w:w="1349"/>
        <w:gridCol w:w="1596"/>
      </w:tblGrid>
      <w:tr w:rsidR="008141F1"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19" w:type="pct"/>
            <w:noWrap/>
            <w:vAlign w:val="center"/>
            <w:hideMark/>
          </w:tcPr>
          <w:p w:rsidR="008141F1" w:rsidRPr="00CA272C" w:rsidRDefault="008141F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606" w:type="pct"/>
            <w:vAlign w:val="center"/>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8141F1"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 izvršenje na osnovu strane izvršne ili verodostojne isprave</w:t>
            </w:r>
          </w:p>
        </w:tc>
        <w:tc>
          <w:tcPr>
            <w:tcW w:w="561" w:type="pct"/>
            <w:hideMark/>
          </w:tcPr>
          <w:p w:rsidR="008141F1"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8. </w:t>
            </w:r>
          </w:p>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izvršne isprave</w:t>
            </w:r>
          </w:p>
        </w:tc>
        <w:tc>
          <w:tcPr>
            <w:tcW w:w="795" w:type="pct"/>
            <w:hideMark/>
          </w:tcPr>
          <w:p w:rsidR="008141F1"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48" w:type="pct"/>
            <w:hideMark/>
          </w:tcPr>
          <w:p w:rsidR="008141F1"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10. </w:t>
            </w:r>
          </w:p>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za namirenje potraživanja po osn</w:t>
            </w:r>
            <w:r>
              <w:rPr>
                <w:rFonts w:ascii="Calibri" w:eastAsia="Times New Roman" w:hAnsi="Calibri" w:cs="Times New Roman"/>
                <w:color w:val="000000"/>
                <w:sz w:val="16"/>
                <w:szCs w:val="16"/>
                <w:lang w:eastAsia="en-GB"/>
              </w:rPr>
              <w:t>ovu komunlanih i sličnih usluga</w:t>
            </w:r>
          </w:p>
        </w:tc>
        <w:tc>
          <w:tcPr>
            <w:tcW w:w="885" w:type="pct"/>
            <w:vAlign w:val="center"/>
            <w:hideMark/>
          </w:tcPr>
          <w:p w:rsidR="008141F1"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w:t>
            </w:r>
          </w:p>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val="restart"/>
            <w:noWrap/>
            <w:hideMark/>
          </w:tcPr>
          <w:p w:rsidR="008141F1" w:rsidRDefault="008141F1" w:rsidP="008141F1">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Primljeni</w:t>
            </w:r>
          </w:p>
          <w:p w:rsidR="008141F1" w:rsidRDefault="008141F1" w:rsidP="008141F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predmeti</w:t>
            </w:r>
          </w:p>
          <w:p w:rsidR="008141F1" w:rsidRDefault="008141F1" w:rsidP="008141F1">
            <w:pPr>
              <w:rPr>
                <w:rFonts w:ascii="Calibri" w:eastAsia="Times New Roman" w:hAnsi="Calibri" w:cs="Times New Roman"/>
                <w:color w:val="000000"/>
                <w:lang w:eastAsia="en-GB"/>
              </w:rPr>
            </w:pPr>
            <w:r>
              <w:rPr>
                <w:rFonts w:ascii="Calibri" w:eastAsia="Times New Roman" w:hAnsi="Calibri" w:cs="Times New Roman"/>
                <w:color w:val="000000"/>
                <w:lang w:eastAsia="en-GB"/>
              </w:rPr>
              <w:t>po godin</w:t>
            </w:r>
          </w:p>
          <w:p w:rsidR="008141F1" w:rsidRDefault="008141F1" w:rsidP="008141F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ama </w:t>
            </w:r>
          </w:p>
          <w:p w:rsidR="008141F1" w:rsidRDefault="008141F1" w:rsidP="008141F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prijema </w:t>
            </w:r>
          </w:p>
          <w:p w:rsidR="008141F1" w:rsidRPr="00CA272C" w:rsidRDefault="008141F1" w:rsidP="008141F1">
            <w:pPr>
              <w:rPr>
                <w:rFonts w:ascii="Calibri" w:eastAsia="Times New Roman" w:hAnsi="Calibri" w:cs="Times New Roman"/>
                <w:color w:val="000000"/>
                <w:lang w:eastAsia="en-GB"/>
              </w:rPr>
            </w:pPr>
            <w:r>
              <w:rPr>
                <w:rFonts w:ascii="Calibri" w:eastAsia="Times New Roman" w:hAnsi="Calibri" w:cs="Times New Roman"/>
                <w:color w:val="000000"/>
                <w:lang w:eastAsia="en-GB"/>
              </w:rPr>
              <w:t>predmeta</w:t>
            </w:r>
          </w:p>
        </w:tc>
        <w:tc>
          <w:tcPr>
            <w:tcW w:w="606" w:type="pct"/>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w:t>
            </w:r>
          </w:p>
        </w:tc>
        <w:tc>
          <w:tcPr>
            <w:tcW w:w="795"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48"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254</w:t>
            </w:r>
          </w:p>
        </w:tc>
        <w:tc>
          <w:tcPr>
            <w:tcW w:w="885"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260</w:t>
            </w:r>
          </w:p>
        </w:tc>
      </w:tr>
      <w:tr w:rsidR="008141F1"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8141F1" w:rsidRPr="00CA272C" w:rsidRDefault="008141F1" w:rsidP="008141F1">
            <w:pPr>
              <w:jc w:val="right"/>
              <w:rPr>
                <w:rFonts w:ascii="Calibri" w:eastAsia="Times New Roman" w:hAnsi="Calibri" w:cs="Times New Roman"/>
                <w:color w:val="000000"/>
                <w:lang w:eastAsia="en-GB"/>
              </w:rPr>
            </w:pPr>
          </w:p>
        </w:tc>
        <w:tc>
          <w:tcPr>
            <w:tcW w:w="606" w:type="pct"/>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12</w:t>
            </w:r>
          </w:p>
        </w:tc>
        <w:tc>
          <w:tcPr>
            <w:tcW w:w="795"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w:t>
            </w:r>
          </w:p>
        </w:tc>
        <w:tc>
          <w:tcPr>
            <w:tcW w:w="748"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1,058</w:t>
            </w:r>
          </w:p>
        </w:tc>
        <w:tc>
          <w:tcPr>
            <w:tcW w:w="885"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1,101</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8141F1" w:rsidRPr="00CA272C" w:rsidRDefault="008141F1" w:rsidP="008141F1">
            <w:pPr>
              <w:jc w:val="right"/>
              <w:rPr>
                <w:rFonts w:ascii="Calibri" w:eastAsia="Times New Roman" w:hAnsi="Calibri" w:cs="Times New Roman"/>
                <w:color w:val="000000"/>
                <w:lang w:eastAsia="en-GB"/>
              </w:rPr>
            </w:pPr>
          </w:p>
        </w:tc>
        <w:tc>
          <w:tcPr>
            <w:tcW w:w="606" w:type="pct"/>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76</w:t>
            </w:r>
          </w:p>
        </w:tc>
        <w:tc>
          <w:tcPr>
            <w:tcW w:w="795"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w:t>
            </w:r>
          </w:p>
        </w:tc>
        <w:tc>
          <w:tcPr>
            <w:tcW w:w="748"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2,003</w:t>
            </w:r>
          </w:p>
        </w:tc>
        <w:tc>
          <w:tcPr>
            <w:tcW w:w="885"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2,094</w:t>
            </w:r>
          </w:p>
        </w:tc>
      </w:tr>
      <w:tr w:rsidR="008141F1" w:rsidRPr="00CA272C" w:rsidTr="008141F1">
        <w:trPr>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8141F1" w:rsidRPr="00CA272C" w:rsidRDefault="008141F1" w:rsidP="008141F1">
            <w:pPr>
              <w:jc w:val="right"/>
              <w:rPr>
                <w:rFonts w:ascii="Calibri" w:eastAsia="Times New Roman" w:hAnsi="Calibri" w:cs="Times New Roman"/>
                <w:color w:val="000000"/>
                <w:lang w:eastAsia="en-GB"/>
              </w:rPr>
            </w:pPr>
          </w:p>
        </w:tc>
        <w:tc>
          <w:tcPr>
            <w:tcW w:w="606" w:type="pct"/>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61"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447</w:t>
            </w:r>
          </w:p>
        </w:tc>
        <w:tc>
          <w:tcPr>
            <w:tcW w:w="795"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748"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8,015</w:t>
            </w:r>
          </w:p>
        </w:tc>
        <w:tc>
          <w:tcPr>
            <w:tcW w:w="885" w:type="pct"/>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8,463</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9" w:type="pct"/>
            <w:vMerge/>
            <w:noWrap/>
            <w:hideMark/>
          </w:tcPr>
          <w:p w:rsidR="008141F1" w:rsidRPr="00CA272C" w:rsidRDefault="008141F1" w:rsidP="008141F1">
            <w:pPr>
              <w:jc w:val="right"/>
              <w:rPr>
                <w:rFonts w:ascii="Calibri" w:eastAsia="Times New Roman" w:hAnsi="Calibri" w:cs="Times New Roman"/>
                <w:color w:val="000000"/>
                <w:lang w:eastAsia="en-GB"/>
              </w:rPr>
            </w:pPr>
          </w:p>
        </w:tc>
        <w:tc>
          <w:tcPr>
            <w:tcW w:w="606" w:type="pct"/>
            <w:noWrap/>
            <w:hideMark/>
          </w:tcPr>
          <w:p w:rsidR="008141F1" w:rsidRPr="00CA272C" w:rsidRDefault="008141F1" w:rsidP="008141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61"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541</w:t>
            </w:r>
          </w:p>
        </w:tc>
        <w:tc>
          <w:tcPr>
            <w:tcW w:w="795"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47</w:t>
            </w:r>
          </w:p>
        </w:tc>
        <w:tc>
          <w:tcPr>
            <w:tcW w:w="748"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11,330</w:t>
            </w:r>
          </w:p>
        </w:tc>
        <w:tc>
          <w:tcPr>
            <w:tcW w:w="885" w:type="pct"/>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11,918</w:t>
            </w:r>
          </w:p>
        </w:tc>
      </w:tr>
    </w:tbl>
    <w:p w:rsidR="008141F1" w:rsidRDefault="008141F1" w:rsidP="008141F1">
      <w:pPr>
        <w:tabs>
          <w:tab w:val="left" w:pos="5284"/>
        </w:tabs>
        <w:spacing w:after="0" w:line="360" w:lineRule="auto"/>
        <w:ind w:right="318"/>
        <w:jc w:val="both"/>
        <w:rPr>
          <w:rFonts w:ascii="Arial" w:hAnsi="Arial" w:cs="Arial"/>
          <w:sz w:val="20"/>
          <w:szCs w:val="20"/>
          <w:lang w:val="sr-Latn-RS"/>
        </w:rPr>
      </w:pPr>
    </w:p>
    <w:p w:rsidR="008141F1" w:rsidRDefault="008141F1" w:rsidP="008141F1">
      <w:pPr>
        <w:tabs>
          <w:tab w:val="left" w:pos="5284"/>
        </w:tabs>
        <w:spacing w:after="0" w:line="360" w:lineRule="auto"/>
        <w:ind w:right="318"/>
        <w:jc w:val="both"/>
        <w:rPr>
          <w:rFonts w:ascii="Arial" w:hAnsi="Arial" w:cs="Arial"/>
          <w:sz w:val="20"/>
          <w:szCs w:val="20"/>
          <w:lang w:val="sr-Latn-RS"/>
        </w:rPr>
      </w:pPr>
    </w:p>
    <w:tbl>
      <w:tblPr>
        <w:tblStyle w:val="GridTable5Dark-Accent3"/>
        <w:tblW w:w="5000" w:type="pct"/>
        <w:tblLayout w:type="fixed"/>
        <w:tblLook w:val="04A0" w:firstRow="1" w:lastRow="0" w:firstColumn="1" w:lastColumn="0" w:noHBand="0" w:noVBand="1"/>
      </w:tblPr>
      <w:tblGrid>
        <w:gridCol w:w="1128"/>
        <w:gridCol w:w="994"/>
        <w:gridCol w:w="1417"/>
        <w:gridCol w:w="992"/>
        <w:gridCol w:w="1560"/>
        <w:gridCol w:w="1275"/>
        <w:gridCol w:w="1650"/>
      </w:tblGrid>
      <w:tr w:rsidR="008141F1" w:rsidRPr="00CA272C" w:rsidTr="008141F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6" w:type="pct"/>
            <w:noWrap/>
            <w:vAlign w:val="center"/>
            <w:hideMark/>
          </w:tcPr>
          <w:p w:rsidR="008141F1" w:rsidRPr="00CA272C" w:rsidRDefault="008141F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lastRenderedPageBreak/>
              <w:t>status</w:t>
            </w:r>
          </w:p>
        </w:tc>
        <w:tc>
          <w:tcPr>
            <w:tcW w:w="551" w:type="pct"/>
            <w:vAlign w:val="center"/>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786" w:type="pct"/>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w:t>
            </w:r>
          </w:p>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strane izvršne ili verodostojne isprave</w:t>
            </w:r>
          </w:p>
        </w:tc>
        <w:tc>
          <w:tcPr>
            <w:tcW w:w="550" w:type="pct"/>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865" w:type="pct"/>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w:t>
            </w:r>
          </w:p>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izvršenje na osnovu domaće verodostojne isprave (bez izvršenja iz komunalnih)</w:t>
            </w:r>
          </w:p>
        </w:tc>
        <w:tc>
          <w:tcPr>
            <w:tcW w:w="707" w:type="pct"/>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komunalnii sličnih usluga</w:t>
            </w:r>
          </w:p>
        </w:tc>
        <w:tc>
          <w:tcPr>
            <w:tcW w:w="915" w:type="pct"/>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 xml:space="preserve">ukupno po vrstama isprava na osnovu kojih se sprovodi izvršenje </w:t>
            </w:r>
          </w:p>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11=(7+8+9+10)</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val="restart"/>
            <w:noWrap/>
            <w:hideMark/>
          </w:tcPr>
          <w:p w:rsidR="008141F1" w:rsidRPr="00CA272C" w:rsidRDefault="008141F1" w:rsidP="008141F1">
            <w:pP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okončani </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prethodni izveštajni periodi</w:t>
            </w:r>
          </w:p>
        </w:tc>
        <w:tc>
          <w:tcPr>
            <w:tcW w:w="551" w:type="pct"/>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786"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162</w:t>
            </w:r>
          </w:p>
        </w:tc>
        <w:tc>
          <w:tcPr>
            <w:tcW w:w="915"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162</w:t>
            </w:r>
          </w:p>
        </w:tc>
      </w:tr>
      <w:tr w:rsidR="008141F1"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8141F1" w:rsidRPr="00CA272C" w:rsidRDefault="008141F1" w:rsidP="008141F1">
            <w:pPr>
              <w:jc w:val="right"/>
              <w:rPr>
                <w:rFonts w:ascii="Calibri" w:eastAsia="Times New Roman" w:hAnsi="Calibri" w:cs="Times New Roman"/>
                <w:color w:val="000000"/>
                <w:lang w:eastAsia="en-GB"/>
              </w:rPr>
            </w:pPr>
          </w:p>
        </w:tc>
        <w:tc>
          <w:tcPr>
            <w:tcW w:w="551" w:type="pct"/>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786"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865"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w:t>
            </w:r>
          </w:p>
        </w:tc>
        <w:tc>
          <w:tcPr>
            <w:tcW w:w="707"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514</w:t>
            </w:r>
          </w:p>
        </w:tc>
        <w:tc>
          <w:tcPr>
            <w:tcW w:w="915"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522</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8141F1" w:rsidRPr="00CA272C" w:rsidRDefault="008141F1" w:rsidP="008141F1">
            <w:pPr>
              <w:jc w:val="right"/>
              <w:rPr>
                <w:rFonts w:ascii="Calibri" w:eastAsia="Times New Roman" w:hAnsi="Calibri" w:cs="Times New Roman"/>
                <w:color w:val="000000"/>
                <w:lang w:eastAsia="en-GB"/>
              </w:rPr>
            </w:pPr>
          </w:p>
        </w:tc>
        <w:tc>
          <w:tcPr>
            <w:tcW w:w="551" w:type="pct"/>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786"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47</w:t>
            </w:r>
          </w:p>
        </w:tc>
        <w:tc>
          <w:tcPr>
            <w:tcW w:w="865"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707"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149</w:t>
            </w:r>
          </w:p>
        </w:tc>
        <w:tc>
          <w:tcPr>
            <w:tcW w:w="915"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199</w:t>
            </w:r>
          </w:p>
        </w:tc>
      </w:tr>
      <w:tr w:rsidR="008141F1"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8141F1" w:rsidRPr="00CA272C" w:rsidRDefault="008141F1" w:rsidP="008141F1">
            <w:pPr>
              <w:jc w:val="right"/>
              <w:rPr>
                <w:rFonts w:ascii="Calibri" w:eastAsia="Times New Roman" w:hAnsi="Calibri" w:cs="Times New Roman"/>
                <w:color w:val="000000"/>
                <w:lang w:eastAsia="en-GB"/>
              </w:rPr>
            </w:pPr>
          </w:p>
        </w:tc>
        <w:tc>
          <w:tcPr>
            <w:tcW w:w="551" w:type="pct"/>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786"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550"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65"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707"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15" w:type="pct"/>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6" w:type="pct"/>
            <w:vMerge/>
            <w:noWrap/>
            <w:hideMark/>
          </w:tcPr>
          <w:p w:rsidR="008141F1" w:rsidRPr="00CA272C" w:rsidRDefault="008141F1" w:rsidP="008141F1">
            <w:pPr>
              <w:jc w:val="right"/>
              <w:rPr>
                <w:rFonts w:ascii="Calibri" w:eastAsia="Times New Roman" w:hAnsi="Calibri" w:cs="Times New Roman"/>
                <w:color w:val="000000"/>
                <w:lang w:eastAsia="en-GB"/>
              </w:rPr>
            </w:pPr>
          </w:p>
        </w:tc>
        <w:tc>
          <w:tcPr>
            <w:tcW w:w="551" w:type="pct"/>
            <w:noWrap/>
            <w:hideMark/>
          </w:tcPr>
          <w:p w:rsidR="008141F1" w:rsidRPr="00CA272C" w:rsidRDefault="008141F1" w:rsidP="008141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ukupno</w:t>
            </w:r>
          </w:p>
        </w:tc>
        <w:tc>
          <w:tcPr>
            <w:tcW w:w="786"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550"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49</w:t>
            </w:r>
          </w:p>
        </w:tc>
        <w:tc>
          <w:tcPr>
            <w:tcW w:w="865"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w:t>
            </w:r>
          </w:p>
        </w:tc>
        <w:tc>
          <w:tcPr>
            <w:tcW w:w="707"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825</w:t>
            </w:r>
          </w:p>
        </w:tc>
        <w:tc>
          <w:tcPr>
            <w:tcW w:w="915" w:type="pct"/>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883</w:t>
            </w:r>
          </w:p>
        </w:tc>
      </w:tr>
    </w:tbl>
    <w:p w:rsidR="008141F1" w:rsidRDefault="008141F1" w:rsidP="008141F1">
      <w:pPr>
        <w:tabs>
          <w:tab w:val="left" w:pos="5284"/>
        </w:tabs>
        <w:spacing w:after="0" w:line="360" w:lineRule="auto"/>
        <w:ind w:right="318"/>
        <w:jc w:val="both"/>
        <w:rPr>
          <w:rFonts w:ascii="Arial" w:hAnsi="Arial" w:cs="Arial"/>
          <w:sz w:val="20"/>
          <w:szCs w:val="20"/>
          <w:lang w:val="sr-Latn-RS"/>
        </w:rPr>
      </w:pPr>
    </w:p>
    <w:tbl>
      <w:tblPr>
        <w:tblStyle w:val="GridTable5Dark-Accent3"/>
        <w:tblW w:w="8975" w:type="dxa"/>
        <w:tblLook w:val="04A0" w:firstRow="1" w:lastRow="0" w:firstColumn="1" w:lastColumn="0" w:noHBand="0" w:noVBand="1"/>
      </w:tblPr>
      <w:tblGrid>
        <w:gridCol w:w="1080"/>
        <w:gridCol w:w="1042"/>
        <w:gridCol w:w="1417"/>
        <w:gridCol w:w="992"/>
        <w:gridCol w:w="1560"/>
        <w:gridCol w:w="1275"/>
        <w:gridCol w:w="1609"/>
      </w:tblGrid>
      <w:tr w:rsidR="008141F1" w:rsidRPr="00CA272C" w:rsidTr="008141F1">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rsidR="008141F1" w:rsidRPr="00CA272C" w:rsidRDefault="008141F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042" w:type="dxa"/>
            <w:vAlign w:val="center"/>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417"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992"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560"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275"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09" w:type="dxa"/>
            <w:vAlign w:val="center"/>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val="restart"/>
            <w:noWrap/>
            <w:hideMark/>
          </w:tcPr>
          <w:p w:rsidR="008141F1" w:rsidRPr="00CA272C" w:rsidRDefault="008141F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Okončani</w:t>
            </w:r>
            <w:r>
              <w:rPr>
                <w:rFonts w:ascii="Calibri" w:eastAsia="Times New Roman" w:hAnsi="Calibri" w:cs="Times New Roman"/>
                <w:color w:val="000000"/>
                <w:lang w:eastAsia="en-GB"/>
              </w:rPr>
              <w:t xml:space="preserve"> predmeti </w:t>
            </w:r>
            <w:r w:rsidRPr="00CA272C">
              <w:rPr>
                <w:rFonts w:ascii="Calibri" w:eastAsia="Times New Roman" w:hAnsi="Calibri" w:cs="Times New Roman"/>
                <w:color w:val="000000"/>
                <w:lang w:eastAsia="en-GB"/>
              </w:rPr>
              <w:t>izveštajni period</w:t>
            </w:r>
          </w:p>
        </w:tc>
        <w:tc>
          <w:tcPr>
            <w:tcW w:w="1042" w:type="dxa"/>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417"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52</w:t>
            </w:r>
          </w:p>
        </w:tc>
        <w:tc>
          <w:tcPr>
            <w:tcW w:w="1609"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52</w:t>
            </w:r>
          </w:p>
        </w:tc>
      </w:tr>
      <w:tr w:rsidR="008141F1"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8141F1" w:rsidRPr="00CA272C" w:rsidRDefault="008141F1" w:rsidP="008141F1">
            <w:pPr>
              <w:rPr>
                <w:rFonts w:ascii="Calibri" w:eastAsia="Times New Roman" w:hAnsi="Calibri" w:cs="Times New Roman"/>
                <w:color w:val="000000"/>
                <w:lang w:eastAsia="en-GB"/>
              </w:rPr>
            </w:pPr>
          </w:p>
        </w:tc>
        <w:tc>
          <w:tcPr>
            <w:tcW w:w="1042" w:type="dxa"/>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417"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164</w:t>
            </w:r>
          </w:p>
        </w:tc>
        <w:tc>
          <w:tcPr>
            <w:tcW w:w="1609"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164</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8141F1" w:rsidRPr="00CA272C" w:rsidRDefault="008141F1" w:rsidP="008141F1">
            <w:pPr>
              <w:rPr>
                <w:rFonts w:ascii="Calibri" w:eastAsia="Times New Roman" w:hAnsi="Calibri" w:cs="Times New Roman"/>
                <w:color w:val="000000"/>
                <w:lang w:eastAsia="en-GB"/>
              </w:rPr>
            </w:pPr>
          </w:p>
        </w:tc>
        <w:tc>
          <w:tcPr>
            <w:tcW w:w="1042" w:type="dxa"/>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417"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560"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584</w:t>
            </w:r>
          </w:p>
        </w:tc>
        <w:tc>
          <w:tcPr>
            <w:tcW w:w="1609"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584</w:t>
            </w:r>
          </w:p>
        </w:tc>
      </w:tr>
      <w:tr w:rsidR="008141F1"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8141F1" w:rsidRPr="00CA272C" w:rsidRDefault="008141F1" w:rsidP="008141F1">
            <w:pPr>
              <w:rPr>
                <w:rFonts w:ascii="Calibri" w:eastAsia="Times New Roman" w:hAnsi="Calibri" w:cs="Times New Roman"/>
                <w:color w:val="000000"/>
                <w:lang w:eastAsia="en-GB"/>
              </w:rPr>
            </w:pPr>
          </w:p>
        </w:tc>
        <w:tc>
          <w:tcPr>
            <w:tcW w:w="1042" w:type="dxa"/>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417"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992"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314</w:t>
            </w:r>
          </w:p>
        </w:tc>
        <w:tc>
          <w:tcPr>
            <w:tcW w:w="1560"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275"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2,102</w:t>
            </w:r>
          </w:p>
        </w:tc>
        <w:tc>
          <w:tcPr>
            <w:tcW w:w="1609"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2,416</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80" w:type="dxa"/>
            <w:vMerge/>
            <w:hideMark/>
          </w:tcPr>
          <w:p w:rsidR="008141F1" w:rsidRPr="00CA272C" w:rsidRDefault="008141F1" w:rsidP="008141F1">
            <w:pPr>
              <w:rPr>
                <w:rFonts w:ascii="Calibri" w:eastAsia="Times New Roman" w:hAnsi="Calibri" w:cs="Times New Roman"/>
                <w:color w:val="000000"/>
                <w:lang w:eastAsia="en-GB"/>
              </w:rPr>
            </w:pPr>
          </w:p>
        </w:tc>
        <w:tc>
          <w:tcPr>
            <w:tcW w:w="1042" w:type="dxa"/>
            <w:noWrap/>
            <w:hideMark/>
          </w:tcPr>
          <w:p w:rsidR="008141F1" w:rsidRPr="00CA272C" w:rsidRDefault="008141F1" w:rsidP="008141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417"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992"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314</w:t>
            </w:r>
          </w:p>
        </w:tc>
        <w:tc>
          <w:tcPr>
            <w:tcW w:w="1560"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275"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2,902</w:t>
            </w:r>
          </w:p>
        </w:tc>
        <w:tc>
          <w:tcPr>
            <w:tcW w:w="1609"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3,216</w:t>
            </w:r>
          </w:p>
        </w:tc>
      </w:tr>
    </w:tbl>
    <w:p w:rsidR="008141F1" w:rsidRDefault="008141F1" w:rsidP="008141F1">
      <w:pPr>
        <w:tabs>
          <w:tab w:val="left" w:pos="5284"/>
        </w:tabs>
        <w:spacing w:after="0" w:line="360" w:lineRule="auto"/>
        <w:ind w:right="318"/>
        <w:jc w:val="both"/>
        <w:rPr>
          <w:rFonts w:ascii="Arial" w:hAnsi="Arial" w:cs="Arial"/>
          <w:sz w:val="20"/>
          <w:szCs w:val="20"/>
          <w:lang w:val="sr-Latn-RS"/>
        </w:rPr>
      </w:pPr>
    </w:p>
    <w:tbl>
      <w:tblPr>
        <w:tblStyle w:val="GridTable5Dark-Accent3"/>
        <w:tblW w:w="0" w:type="auto"/>
        <w:tblLayout w:type="fixed"/>
        <w:tblLook w:val="04A0" w:firstRow="1" w:lastRow="0" w:firstColumn="1" w:lastColumn="0" w:noHBand="0" w:noVBand="1"/>
      </w:tblPr>
      <w:tblGrid>
        <w:gridCol w:w="1838"/>
        <w:gridCol w:w="1418"/>
        <w:gridCol w:w="1134"/>
        <w:gridCol w:w="850"/>
        <w:gridCol w:w="1134"/>
        <w:gridCol w:w="1134"/>
        <w:gridCol w:w="1508"/>
      </w:tblGrid>
      <w:tr w:rsidR="008141F1" w:rsidRPr="00CA272C" w:rsidTr="008141F1">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rsidR="008141F1" w:rsidRPr="00CA272C" w:rsidRDefault="008141F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1418"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34"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50"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34"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34"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508" w:type="dxa"/>
            <w:vAlign w:val="center"/>
            <w:hideMark/>
          </w:tcPr>
          <w:p w:rsidR="008141F1" w:rsidRPr="00CA272C" w:rsidRDefault="008141F1"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val="restart"/>
            <w:noWrap/>
            <w:hideMark/>
          </w:tcPr>
          <w:p w:rsidR="008141F1" w:rsidRPr="00CA272C" w:rsidRDefault="008141F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okončani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 xml:space="preserve">prethodni izveštajni periodi  i </w:t>
            </w:r>
            <w:r>
              <w:rPr>
                <w:rFonts w:ascii="Calibri" w:eastAsia="Times New Roman" w:hAnsi="Calibri" w:cs="Times New Roman"/>
                <w:color w:val="000000"/>
                <w:lang w:eastAsia="en-GB"/>
              </w:rPr>
              <w:t xml:space="preserve">okončani </w:t>
            </w:r>
            <w:r w:rsidRPr="00CA272C">
              <w:rPr>
                <w:rFonts w:ascii="Calibri" w:eastAsia="Times New Roman" w:hAnsi="Calibri" w:cs="Times New Roman"/>
                <w:color w:val="000000"/>
                <w:lang w:eastAsia="en-GB"/>
              </w:rPr>
              <w:t>izveštajni period</w:t>
            </w:r>
          </w:p>
        </w:tc>
        <w:tc>
          <w:tcPr>
            <w:tcW w:w="1418" w:type="dxa"/>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3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214</w:t>
            </w:r>
          </w:p>
        </w:tc>
        <w:tc>
          <w:tcPr>
            <w:tcW w:w="1508"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214</w:t>
            </w:r>
          </w:p>
        </w:tc>
      </w:tr>
      <w:tr w:rsidR="008141F1"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8141F1" w:rsidRPr="00CA272C" w:rsidRDefault="008141F1" w:rsidP="008141F1">
            <w:pPr>
              <w:rPr>
                <w:rFonts w:ascii="Calibri" w:eastAsia="Times New Roman" w:hAnsi="Calibri" w:cs="Times New Roman"/>
                <w:color w:val="000000"/>
                <w:lang w:eastAsia="en-GB"/>
              </w:rPr>
            </w:pPr>
          </w:p>
        </w:tc>
        <w:tc>
          <w:tcPr>
            <w:tcW w:w="1418" w:type="dxa"/>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34"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1134"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w:t>
            </w:r>
          </w:p>
        </w:tc>
        <w:tc>
          <w:tcPr>
            <w:tcW w:w="1134"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678</w:t>
            </w:r>
          </w:p>
        </w:tc>
        <w:tc>
          <w:tcPr>
            <w:tcW w:w="1508"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686</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8141F1" w:rsidRPr="00CA272C" w:rsidRDefault="008141F1" w:rsidP="008141F1">
            <w:pPr>
              <w:rPr>
                <w:rFonts w:ascii="Calibri" w:eastAsia="Times New Roman" w:hAnsi="Calibri" w:cs="Times New Roman"/>
                <w:color w:val="000000"/>
                <w:lang w:eastAsia="en-GB"/>
              </w:rPr>
            </w:pPr>
          </w:p>
        </w:tc>
        <w:tc>
          <w:tcPr>
            <w:tcW w:w="1418" w:type="dxa"/>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3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47</w:t>
            </w:r>
          </w:p>
        </w:tc>
        <w:tc>
          <w:tcPr>
            <w:tcW w:w="113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w:t>
            </w:r>
          </w:p>
        </w:tc>
        <w:tc>
          <w:tcPr>
            <w:tcW w:w="113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733</w:t>
            </w:r>
          </w:p>
        </w:tc>
        <w:tc>
          <w:tcPr>
            <w:tcW w:w="1508"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783</w:t>
            </w:r>
          </w:p>
        </w:tc>
      </w:tr>
      <w:tr w:rsidR="008141F1"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8141F1" w:rsidRPr="00CA272C" w:rsidRDefault="008141F1" w:rsidP="008141F1">
            <w:pPr>
              <w:rPr>
                <w:rFonts w:ascii="Calibri" w:eastAsia="Times New Roman" w:hAnsi="Calibri" w:cs="Times New Roman"/>
                <w:color w:val="000000"/>
                <w:lang w:eastAsia="en-GB"/>
              </w:rPr>
            </w:pPr>
          </w:p>
        </w:tc>
        <w:tc>
          <w:tcPr>
            <w:tcW w:w="1418" w:type="dxa"/>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34"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50"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314</w:t>
            </w:r>
          </w:p>
        </w:tc>
        <w:tc>
          <w:tcPr>
            <w:tcW w:w="1134"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1134"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2,102</w:t>
            </w:r>
          </w:p>
        </w:tc>
        <w:tc>
          <w:tcPr>
            <w:tcW w:w="1508"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2,416</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38" w:type="dxa"/>
            <w:vMerge/>
            <w:hideMark/>
          </w:tcPr>
          <w:p w:rsidR="008141F1" w:rsidRPr="00CA272C" w:rsidRDefault="008141F1" w:rsidP="008141F1">
            <w:pPr>
              <w:rPr>
                <w:rFonts w:ascii="Calibri" w:eastAsia="Times New Roman" w:hAnsi="Calibri" w:cs="Times New Roman"/>
                <w:color w:val="000000"/>
                <w:lang w:eastAsia="en-GB"/>
              </w:rPr>
            </w:pPr>
          </w:p>
        </w:tc>
        <w:tc>
          <w:tcPr>
            <w:tcW w:w="1418" w:type="dxa"/>
            <w:noWrap/>
            <w:hideMark/>
          </w:tcPr>
          <w:p w:rsidR="008141F1" w:rsidRPr="00CA272C" w:rsidRDefault="008141F1" w:rsidP="008141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3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50"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363</w:t>
            </w:r>
          </w:p>
        </w:tc>
        <w:tc>
          <w:tcPr>
            <w:tcW w:w="113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9</w:t>
            </w:r>
          </w:p>
        </w:tc>
        <w:tc>
          <w:tcPr>
            <w:tcW w:w="113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3,727</w:t>
            </w:r>
          </w:p>
        </w:tc>
        <w:tc>
          <w:tcPr>
            <w:tcW w:w="1508"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4,099</w:t>
            </w:r>
          </w:p>
        </w:tc>
      </w:tr>
    </w:tbl>
    <w:p w:rsidR="008141F1" w:rsidRDefault="008141F1" w:rsidP="008141F1">
      <w:pPr>
        <w:tabs>
          <w:tab w:val="left" w:pos="5284"/>
        </w:tabs>
        <w:spacing w:after="0" w:line="360" w:lineRule="auto"/>
        <w:ind w:right="318"/>
        <w:jc w:val="both"/>
        <w:rPr>
          <w:rFonts w:ascii="Arial" w:hAnsi="Arial" w:cs="Arial"/>
          <w:sz w:val="20"/>
          <w:szCs w:val="20"/>
          <w:lang w:val="sr-Latn-RS"/>
        </w:rPr>
      </w:pPr>
    </w:p>
    <w:tbl>
      <w:tblPr>
        <w:tblStyle w:val="GridTable5Dark-Accent3"/>
        <w:tblW w:w="9094" w:type="dxa"/>
        <w:tblLook w:val="04A0" w:firstRow="1" w:lastRow="0" w:firstColumn="1" w:lastColumn="0" w:noHBand="0" w:noVBand="1"/>
      </w:tblPr>
      <w:tblGrid>
        <w:gridCol w:w="2200"/>
        <w:gridCol w:w="895"/>
        <w:gridCol w:w="1187"/>
        <w:gridCol w:w="831"/>
        <w:gridCol w:w="1187"/>
        <w:gridCol w:w="1104"/>
        <w:gridCol w:w="1690"/>
      </w:tblGrid>
      <w:tr w:rsidR="008141F1" w:rsidRPr="00CA272C" w:rsidTr="008141F1">
        <w:trPr>
          <w:cnfStyle w:val="100000000000" w:firstRow="1" w:lastRow="0" w:firstColumn="0" w:lastColumn="0" w:oddVBand="0" w:evenVBand="0" w:oddHBand="0"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2200" w:type="dxa"/>
            <w:noWrap/>
            <w:vAlign w:val="center"/>
            <w:hideMark/>
          </w:tcPr>
          <w:p w:rsidR="008141F1" w:rsidRPr="00CA272C" w:rsidRDefault="008141F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status</w:t>
            </w:r>
          </w:p>
        </w:tc>
        <w:tc>
          <w:tcPr>
            <w:tcW w:w="895"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godina prijema predmeta</w:t>
            </w:r>
          </w:p>
        </w:tc>
        <w:tc>
          <w:tcPr>
            <w:tcW w:w="1187"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7. izvršenje na osnovu strane izvršne ili verodostojne isprave</w:t>
            </w:r>
          </w:p>
        </w:tc>
        <w:tc>
          <w:tcPr>
            <w:tcW w:w="831"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8. izvršenje na osnovu domaće izvršne isprave</w:t>
            </w:r>
          </w:p>
        </w:tc>
        <w:tc>
          <w:tcPr>
            <w:tcW w:w="1187"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9.izvršenje na osnovu domaće verodostojne isprave (bez izvršenja iz komunalnih)</w:t>
            </w:r>
          </w:p>
        </w:tc>
        <w:tc>
          <w:tcPr>
            <w:tcW w:w="1104" w:type="dxa"/>
            <w:hideMark/>
          </w:tcPr>
          <w:p w:rsidR="008141F1" w:rsidRPr="00CA272C" w:rsidRDefault="008141F1" w:rsidP="008141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10. izvršenje za namirenje potraživanja po osnovu komunlanih i sličnih usluga.</w:t>
            </w:r>
          </w:p>
        </w:tc>
        <w:tc>
          <w:tcPr>
            <w:tcW w:w="1690" w:type="dxa"/>
            <w:vAlign w:val="center"/>
            <w:hideMark/>
          </w:tcPr>
          <w:p w:rsidR="008141F1" w:rsidRPr="00CA272C" w:rsidRDefault="008141F1" w:rsidP="008141F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CA272C">
              <w:rPr>
                <w:rFonts w:ascii="Calibri" w:eastAsia="Times New Roman" w:hAnsi="Calibri" w:cs="Times New Roman"/>
                <w:color w:val="000000"/>
                <w:sz w:val="16"/>
                <w:szCs w:val="16"/>
                <w:lang w:eastAsia="en-GB"/>
              </w:rPr>
              <w:t>ukupno po vrstama isprava na osnovu kojih se sprovodi izvršenje 11=(7+8+9+10)</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rsidR="008141F1" w:rsidRPr="00CA272C" w:rsidRDefault="008141F1" w:rsidP="008141F1">
            <w:pPr>
              <w:jc w:val="center"/>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nereše</w:t>
            </w:r>
            <w:r>
              <w:rPr>
                <w:rFonts w:ascii="Calibri" w:eastAsia="Times New Roman" w:hAnsi="Calibri" w:cs="Times New Roman"/>
                <w:color w:val="000000"/>
                <w:lang w:eastAsia="en-GB"/>
              </w:rPr>
              <w:t>n</w:t>
            </w:r>
            <w:r w:rsidRPr="00CA272C">
              <w:rPr>
                <w:rFonts w:ascii="Calibri" w:eastAsia="Times New Roman" w:hAnsi="Calibri" w:cs="Times New Roman"/>
                <w:color w:val="000000"/>
                <w:lang w:eastAsia="en-GB"/>
              </w:rPr>
              <w:t xml:space="preserve">i </w:t>
            </w:r>
            <w:r>
              <w:rPr>
                <w:rFonts w:ascii="Calibri" w:eastAsia="Times New Roman" w:hAnsi="Calibri" w:cs="Times New Roman"/>
                <w:color w:val="000000"/>
                <w:lang w:eastAsia="en-GB"/>
              </w:rPr>
              <w:t xml:space="preserve">predmeti </w:t>
            </w:r>
            <w:r w:rsidRPr="00CA272C">
              <w:rPr>
                <w:rFonts w:ascii="Calibri" w:eastAsia="Times New Roman" w:hAnsi="Calibri" w:cs="Times New Roman"/>
                <w:color w:val="000000"/>
                <w:lang w:eastAsia="en-GB"/>
              </w:rPr>
              <w:t>na dan 31.12.15.</w:t>
            </w:r>
          </w:p>
        </w:tc>
        <w:tc>
          <w:tcPr>
            <w:tcW w:w="895" w:type="dxa"/>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2012</w:t>
            </w:r>
          </w:p>
        </w:tc>
        <w:tc>
          <w:tcPr>
            <w:tcW w:w="1187"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831"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6</w:t>
            </w:r>
          </w:p>
        </w:tc>
        <w:tc>
          <w:tcPr>
            <w:tcW w:w="1187"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0</w:t>
            </w:r>
          </w:p>
        </w:tc>
        <w:tc>
          <w:tcPr>
            <w:tcW w:w="110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40</w:t>
            </w:r>
          </w:p>
        </w:tc>
        <w:tc>
          <w:tcPr>
            <w:tcW w:w="1690"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46</w:t>
            </w:r>
          </w:p>
        </w:tc>
      </w:tr>
      <w:tr w:rsidR="008141F1"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141F1" w:rsidRPr="00CA272C" w:rsidRDefault="008141F1" w:rsidP="008141F1">
            <w:pPr>
              <w:rPr>
                <w:rFonts w:ascii="Calibri" w:eastAsia="Times New Roman" w:hAnsi="Calibri" w:cs="Times New Roman"/>
                <w:color w:val="000000"/>
                <w:lang w:eastAsia="en-GB"/>
              </w:rPr>
            </w:pPr>
          </w:p>
        </w:tc>
        <w:tc>
          <w:tcPr>
            <w:tcW w:w="895" w:type="dxa"/>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2013</w:t>
            </w:r>
          </w:p>
        </w:tc>
        <w:tc>
          <w:tcPr>
            <w:tcW w:w="1187"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w:t>
            </w:r>
          </w:p>
        </w:tc>
        <w:tc>
          <w:tcPr>
            <w:tcW w:w="1187"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w:t>
            </w:r>
          </w:p>
        </w:tc>
        <w:tc>
          <w:tcPr>
            <w:tcW w:w="1104"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380</w:t>
            </w:r>
          </w:p>
        </w:tc>
        <w:tc>
          <w:tcPr>
            <w:tcW w:w="1690"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415</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141F1" w:rsidRPr="00CA272C" w:rsidRDefault="008141F1" w:rsidP="008141F1">
            <w:pPr>
              <w:rPr>
                <w:rFonts w:ascii="Calibri" w:eastAsia="Times New Roman" w:hAnsi="Calibri" w:cs="Times New Roman"/>
                <w:color w:val="000000"/>
                <w:lang w:eastAsia="en-GB"/>
              </w:rPr>
            </w:pPr>
          </w:p>
        </w:tc>
        <w:tc>
          <w:tcPr>
            <w:tcW w:w="895" w:type="dxa"/>
            <w:noWrap/>
            <w:hideMark/>
          </w:tcPr>
          <w:p w:rsidR="008141F1" w:rsidRPr="00CA272C"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2014</w:t>
            </w:r>
          </w:p>
        </w:tc>
        <w:tc>
          <w:tcPr>
            <w:tcW w:w="1187"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w:t>
            </w:r>
          </w:p>
        </w:tc>
        <w:tc>
          <w:tcPr>
            <w:tcW w:w="1187"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w:t>
            </w:r>
          </w:p>
        </w:tc>
        <w:tc>
          <w:tcPr>
            <w:tcW w:w="110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1,270</w:t>
            </w:r>
          </w:p>
        </w:tc>
        <w:tc>
          <w:tcPr>
            <w:tcW w:w="1690"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1,311</w:t>
            </w:r>
          </w:p>
        </w:tc>
      </w:tr>
      <w:tr w:rsidR="008141F1" w:rsidRPr="00CA272C" w:rsidTr="008141F1">
        <w:trPr>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141F1" w:rsidRPr="00CA272C" w:rsidRDefault="008141F1" w:rsidP="008141F1">
            <w:pPr>
              <w:rPr>
                <w:rFonts w:ascii="Calibri" w:eastAsia="Times New Roman" w:hAnsi="Calibri" w:cs="Times New Roman"/>
                <w:color w:val="000000"/>
                <w:lang w:eastAsia="en-GB"/>
              </w:rPr>
            </w:pPr>
          </w:p>
        </w:tc>
        <w:tc>
          <w:tcPr>
            <w:tcW w:w="895" w:type="dxa"/>
            <w:noWrap/>
            <w:hideMark/>
          </w:tcPr>
          <w:p w:rsidR="008141F1" w:rsidRPr="00CA272C"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2015</w:t>
            </w:r>
          </w:p>
        </w:tc>
        <w:tc>
          <w:tcPr>
            <w:tcW w:w="1187"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w:t>
            </w:r>
          </w:p>
        </w:tc>
        <w:tc>
          <w:tcPr>
            <w:tcW w:w="831"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133</w:t>
            </w:r>
          </w:p>
        </w:tc>
        <w:tc>
          <w:tcPr>
            <w:tcW w:w="1187"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1104"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5,913</w:t>
            </w:r>
          </w:p>
        </w:tc>
        <w:tc>
          <w:tcPr>
            <w:tcW w:w="1690" w:type="dxa"/>
            <w:noWrap/>
            <w:vAlign w:val="bottom"/>
            <w:hideMark/>
          </w:tcPr>
          <w:p w:rsidR="008141F1" w:rsidRDefault="008141F1" w:rsidP="008141F1">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6,047</w:t>
            </w:r>
          </w:p>
        </w:tc>
      </w:tr>
      <w:tr w:rsidR="008141F1" w:rsidRPr="00CA272C" w:rsidTr="008141F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00" w:type="dxa"/>
            <w:vMerge/>
            <w:hideMark/>
          </w:tcPr>
          <w:p w:rsidR="008141F1" w:rsidRPr="00CA272C" w:rsidRDefault="008141F1" w:rsidP="008141F1">
            <w:pPr>
              <w:rPr>
                <w:rFonts w:ascii="Calibri" w:eastAsia="Times New Roman" w:hAnsi="Calibri" w:cs="Times New Roman"/>
                <w:color w:val="000000"/>
                <w:lang w:eastAsia="en-GB"/>
              </w:rPr>
            </w:pPr>
          </w:p>
        </w:tc>
        <w:tc>
          <w:tcPr>
            <w:tcW w:w="895" w:type="dxa"/>
            <w:noWrap/>
            <w:hideMark/>
          </w:tcPr>
          <w:p w:rsidR="008141F1" w:rsidRPr="00CA272C" w:rsidRDefault="008141F1" w:rsidP="008141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CA272C">
              <w:rPr>
                <w:rFonts w:ascii="Calibri" w:eastAsia="Times New Roman" w:hAnsi="Calibri" w:cs="Times New Roman"/>
                <w:color w:val="000000"/>
                <w:lang w:eastAsia="en-GB"/>
              </w:rPr>
              <w:t xml:space="preserve">ukupno </w:t>
            </w:r>
          </w:p>
        </w:tc>
        <w:tc>
          <w:tcPr>
            <w:tcW w:w="1187"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Pr>
                <w:rFonts w:ascii="Calibri" w:hAnsi="Calibri"/>
                <w:b/>
                <w:bCs/>
                <w:color w:val="000000"/>
              </w:rPr>
              <w:t>0</w:t>
            </w:r>
          </w:p>
        </w:tc>
        <w:tc>
          <w:tcPr>
            <w:tcW w:w="831"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178</w:t>
            </w:r>
          </w:p>
        </w:tc>
        <w:tc>
          <w:tcPr>
            <w:tcW w:w="1187"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38</w:t>
            </w:r>
          </w:p>
        </w:tc>
        <w:tc>
          <w:tcPr>
            <w:tcW w:w="1104"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7,603</w:t>
            </w:r>
          </w:p>
        </w:tc>
        <w:tc>
          <w:tcPr>
            <w:tcW w:w="1690" w:type="dxa"/>
            <w:noWrap/>
            <w:vAlign w:val="bottom"/>
            <w:hideMark/>
          </w:tcPr>
          <w:p w:rsidR="008141F1" w:rsidRDefault="008141F1" w:rsidP="008141F1">
            <w:pPr>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Pr>
                <w:rFonts w:ascii="Calibri" w:hAnsi="Calibri"/>
                <w:b/>
                <w:bCs/>
                <w:color w:val="000000"/>
              </w:rPr>
              <w:t>7,819</w:t>
            </w:r>
          </w:p>
        </w:tc>
      </w:tr>
    </w:tbl>
    <w:p w:rsidR="00510C69" w:rsidRDefault="00510C69" w:rsidP="00690E4A">
      <w:pPr>
        <w:tabs>
          <w:tab w:val="left" w:pos="5284"/>
        </w:tabs>
        <w:spacing w:after="0" w:line="360" w:lineRule="auto"/>
        <w:ind w:right="318"/>
        <w:jc w:val="both"/>
        <w:rPr>
          <w:rFonts w:ascii="Arial" w:hAnsi="Arial" w:cs="Arial"/>
          <w:sz w:val="20"/>
          <w:szCs w:val="20"/>
          <w:lang w:val="sr-Latn-RS"/>
        </w:rPr>
      </w:pPr>
    </w:p>
    <w:p w:rsidR="00510C69" w:rsidRDefault="00510C69" w:rsidP="00510C69">
      <w:pPr>
        <w:pStyle w:val="IntenseQuote"/>
        <w:rPr>
          <w:rFonts w:ascii="Arial" w:hAnsi="Arial" w:cs="Arial"/>
          <w:i w:val="0"/>
          <w:sz w:val="24"/>
          <w:szCs w:val="24"/>
          <w:lang w:val="sr-Latn-RS"/>
        </w:rPr>
      </w:pPr>
      <w:r>
        <w:rPr>
          <w:rFonts w:ascii="Arial" w:hAnsi="Arial" w:cs="Arial"/>
          <w:i w:val="0"/>
          <w:sz w:val="24"/>
          <w:szCs w:val="24"/>
          <w:lang w:val="sr-Latn-RS"/>
        </w:rPr>
        <w:lastRenderedPageBreak/>
        <w:t>Zaključ</w:t>
      </w:r>
      <w:r w:rsidRPr="00510C69">
        <w:rPr>
          <w:rFonts w:ascii="Arial" w:hAnsi="Arial" w:cs="Arial"/>
          <w:i w:val="0"/>
          <w:sz w:val="24"/>
          <w:szCs w:val="24"/>
          <w:lang w:val="sr-Latn-RS"/>
        </w:rPr>
        <w:t>ak</w:t>
      </w:r>
    </w:p>
    <w:p w:rsidR="00510C69" w:rsidRPr="00E55512" w:rsidRDefault="00510C69" w:rsidP="00E55512">
      <w:pPr>
        <w:jc w:val="both"/>
        <w:rPr>
          <w:rFonts w:ascii="Arial" w:hAnsi="Arial" w:cs="Arial"/>
          <w:sz w:val="20"/>
          <w:szCs w:val="20"/>
          <w:lang w:val="sr-Latn-RS"/>
        </w:rPr>
      </w:pPr>
      <w:r w:rsidRPr="00E55512">
        <w:rPr>
          <w:rFonts w:ascii="Arial" w:hAnsi="Arial" w:cs="Arial"/>
          <w:sz w:val="20"/>
          <w:szCs w:val="20"/>
          <w:lang w:val="sr-Latn-RS"/>
        </w:rPr>
        <w:t xml:space="preserve">Od početaka rada javni izvršitelji su se suočavali sa osporavanjem javnosti. Ono što niko nije mogao da ospori je promena koja je u izvršnom postupku počela sa njima. Poverioci su dobili partnera sa kojim mogu da ostvare bržu komunikaciju </w:t>
      </w:r>
      <w:r w:rsidR="0002291E" w:rsidRPr="00E55512">
        <w:rPr>
          <w:rFonts w:ascii="Arial" w:hAnsi="Arial" w:cs="Arial"/>
          <w:sz w:val="20"/>
          <w:szCs w:val="20"/>
          <w:lang w:val="sr-Latn-RS"/>
        </w:rPr>
        <w:t>i unapređuju sistem naplate utuženih potraživanja,</w:t>
      </w:r>
      <w:r w:rsidR="000D76EF">
        <w:rPr>
          <w:rFonts w:ascii="Arial" w:hAnsi="Arial" w:cs="Arial"/>
          <w:sz w:val="20"/>
          <w:szCs w:val="20"/>
          <w:lang w:val="sr-Latn-RS"/>
        </w:rPr>
        <w:t xml:space="preserve"> </w:t>
      </w:r>
      <w:r w:rsidR="0002291E" w:rsidRPr="00E55512">
        <w:rPr>
          <w:rFonts w:ascii="Arial" w:hAnsi="Arial" w:cs="Arial"/>
          <w:sz w:val="20"/>
          <w:szCs w:val="20"/>
          <w:lang w:val="sr-Latn-RS"/>
        </w:rPr>
        <w:t xml:space="preserve">a  dužnici obavezu da izmire potraživanja. Stav javnog mnenja o obavezi izmirenja svih dospelih obaveza se promenio jer su </w:t>
      </w:r>
      <w:r w:rsidR="00E55512">
        <w:rPr>
          <w:rFonts w:ascii="Arial" w:hAnsi="Arial" w:cs="Arial"/>
          <w:sz w:val="20"/>
          <w:szCs w:val="20"/>
          <w:lang w:val="sr-Latn-RS"/>
        </w:rPr>
        <w:t xml:space="preserve">građani postali </w:t>
      </w:r>
      <w:r w:rsidR="0002291E" w:rsidRPr="00E55512">
        <w:rPr>
          <w:rFonts w:ascii="Arial" w:hAnsi="Arial" w:cs="Arial"/>
          <w:sz w:val="20"/>
          <w:szCs w:val="20"/>
          <w:lang w:val="sr-Latn-RS"/>
        </w:rPr>
        <w:t>svesni da javni izvršitelj aktivno postupa po predmetu.</w:t>
      </w:r>
    </w:p>
    <w:p w:rsidR="00B20753" w:rsidRPr="00E55512" w:rsidRDefault="0002291E" w:rsidP="00E55512">
      <w:pPr>
        <w:jc w:val="both"/>
        <w:rPr>
          <w:rFonts w:ascii="Arial" w:hAnsi="Arial" w:cs="Arial"/>
          <w:sz w:val="20"/>
          <w:szCs w:val="20"/>
          <w:lang w:val="sr-Latn-RS"/>
        </w:rPr>
      </w:pPr>
      <w:r w:rsidRPr="00E55512">
        <w:rPr>
          <w:rFonts w:ascii="Arial" w:hAnsi="Arial" w:cs="Arial"/>
          <w:sz w:val="20"/>
          <w:szCs w:val="20"/>
          <w:lang w:val="sr-Latn-RS"/>
        </w:rPr>
        <w:t>Troškovi postupka su od početka rada javnih izvršitelja predstavlja</w:t>
      </w:r>
      <w:r w:rsidR="00E55512">
        <w:rPr>
          <w:rFonts w:ascii="Arial" w:hAnsi="Arial" w:cs="Arial"/>
          <w:sz w:val="20"/>
          <w:szCs w:val="20"/>
          <w:lang w:val="sr-Latn-RS"/>
        </w:rPr>
        <w:t xml:space="preserve">li osnov sporenja </w:t>
      </w:r>
      <w:r w:rsidRPr="00E55512">
        <w:rPr>
          <w:rFonts w:ascii="Arial" w:hAnsi="Arial" w:cs="Arial"/>
          <w:sz w:val="20"/>
          <w:szCs w:val="20"/>
          <w:lang w:val="sr-Latn-RS"/>
        </w:rPr>
        <w:t xml:space="preserve">od </w:t>
      </w:r>
      <w:r w:rsidR="00E55512">
        <w:rPr>
          <w:rFonts w:ascii="Arial" w:hAnsi="Arial" w:cs="Arial"/>
          <w:sz w:val="20"/>
          <w:szCs w:val="20"/>
          <w:lang w:val="sr-Latn-RS"/>
        </w:rPr>
        <w:t xml:space="preserve">strane dužnika, i </w:t>
      </w:r>
      <w:r w:rsidRPr="00E55512">
        <w:rPr>
          <w:rFonts w:ascii="Arial" w:hAnsi="Arial" w:cs="Arial"/>
          <w:sz w:val="20"/>
          <w:szCs w:val="20"/>
          <w:lang w:val="sr-Latn-RS"/>
        </w:rPr>
        <w:t xml:space="preserve">od poverilaca. I dužnici i poverioci su izrazili nezadovoljstvo troškovima koji su znatno viši u postupku pred javnim izvršiteljem nego </w:t>
      </w:r>
      <w:r w:rsidR="006B620B" w:rsidRPr="00E55512">
        <w:rPr>
          <w:rFonts w:ascii="Arial" w:hAnsi="Arial" w:cs="Arial"/>
          <w:sz w:val="20"/>
          <w:szCs w:val="20"/>
          <w:lang w:val="sr-Latn-RS"/>
        </w:rPr>
        <w:t xml:space="preserve">u postupku pred </w:t>
      </w:r>
      <w:r w:rsidRPr="00E55512">
        <w:rPr>
          <w:rFonts w:ascii="Arial" w:hAnsi="Arial" w:cs="Arial"/>
          <w:sz w:val="20"/>
          <w:szCs w:val="20"/>
          <w:lang w:val="sr-Latn-RS"/>
        </w:rPr>
        <w:t>sudom. U pokušaju da zadovolje obe nezadovoljne strane mnogi javni izvršit</w:t>
      </w:r>
      <w:r w:rsidR="00E55512">
        <w:rPr>
          <w:rFonts w:ascii="Arial" w:hAnsi="Arial" w:cs="Arial"/>
          <w:sz w:val="20"/>
          <w:szCs w:val="20"/>
          <w:lang w:val="sr-Latn-RS"/>
        </w:rPr>
        <w:t>elji nisu tarifirali troškove (</w:t>
      </w:r>
      <w:r w:rsidRPr="00E55512">
        <w:rPr>
          <w:rFonts w:ascii="Arial" w:hAnsi="Arial" w:cs="Arial"/>
          <w:sz w:val="20"/>
          <w:szCs w:val="20"/>
          <w:lang w:val="sr-Latn-RS"/>
        </w:rPr>
        <w:t>nagrade) predviđene Pravilnikom o Tarifi o nagradama i naknadama troškova  za rad izvršitelja  „Službeni glasnik RS br.50/12“</w:t>
      </w:r>
      <w:r w:rsidR="00B20753" w:rsidRPr="00E55512">
        <w:rPr>
          <w:rFonts w:ascii="Arial" w:hAnsi="Arial" w:cs="Arial"/>
          <w:sz w:val="20"/>
          <w:szCs w:val="20"/>
          <w:lang w:val="sr-Latn-RS"/>
        </w:rPr>
        <w:t xml:space="preserve">, što je u kasnijem periodu postupanja po tim predmetima izazvalo niz problema. </w:t>
      </w:r>
    </w:p>
    <w:p w:rsidR="00B20753" w:rsidRPr="00E55512" w:rsidRDefault="00B20753" w:rsidP="00E55512">
      <w:pPr>
        <w:jc w:val="both"/>
        <w:rPr>
          <w:rFonts w:ascii="Arial" w:hAnsi="Arial" w:cs="Arial"/>
          <w:sz w:val="20"/>
          <w:szCs w:val="20"/>
          <w:lang w:val="sr-Latn-RS"/>
        </w:rPr>
      </w:pPr>
      <w:r w:rsidRPr="00E55512">
        <w:rPr>
          <w:rFonts w:ascii="Arial" w:hAnsi="Arial" w:cs="Arial"/>
          <w:sz w:val="20"/>
          <w:szCs w:val="20"/>
          <w:lang w:val="sr-Latn-RS"/>
        </w:rPr>
        <w:t>Neravnomerna raspodela predloga od strane poverilaca je dovela do toga da određeni broj Izvršitelja koji su počeli sa radom 2012 i nakon ime</w:t>
      </w:r>
      <w:r w:rsidR="008716F2" w:rsidRPr="00E55512">
        <w:rPr>
          <w:rFonts w:ascii="Arial" w:hAnsi="Arial" w:cs="Arial"/>
          <w:sz w:val="20"/>
          <w:szCs w:val="20"/>
          <w:lang w:val="sr-Latn-RS"/>
        </w:rPr>
        <w:t xml:space="preserve">novanja izvršitelja u 2013, </w:t>
      </w:r>
      <w:r w:rsidR="00482585">
        <w:rPr>
          <w:rFonts w:ascii="Arial" w:hAnsi="Arial" w:cs="Arial"/>
          <w:sz w:val="20"/>
          <w:szCs w:val="20"/>
          <w:lang w:val="sr-Latn-RS"/>
        </w:rPr>
        <w:t xml:space="preserve">nastavljaju da </w:t>
      </w:r>
      <w:r w:rsidRPr="00E55512">
        <w:rPr>
          <w:rFonts w:ascii="Arial" w:hAnsi="Arial" w:cs="Arial"/>
          <w:sz w:val="20"/>
          <w:szCs w:val="20"/>
          <w:lang w:val="sr-Latn-RS"/>
        </w:rPr>
        <w:t>primaju veći broj predloga</w:t>
      </w:r>
      <w:r w:rsidR="008716F2" w:rsidRPr="00E55512">
        <w:rPr>
          <w:rFonts w:ascii="Arial" w:hAnsi="Arial" w:cs="Arial"/>
          <w:sz w:val="20"/>
          <w:szCs w:val="20"/>
          <w:lang w:val="sr-Latn-RS"/>
        </w:rPr>
        <w:t>. Ova tendencija je nastavljena i tokom cele 2014, što je na kraju rezulto</w:t>
      </w:r>
      <w:r w:rsidR="00482585">
        <w:rPr>
          <w:rFonts w:ascii="Arial" w:hAnsi="Arial" w:cs="Arial"/>
          <w:sz w:val="20"/>
          <w:szCs w:val="20"/>
          <w:lang w:val="sr-Latn-RS"/>
        </w:rPr>
        <w:t xml:space="preserve">valo izmenom čl.252 i </w:t>
      </w:r>
      <w:r w:rsidR="008716F2" w:rsidRPr="00E55512">
        <w:rPr>
          <w:rFonts w:ascii="Arial" w:hAnsi="Arial" w:cs="Arial"/>
          <w:sz w:val="20"/>
          <w:szCs w:val="20"/>
          <w:lang w:val="sr-Latn-RS"/>
        </w:rPr>
        <w:t xml:space="preserve">uvođenjem ravnomerne raspodele za predmete naplate potraživanja nastalih iz komunalnih i sličnih usluga. </w:t>
      </w:r>
    </w:p>
    <w:p w:rsidR="008716F2" w:rsidRPr="00E55512" w:rsidRDefault="008716F2" w:rsidP="00E55512">
      <w:pPr>
        <w:jc w:val="both"/>
        <w:rPr>
          <w:rFonts w:ascii="Arial" w:eastAsiaTheme="majorEastAsia" w:hAnsi="Arial" w:cs="Arial"/>
          <w:sz w:val="20"/>
          <w:szCs w:val="20"/>
        </w:rPr>
      </w:pPr>
      <w:r w:rsidRPr="00E55512">
        <w:rPr>
          <w:rFonts w:ascii="Arial" w:hAnsi="Arial" w:cs="Arial"/>
          <w:sz w:val="20"/>
          <w:szCs w:val="20"/>
          <w:lang w:val="sr-Latn-RS"/>
        </w:rPr>
        <w:t>Na kraju 2014 javni izvršitelji su imali 780.236 nerešenih predmeta za samo 2,5 godina postupanja. Sistem ravnomerne raspodele iako osporavan na mnogim nivoima kao sistem koji će uništiti efiksnost je bio nužna mera da bi se sistem izvršenja pred javnim izvršiteljima održao. Efekti tog sistema su</w:t>
      </w:r>
      <w:r w:rsidR="00482585">
        <w:rPr>
          <w:rFonts w:ascii="Arial" w:hAnsi="Arial" w:cs="Arial"/>
          <w:sz w:val="20"/>
          <w:szCs w:val="20"/>
          <w:lang w:val="sr-Latn-RS"/>
        </w:rPr>
        <w:t xml:space="preserve"> analizirani kroz broj </w:t>
      </w:r>
      <w:r w:rsidRPr="00E55512">
        <w:rPr>
          <w:rFonts w:ascii="Arial" w:hAnsi="Arial" w:cs="Arial"/>
          <w:sz w:val="20"/>
          <w:szCs w:val="20"/>
          <w:lang w:val="sr-Latn-RS"/>
        </w:rPr>
        <w:t>okončanih premdeta u 2015 koji je veći neko ukupan broj okončanih predmeta za period 2012-2014. Izmenu</w:t>
      </w:r>
      <w:r w:rsidR="00216E2D" w:rsidRPr="00E55512">
        <w:rPr>
          <w:rFonts w:ascii="Arial" w:hAnsi="Arial" w:cs="Arial"/>
          <w:sz w:val="20"/>
          <w:szCs w:val="20"/>
          <w:lang w:val="sr-Latn-RS"/>
        </w:rPr>
        <w:t xml:space="preserve"> sistema ravnomerne raspodele ili  bolje rečeno </w:t>
      </w:r>
      <w:r w:rsidRPr="00E55512">
        <w:rPr>
          <w:rFonts w:ascii="Arial" w:hAnsi="Arial" w:cs="Arial"/>
          <w:sz w:val="20"/>
          <w:szCs w:val="20"/>
          <w:lang w:val="sr-Latn-RS"/>
        </w:rPr>
        <w:t>prilagođavanje sist</w:t>
      </w:r>
      <w:r w:rsidR="00482585">
        <w:rPr>
          <w:rFonts w:ascii="Arial" w:hAnsi="Arial" w:cs="Arial"/>
          <w:sz w:val="20"/>
          <w:szCs w:val="20"/>
          <w:lang w:val="sr-Latn-RS"/>
        </w:rPr>
        <w:t>ema,</w:t>
      </w:r>
      <w:r w:rsidRPr="00E55512">
        <w:rPr>
          <w:rFonts w:ascii="Arial" w:hAnsi="Arial" w:cs="Arial"/>
          <w:sz w:val="20"/>
          <w:szCs w:val="20"/>
          <w:lang w:val="sr-Latn-RS"/>
        </w:rPr>
        <w:t xml:space="preserve"> </w:t>
      </w:r>
      <w:r w:rsidR="00216E2D" w:rsidRPr="00E55512">
        <w:rPr>
          <w:rFonts w:ascii="Arial" w:hAnsi="Arial" w:cs="Arial"/>
          <w:sz w:val="20"/>
          <w:szCs w:val="20"/>
          <w:lang w:val="sr-Latn-RS"/>
        </w:rPr>
        <w:t xml:space="preserve">treba </w:t>
      </w:r>
      <w:r w:rsidRPr="00E55512">
        <w:rPr>
          <w:rFonts w:ascii="Arial" w:hAnsi="Arial" w:cs="Arial"/>
          <w:sz w:val="20"/>
          <w:szCs w:val="20"/>
          <w:lang w:val="sr-Latn-RS"/>
        </w:rPr>
        <w:t xml:space="preserve">razmotriti nakon ispunjena određenih tehnoloških i informacionih uslova koji bi omogučili razvoj modela </w:t>
      </w:r>
      <w:r w:rsidR="00216E2D" w:rsidRPr="00E55512">
        <w:rPr>
          <w:rFonts w:ascii="Arial" w:hAnsi="Arial" w:cs="Arial"/>
          <w:sz w:val="20"/>
          <w:szCs w:val="20"/>
          <w:lang w:val="sr-Latn-RS"/>
        </w:rPr>
        <w:t xml:space="preserve">koji je iniciran kroz </w:t>
      </w:r>
      <w:r w:rsidR="00216E2D" w:rsidRPr="00E55512">
        <w:rPr>
          <w:rFonts w:ascii="Arial" w:eastAsiaTheme="majorEastAsia" w:hAnsi="Arial" w:cs="Arial"/>
          <w:sz w:val="20"/>
          <w:szCs w:val="20"/>
        </w:rPr>
        <w:t>Analizu postojećeg sistema izveštavanja sa predloženim načinima nadzora i kontrole u radu izvršitelja i statističke analize rada izvršitelja u 2012 i 2013 godini.</w:t>
      </w:r>
    </w:p>
    <w:p w:rsidR="002210B9" w:rsidRPr="00E55512" w:rsidRDefault="00216E2D" w:rsidP="00E55512">
      <w:pPr>
        <w:jc w:val="both"/>
        <w:rPr>
          <w:rFonts w:ascii="Arial" w:hAnsi="Arial" w:cs="Arial"/>
          <w:sz w:val="20"/>
          <w:szCs w:val="20"/>
        </w:rPr>
      </w:pPr>
      <w:r w:rsidRPr="00E55512">
        <w:rPr>
          <w:rFonts w:ascii="Arial" w:eastAsiaTheme="majorEastAsia" w:hAnsi="Arial" w:cs="Arial"/>
          <w:sz w:val="20"/>
          <w:szCs w:val="20"/>
        </w:rPr>
        <w:t>Merenje stvarnog nap</w:t>
      </w:r>
      <w:r w:rsidR="00482585">
        <w:rPr>
          <w:rFonts w:ascii="Arial" w:eastAsiaTheme="majorEastAsia" w:hAnsi="Arial" w:cs="Arial"/>
          <w:sz w:val="20"/>
          <w:szCs w:val="20"/>
        </w:rPr>
        <w:t>ret</w:t>
      </w:r>
      <w:r w:rsidRPr="00E55512">
        <w:rPr>
          <w:rFonts w:ascii="Arial" w:eastAsiaTheme="majorEastAsia" w:hAnsi="Arial" w:cs="Arial"/>
          <w:sz w:val="20"/>
          <w:szCs w:val="20"/>
        </w:rPr>
        <w:t xml:space="preserve">ka u radu izvršitelja ostvareno je na osnovu novih obrazaca koji će u potpunosti redizajnirati postojeći sistem izveštavanja o poslovanju javnog izvršitelja. </w:t>
      </w:r>
      <w:r w:rsidRPr="00E55512">
        <w:rPr>
          <w:rFonts w:ascii="Arial" w:hAnsi="Arial" w:cs="Arial"/>
          <w:color w:val="000000"/>
          <w:sz w:val="20"/>
          <w:szCs w:val="20"/>
        </w:rPr>
        <w:t xml:space="preserve">Pravilnik o načinu vođenja evidencije o postupcima izvršenja i obezbeđenja i finansijskom poslovanju javnog izvršitelja, načinu izveštavanja, sadržini izveštaja o radu javnog izvršitelja i načinu postupanja sa arhivom </w:t>
      </w:r>
      <w:r w:rsidRPr="00E55512">
        <w:rPr>
          <w:rFonts w:ascii="Arial" w:hAnsi="Arial" w:cs="Arial"/>
          <w:sz w:val="20"/>
          <w:szCs w:val="20"/>
        </w:rPr>
        <w:t>("Sl. glasnik RS", br. 37/16) kojim se propisuje novi sistem izveštavanja</w:t>
      </w:r>
      <w:r w:rsidR="000D76EF">
        <w:rPr>
          <w:rFonts w:ascii="Arial" w:hAnsi="Arial" w:cs="Arial"/>
          <w:sz w:val="20"/>
          <w:szCs w:val="20"/>
        </w:rPr>
        <w:t>,</w:t>
      </w:r>
      <w:r w:rsidRPr="00E55512">
        <w:rPr>
          <w:rFonts w:ascii="Arial" w:hAnsi="Arial" w:cs="Arial"/>
          <w:sz w:val="20"/>
          <w:szCs w:val="20"/>
        </w:rPr>
        <w:t xml:space="preserve"> u potpunosti uređuje baze podataka nedvosmisleno popisujući sve podatke koje javni izvršitelji treba da vode u svojim aplikacijama.  Sređivanje baze po</w:t>
      </w:r>
      <w:r w:rsidR="002210B9" w:rsidRPr="00E55512">
        <w:rPr>
          <w:rFonts w:ascii="Arial" w:hAnsi="Arial" w:cs="Arial"/>
          <w:sz w:val="20"/>
          <w:szCs w:val="20"/>
        </w:rPr>
        <w:t xml:space="preserve">dataka I uvođenje novog sistema izveštavanja je osnov postavljanja punog sistema nadzora I kontrole od strane MP I Komore. </w:t>
      </w:r>
    </w:p>
    <w:p w:rsidR="00216E2D" w:rsidRPr="00E55512" w:rsidRDefault="002210B9" w:rsidP="00E55512">
      <w:pPr>
        <w:jc w:val="both"/>
        <w:rPr>
          <w:rFonts w:ascii="Arial" w:hAnsi="Arial" w:cs="Arial"/>
          <w:sz w:val="20"/>
          <w:szCs w:val="20"/>
        </w:rPr>
      </w:pPr>
      <w:r w:rsidRPr="00E55512">
        <w:rPr>
          <w:rFonts w:ascii="Arial" w:hAnsi="Arial" w:cs="Arial"/>
          <w:sz w:val="20"/>
          <w:szCs w:val="20"/>
        </w:rPr>
        <w:t>Da bi si</w:t>
      </w:r>
      <w:r w:rsidR="000D76EF">
        <w:rPr>
          <w:rFonts w:ascii="Arial" w:hAnsi="Arial" w:cs="Arial"/>
          <w:sz w:val="20"/>
          <w:szCs w:val="20"/>
        </w:rPr>
        <w:t>stem mogao dalje da se razvije i</w:t>
      </w:r>
      <w:r w:rsidRPr="00E55512">
        <w:rPr>
          <w:rFonts w:ascii="Arial" w:hAnsi="Arial" w:cs="Arial"/>
          <w:sz w:val="20"/>
          <w:szCs w:val="20"/>
        </w:rPr>
        <w:t xml:space="preserve"> unapređuje potrebno je obezbediti da budući CMS, u kojem će se na dnevnoj osnovi prikupljati podaci o postupanju izvršitelja, ne bude samo baza za proveru rada izvršitelja već osnov za ubrazanje postupka naplate</w:t>
      </w:r>
      <w:r w:rsidR="000D76EF">
        <w:rPr>
          <w:rFonts w:ascii="Arial" w:hAnsi="Arial" w:cs="Arial"/>
          <w:sz w:val="20"/>
          <w:szCs w:val="20"/>
        </w:rPr>
        <w:t>,</w:t>
      </w:r>
      <w:r w:rsidRPr="00E55512">
        <w:rPr>
          <w:rFonts w:ascii="Arial" w:hAnsi="Arial" w:cs="Arial"/>
          <w:sz w:val="20"/>
          <w:szCs w:val="20"/>
        </w:rPr>
        <w:t xml:space="preserve"> implementacijom funkcionalnosti koje su predviđene u okviru tehničke dokumentacije. Budućnost unapređenja sistema izvršenja treba bazirati na ovoj platformi i razvoju informacionih rešenja </w:t>
      </w:r>
      <w:r w:rsidR="00FD001A" w:rsidRPr="00E55512">
        <w:rPr>
          <w:rFonts w:ascii="Arial" w:hAnsi="Arial" w:cs="Arial"/>
          <w:sz w:val="20"/>
          <w:szCs w:val="20"/>
        </w:rPr>
        <w:t>kojima će se obezed</w:t>
      </w:r>
      <w:r w:rsidR="000D76EF">
        <w:rPr>
          <w:rFonts w:ascii="Arial" w:hAnsi="Arial" w:cs="Arial"/>
          <w:sz w:val="20"/>
          <w:szCs w:val="20"/>
        </w:rPr>
        <w:t>iti skraćivanje vremena naplate, elektronskim pristupom podacima o dužnicima.</w:t>
      </w:r>
    </w:p>
    <w:p w:rsidR="00FD001A" w:rsidRPr="00E55512" w:rsidRDefault="00FD001A" w:rsidP="00E55512">
      <w:pPr>
        <w:jc w:val="both"/>
        <w:rPr>
          <w:rFonts w:ascii="Arial" w:hAnsi="Arial" w:cs="Arial"/>
          <w:sz w:val="20"/>
          <w:szCs w:val="20"/>
        </w:rPr>
      </w:pPr>
      <w:r w:rsidRPr="00E55512">
        <w:rPr>
          <w:rFonts w:ascii="Arial" w:hAnsi="Arial" w:cs="Arial"/>
          <w:sz w:val="20"/>
          <w:szCs w:val="20"/>
        </w:rPr>
        <w:t>Poverioci uspešnost sistema naplate utuženih potraživanja mere visinom sredstava koja su generisana u postupcima pred j</w:t>
      </w:r>
      <w:r w:rsidR="000D76EF">
        <w:rPr>
          <w:rFonts w:ascii="Arial" w:hAnsi="Arial" w:cs="Arial"/>
          <w:sz w:val="20"/>
          <w:szCs w:val="20"/>
        </w:rPr>
        <w:t>avnim izvršitelljima i</w:t>
      </w:r>
      <w:r w:rsidRPr="00E55512">
        <w:rPr>
          <w:rFonts w:ascii="Arial" w:hAnsi="Arial" w:cs="Arial"/>
          <w:sz w:val="20"/>
          <w:szCs w:val="20"/>
        </w:rPr>
        <w:t xml:space="preserve"> brzinom kojom su generisana. Pravosudni sistem u celini uspešnost meri brojem okončanih postupaka I brzinom okončanja. Sam izvršitelj svoj uspeh percipira kroz različite vizure ali jedna je I predu</w:t>
      </w:r>
      <w:r w:rsidR="002875EA" w:rsidRPr="00E55512">
        <w:rPr>
          <w:rFonts w:ascii="Arial" w:hAnsi="Arial" w:cs="Arial"/>
          <w:sz w:val="20"/>
          <w:szCs w:val="20"/>
        </w:rPr>
        <w:t>zetnička, koja uspeh meri visinom dobiti.</w:t>
      </w:r>
    </w:p>
    <w:p w:rsidR="002875EA" w:rsidRDefault="002875EA" w:rsidP="00E55512">
      <w:pPr>
        <w:jc w:val="both"/>
        <w:rPr>
          <w:rFonts w:ascii="Arial" w:hAnsi="Arial" w:cs="Arial"/>
          <w:sz w:val="20"/>
          <w:szCs w:val="20"/>
        </w:rPr>
      </w:pPr>
      <w:r w:rsidRPr="00E55512">
        <w:rPr>
          <w:rFonts w:ascii="Arial" w:hAnsi="Arial" w:cs="Arial"/>
          <w:sz w:val="20"/>
          <w:szCs w:val="20"/>
        </w:rPr>
        <w:t>Da bi javni izvršitelj u svim navedenim aspektima postigao uspeh potrebno je da jasno ra</w:t>
      </w:r>
      <w:r w:rsidR="000D76EF">
        <w:rPr>
          <w:rFonts w:ascii="Arial" w:hAnsi="Arial" w:cs="Arial"/>
          <w:sz w:val="20"/>
          <w:szCs w:val="20"/>
        </w:rPr>
        <w:t>zume svoju ulogu u sistemu kao i</w:t>
      </w:r>
      <w:r w:rsidRPr="00E55512">
        <w:rPr>
          <w:rFonts w:ascii="Arial" w:hAnsi="Arial" w:cs="Arial"/>
          <w:sz w:val="20"/>
          <w:szCs w:val="20"/>
        </w:rPr>
        <w:t xml:space="preserve"> da se na nivou struke utvrdi MISIJA I VIZIJA.</w:t>
      </w:r>
    </w:p>
    <w:p w:rsidR="003C4C4B" w:rsidRDefault="003C4C4B" w:rsidP="00E55512">
      <w:pPr>
        <w:jc w:val="both"/>
        <w:rPr>
          <w:rFonts w:ascii="Arial" w:hAnsi="Arial" w:cs="Arial"/>
          <w:sz w:val="20"/>
          <w:szCs w:val="20"/>
        </w:rPr>
      </w:pPr>
    </w:p>
    <w:p w:rsidR="003C4C4B" w:rsidRDefault="003C4C4B" w:rsidP="00E55512">
      <w:pPr>
        <w:jc w:val="both"/>
        <w:rPr>
          <w:rFonts w:ascii="Arial" w:hAnsi="Arial" w:cs="Arial"/>
          <w:sz w:val="20"/>
          <w:szCs w:val="20"/>
        </w:rPr>
      </w:pPr>
    </w:p>
    <w:p w:rsidR="003C4C4B" w:rsidRPr="007166F9" w:rsidRDefault="003C4C4B" w:rsidP="007166F9">
      <w:pPr>
        <w:pStyle w:val="IntenseQuote"/>
      </w:pPr>
      <w:r w:rsidRPr="007166F9">
        <w:lastRenderedPageBreak/>
        <w:t>LITERATURA</w:t>
      </w:r>
    </w:p>
    <w:p w:rsidR="007166F9" w:rsidRDefault="007166F9" w:rsidP="00E55512">
      <w:pPr>
        <w:jc w:val="both"/>
        <w:rPr>
          <w:rFonts w:ascii="Arial" w:hAnsi="Arial" w:cs="Arial"/>
          <w:sz w:val="20"/>
          <w:szCs w:val="20"/>
        </w:rPr>
      </w:pPr>
    </w:p>
    <w:p w:rsidR="007166F9" w:rsidRDefault="007166F9" w:rsidP="00E55512">
      <w:pPr>
        <w:jc w:val="both"/>
        <w:rPr>
          <w:rFonts w:ascii="Arial" w:hAnsi="Arial" w:cs="Arial"/>
          <w:sz w:val="20"/>
          <w:szCs w:val="20"/>
        </w:rPr>
      </w:pPr>
    </w:p>
    <w:p w:rsidR="003C4C4B" w:rsidRDefault="003C4C4B" w:rsidP="00E55512">
      <w:pPr>
        <w:jc w:val="both"/>
        <w:rPr>
          <w:rFonts w:ascii="Arial" w:hAnsi="Arial" w:cs="Arial"/>
          <w:sz w:val="20"/>
          <w:szCs w:val="20"/>
        </w:rPr>
      </w:pPr>
      <w:r>
        <w:rPr>
          <w:rFonts w:ascii="Arial" w:hAnsi="Arial" w:cs="Arial"/>
          <w:sz w:val="20"/>
          <w:szCs w:val="20"/>
        </w:rPr>
        <w:t xml:space="preserve">Zakon o izvršenju i obezbeđenju </w:t>
      </w:r>
      <w:r w:rsidRPr="007E12DA">
        <w:rPr>
          <w:rFonts w:ascii="Arial" w:hAnsi="Arial" w:cs="Arial"/>
          <w:sz w:val="20"/>
          <w:szCs w:val="20"/>
        </w:rPr>
        <w:t>("Sl. glasnik RS", br. 31/2011, 99/2011 - dr. zakon, 109/2013 - odluka US, 55/2014 i 139/2014</w:t>
      </w:r>
      <w:r w:rsidRPr="007E12DA">
        <w:rPr>
          <w:rStyle w:val="FootnoteReference"/>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20"/>
      </w:r>
      <w:r w:rsidRPr="007E12DA">
        <w:rPr>
          <w:rFonts w:ascii="Arial" w:hAnsi="Arial" w:cs="Arial"/>
          <w:sz w:val="20"/>
          <w:szCs w:val="20"/>
        </w:rPr>
        <w:t>)</w:t>
      </w:r>
    </w:p>
    <w:p w:rsidR="003C4C4B" w:rsidRDefault="003C4C4B" w:rsidP="00E55512">
      <w:pPr>
        <w:jc w:val="both"/>
        <w:rPr>
          <w:rFonts w:ascii="Arial" w:hAnsi="Arial" w:cs="Arial"/>
          <w:sz w:val="20"/>
          <w:szCs w:val="20"/>
        </w:rPr>
      </w:pPr>
      <w:r>
        <w:rPr>
          <w:rFonts w:ascii="Arial" w:hAnsi="Arial" w:cs="Arial"/>
          <w:sz w:val="20"/>
          <w:szCs w:val="20"/>
        </w:rPr>
        <w:t xml:space="preserve">Zakon o izvršenju i obezbeđenju </w:t>
      </w:r>
      <w:r w:rsidRPr="007E12DA">
        <w:rPr>
          <w:rFonts w:ascii="Arial" w:hAnsi="Arial" w:cs="Arial"/>
          <w:sz w:val="20"/>
          <w:szCs w:val="20"/>
        </w:rPr>
        <w:t>("Sl. glasnik RS", br</w:t>
      </w:r>
      <w:r>
        <w:rPr>
          <w:rFonts w:ascii="Arial" w:hAnsi="Arial" w:cs="Arial"/>
          <w:sz w:val="20"/>
          <w:szCs w:val="20"/>
        </w:rPr>
        <w:t xml:space="preserve"> 106/2015)</w:t>
      </w:r>
    </w:p>
    <w:p w:rsidR="007166F9" w:rsidRDefault="007166F9" w:rsidP="00E55512">
      <w:pPr>
        <w:jc w:val="both"/>
        <w:rPr>
          <w:rFonts w:ascii="Arial" w:hAnsi="Arial" w:cs="Arial"/>
          <w:sz w:val="20"/>
          <w:szCs w:val="20"/>
        </w:rPr>
      </w:pPr>
      <w:r>
        <w:rPr>
          <w:rFonts w:ascii="Arial" w:hAnsi="Arial" w:cs="Arial"/>
          <w:sz w:val="20"/>
          <w:szCs w:val="20"/>
        </w:rPr>
        <w:t xml:space="preserve">Akcioni plan za sprovođenje Nacionalne strategije reforme pravosuđa u period 2013-2018 </w:t>
      </w:r>
      <w:r w:rsidRPr="00A64F30">
        <w:rPr>
          <w:rFonts w:ascii="Arial" w:hAnsi="Arial" w:cs="Arial"/>
          <w:sz w:val="20"/>
          <w:szCs w:val="20"/>
        </w:rPr>
        <w:t xml:space="preserve">("Sl. </w:t>
      </w:r>
      <w:r w:rsidRPr="003C4C4B">
        <w:rPr>
          <w:rFonts w:ascii="Arial" w:hAnsi="Arial" w:cs="Arial"/>
          <w:sz w:val="20"/>
          <w:szCs w:val="20"/>
        </w:rPr>
        <w:t>glasnik RS",</w:t>
      </w:r>
      <w:r>
        <w:rPr>
          <w:rFonts w:ascii="Arial" w:hAnsi="Arial" w:cs="Arial"/>
          <w:sz w:val="20"/>
          <w:szCs w:val="20"/>
        </w:rPr>
        <w:t xml:space="preserve"> br.71/2013</w:t>
      </w:r>
    </w:p>
    <w:p w:rsidR="003C4C4B" w:rsidRDefault="003C4C4B" w:rsidP="00E55512">
      <w:pPr>
        <w:jc w:val="both"/>
        <w:rPr>
          <w:rFonts w:ascii="Arial" w:hAnsi="Arial" w:cs="Arial"/>
          <w:sz w:val="20"/>
          <w:szCs w:val="20"/>
        </w:rPr>
      </w:pPr>
      <w:r w:rsidRPr="000C7E60">
        <w:rPr>
          <w:rFonts w:ascii="Arial" w:hAnsi="Arial" w:cs="Arial"/>
          <w:sz w:val="20"/>
          <w:szCs w:val="20"/>
        </w:rPr>
        <w:t>Pravilnika o načinu izveštavanja i sadržini izveštaja</w:t>
      </w:r>
      <w:r>
        <w:rPr>
          <w:rFonts w:ascii="Arial" w:hAnsi="Arial" w:cs="Arial"/>
          <w:sz w:val="20"/>
          <w:szCs w:val="20"/>
        </w:rPr>
        <w:t xml:space="preserve"> o poslovanju izvršitelja ("Sl.</w:t>
      </w:r>
      <w:r w:rsidRPr="000C7E60">
        <w:rPr>
          <w:rFonts w:ascii="Arial" w:hAnsi="Arial" w:cs="Arial"/>
          <w:sz w:val="20"/>
          <w:szCs w:val="20"/>
        </w:rPr>
        <w:t>glasnik RS", br. 35/</w:t>
      </w:r>
      <w:r>
        <w:rPr>
          <w:rFonts w:ascii="Arial" w:hAnsi="Arial" w:cs="Arial"/>
          <w:sz w:val="20"/>
          <w:szCs w:val="20"/>
        </w:rPr>
        <w:t>20</w:t>
      </w:r>
      <w:r w:rsidRPr="000C7E60">
        <w:rPr>
          <w:rFonts w:ascii="Arial" w:hAnsi="Arial" w:cs="Arial"/>
          <w:sz w:val="20"/>
          <w:szCs w:val="20"/>
        </w:rPr>
        <w:t>12</w:t>
      </w:r>
      <w:r>
        <w:rPr>
          <w:rFonts w:ascii="Arial" w:hAnsi="Arial" w:cs="Arial"/>
          <w:sz w:val="20"/>
          <w:szCs w:val="20"/>
        </w:rPr>
        <w:t>)</w:t>
      </w:r>
    </w:p>
    <w:p w:rsidR="003C4C4B" w:rsidRDefault="003C4C4B" w:rsidP="00E55512">
      <w:pPr>
        <w:jc w:val="both"/>
        <w:rPr>
          <w:rFonts w:ascii="Arial" w:hAnsi="Arial" w:cs="Arial"/>
          <w:sz w:val="20"/>
          <w:szCs w:val="20"/>
        </w:rPr>
      </w:pPr>
      <w:r w:rsidRPr="000C7E60">
        <w:rPr>
          <w:rFonts w:ascii="Arial" w:hAnsi="Arial" w:cs="Arial"/>
          <w:color w:val="000000"/>
          <w:sz w:val="20"/>
          <w:szCs w:val="20"/>
        </w:rPr>
        <w:t xml:space="preserve">Pravilnika o načinu vođenja evidencije o postupcima izvršenja i obezbeđenja i finansijskom poslovanju javnog izvršitelja, načinu izveštavanja, sadržini izveštaja o radu javnog izvršitelja i načinu postupanja sa arhivom </w:t>
      </w:r>
      <w:r w:rsidRPr="000C7E60">
        <w:rPr>
          <w:rFonts w:ascii="Arial" w:hAnsi="Arial" w:cs="Arial"/>
          <w:sz w:val="20"/>
          <w:szCs w:val="20"/>
        </w:rPr>
        <w:t>("Sl. glasnik RS", br. 37/</w:t>
      </w:r>
      <w:r>
        <w:rPr>
          <w:rFonts w:ascii="Arial" w:hAnsi="Arial" w:cs="Arial"/>
          <w:sz w:val="20"/>
          <w:szCs w:val="20"/>
        </w:rPr>
        <w:t>20</w:t>
      </w:r>
      <w:r w:rsidRPr="000C7E60">
        <w:rPr>
          <w:rFonts w:ascii="Arial" w:hAnsi="Arial" w:cs="Arial"/>
          <w:sz w:val="20"/>
          <w:szCs w:val="20"/>
        </w:rPr>
        <w:t>16)</w:t>
      </w:r>
    </w:p>
    <w:p w:rsidR="003C4C4B" w:rsidRDefault="003C4C4B" w:rsidP="00E55512">
      <w:pPr>
        <w:jc w:val="both"/>
        <w:rPr>
          <w:rFonts w:ascii="Arial" w:hAnsi="Arial" w:cs="Arial"/>
          <w:sz w:val="20"/>
          <w:szCs w:val="20"/>
        </w:rPr>
      </w:pPr>
      <w:r w:rsidRPr="00A64F30">
        <w:rPr>
          <w:rFonts w:ascii="Arial" w:hAnsi="Arial" w:cs="Arial"/>
          <w:sz w:val="20"/>
          <w:szCs w:val="20"/>
        </w:rPr>
        <w:t xml:space="preserve">Pravilnik o načinu vođenja evidencije predmeta po kojima postupa izvršitelj, načinu pristupa evidenciji, i postupanja sa evidencijom u slučaju smrti, razrešenja ili prestanka obavljanja delatnosti izvršitelja ("Sl. </w:t>
      </w:r>
      <w:r w:rsidRPr="003C4C4B">
        <w:rPr>
          <w:rFonts w:ascii="Arial" w:hAnsi="Arial" w:cs="Arial"/>
          <w:sz w:val="20"/>
          <w:szCs w:val="20"/>
        </w:rPr>
        <w:t>glasnik RS", br.46/2012</w:t>
      </w:r>
      <w:r w:rsidR="006D2DD0">
        <w:rPr>
          <w:rFonts w:ascii="Arial" w:hAnsi="Arial" w:cs="Arial"/>
          <w:sz w:val="20"/>
          <w:szCs w:val="20"/>
        </w:rPr>
        <w:t>)</w:t>
      </w:r>
    </w:p>
    <w:p w:rsidR="003C4C4B" w:rsidRDefault="003C4C4B" w:rsidP="00E55512">
      <w:pPr>
        <w:jc w:val="both"/>
        <w:rPr>
          <w:rFonts w:ascii="Arial" w:hAnsi="Arial" w:cs="Arial"/>
          <w:sz w:val="20"/>
          <w:szCs w:val="20"/>
        </w:rPr>
      </w:pPr>
      <w:r>
        <w:rPr>
          <w:rFonts w:ascii="Arial" w:hAnsi="Arial" w:cs="Arial"/>
          <w:sz w:val="20"/>
          <w:szCs w:val="20"/>
        </w:rPr>
        <w:t xml:space="preserve">Zakon o sudskim taksama </w:t>
      </w:r>
      <w:r w:rsidRPr="00A64F30">
        <w:rPr>
          <w:rFonts w:ascii="Arial" w:hAnsi="Arial" w:cs="Arial"/>
          <w:sz w:val="20"/>
          <w:szCs w:val="20"/>
        </w:rPr>
        <w:t xml:space="preserve">("Sl. </w:t>
      </w:r>
      <w:r w:rsidRPr="003C4C4B">
        <w:rPr>
          <w:rFonts w:ascii="Arial" w:hAnsi="Arial" w:cs="Arial"/>
          <w:sz w:val="20"/>
          <w:szCs w:val="20"/>
        </w:rPr>
        <w:t>glasnik RS", br</w:t>
      </w:r>
      <w:r w:rsidR="006D2DD0">
        <w:rPr>
          <w:rFonts w:ascii="Arial" w:hAnsi="Arial" w:cs="Arial"/>
          <w:sz w:val="20"/>
          <w:szCs w:val="20"/>
        </w:rPr>
        <w:t>.</w:t>
      </w:r>
      <w:r>
        <w:rPr>
          <w:rFonts w:ascii="Arial" w:hAnsi="Arial" w:cs="Arial"/>
          <w:sz w:val="20"/>
          <w:szCs w:val="20"/>
        </w:rPr>
        <w:t>28/94,53/95, 16/97, 34/2001-dr.zakon, 9/2002, 29/2004,61/2005, 16/2008-dr.zakon,32/2009,101/2011,93/2012,93/2014 i106/2015</w:t>
      </w:r>
      <w:r w:rsidR="006D2DD0">
        <w:rPr>
          <w:rFonts w:ascii="Arial" w:hAnsi="Arial" w:cs="Arial"/>
          <w:sz w:val="20"/>
          <w:szCs w:val="20"/>
        </w:rPr>
        <w:t>)</w:t>
      </w:r>
    </w:p>
    <w:p w:rsidR="006D2DD0" w:rsidRDefault="006D2DD0" w:rsidP="00E55512">
      <w:pPr>
        <w:jc w:val="both"/>
        <w:rPr>
          <w:rFonts w:ascii="Arial" w:hAnsi="Arial" w:cs="Arial"/>
          <w:sz w:val="20"/>
          <w:szCs w:val="20"/>
        </w:rPr>
      </w:pPr>
      <w:r>
        <w:rPr>
          <w:rFonts w:ascii="Arial" w:hAnsi="Arial" w:cs="Arial"/>
          <w:sz w:val="20"/>
          <w:szCs w:val="20"/>
        </w:rPr>
        <w:t xml:space="preserve">Statistika o radu svih sudova u RS za period 01.01.2011.-.31.12.2011. </w:t>
      </w:r>
    </w:p>
    <w:p w:rsidR="006D2DD0" w:rsidRDefault="006D2DD0" w:rsidP="00E55512">
      <w:pPr>
        <w:jc w:val="both"/>
        <w:rPr>
          <w:rFonts w:ascii="Arial" w:hAnsi="Arial" w:cs="Arial"/>
          <w:sz w:val="20"/>
          <w:szCs w:val="20"/>
        </w:rPr>
      </w:pPr>
      <w:r>
        <w:rPr>
          <w:rFonts w:ascii="Arial" w:hAnsi="Arial" w:cs="Arial"/>
          <w:sz w:val="20"/>
          <w:szCs w:val="20"/>
        </w:rPr>
        <w:t>Statistika o radu svih sudova u RS za period 01.01.2012.-.31.12.2012.</w:t>
      </w:r>
    </w:p>
    <w:p w:rsidR="006D2DD0" w:rsidRDefault="006D2DD0" w:rsidP="00E55512">
      <w:pPr>
        <w:jc w:val="both"/>
        <w:rPr>
          <w:rFonts w:ascii="Arial" w:hAnsi="Arial" w:cs="Arial"/>
          <w:sz w:val="20"/>
          <w:szCs w:val="20"/>
        </w:rPr>
      </w:pPr>
      <w:r>
        <w:rPr>
          <w:rFonts w:ascii="Arial" w:hAnsi="Arial" w:cs="Arial"/>
          <w:sz w:val="20"/>
          <w:szCs w:val="20"/>
        </w:rPr>
        <w:t>Statistika o radu svih sudova u RS za period 01.01.2013.-.31.12.2013.</w:t>
      </w:r>
    </w:p>
    <w:p w:rsidR="006D2DD0" w:rsidRDefault="006D2DD0" w:rsidP="00E55512">
      <w:pPr>
        <w:jc w:val="both"/>
        <w:rPr>
          <w:rFonts w:ascii="Arial" w:hAnsi="Arial" w:cs="Arial"/>
          <w:sz w:val="20"/>
          <w:szCs w:val="20"/>
        </w:rPr>
      </w:pPr>
      <w:r>
        <w:rPr>
          <w:rFonts w:ascii="Arial" w:hAnsi="Arial" w:cs="Arial"/>
          <w:sz w:val="20"/>
          <w:szCs w:val="20"/>
        </w:rPr>
        <w:t>Statistika o radu svih sudova u RS za period 01.01.2014.-31.12.2014.</w:t>
      </w:r>
    </w:p>
    <w:p w:rsidR="006D2DD0" w:rsidRDefault="006D2DD0" w:rsidP="00E55512">
      <w:pPr>
        <w:jc w:val="both"/>
        <w:rPr>
          <w:rFonts w:ascii="Arial" w:hAnsi="Arial" w:cs="Arial"/>
          <w:sz w:val="20"/>
          <w:szCs w:val="20"/>
        </w:rPr>
      </w:pPr>
      <w:r>
        <w:rPr>
          <w:rFonts w:ascii="Arial" w:hAnsi="Arial" w:cs="Arial"/>
          <w:sz w:val="20"/>
          <w:szCs w:val="20"/>
        </w:rPr>
        <w:t>Statistika o radu svih sudova u RS za period 01.01.2015-.31.12.2015.</w:t>
      </w:r>
    </w:p>
    <w:p w:rsidR="007166F9" w:rsidRDefault="006D2DD0" w:rsidP="007166F9">
      <w:pPr>
        <w:jc w:val="both"/>
        <w:rPr>
          <w:rFonts w:ascii="Arial" w:hAnsi="Arial" w:cs="Arial"/>
          <w:sz w:val="20"/>
          <w:szCs w:val="20"/>
        </w:rPr>
      </w:pPr>
      <w:r>
        <w:rPr>
          <w:rFonts w:ascii="Arial" w:hAnsi="Arial" w:cs="Arial"/>
          <w:sz w:val="20"/>
          <w:szCs w:val="20"/>
        </w:rPr>
        <w:t xml:space="preserve">Jedinstveni programa rešavanja starih predmeta u Republici Srbiji </w:t>
      </w:r>
    </w:p>
    <w:p w:rsidR="006D2DD0" w:rsidRDefault="007166F9" w:rsidP="00E55512">
      <w:pPr>
        <w:jc w:val="both"/>
        <w:rPr>
          <w:rFonts w:ascii="Arial" w:hAnsi="Arial" w:cs="Arial"/>
          <w:sz w:val="20"/>
          <w:szCs w:val="20"/>
        </w:rPr>
      </w:pPr>
      <w:r w:rsidRPr="0087741A">
        <w:rPr>
          <w:rFonts w:ascii="Times New Roman" w:eastAsia="Times New Roman" w:hAnsi="Times New Roman" w:cs="Times New Roman"/>
          <w:b/>
          <w:bCs/>
        </w:rPr>
        <w:t>GUIDELINES FOR A BETTER IMPLEMENTATION</w:t>
      </w:r>
      <w:r>
        <w:rPr>
          <w:rFonts w:ascii="Times New Roman" w:eastAsia="Times New Roman" w:hAnsi="Times New Roman" w:cs="Times New Roman"/>
          <w:b/>
          <w:bCs/>
        </w:rPr>
        <w:t xml:space="preserve"> </w:t>
      </w:r>
      <w:r w:rsidRPr="0087741A">
        <w:rPr>
          <w:rFonts w:ascii="Times New Roman" w:eastAsia="Times New Roman" w:hAnsi="Times New Roman" w:cs="Times New Roman"/>
        </w:rPr>
        <w:t>CEPEJ(2009)11REV2</w:t>
      </w:r>
      <w:r>
        <w:rPr>
          <w:rFonts w:ascii="Times New Roman" w:eastAsia="Times New Roman" w:hAnsi="Times New Roman" w:cs="Times New Roman"/>
        </w:rPr>
        <w:t xml:space="preserve"> </w:t>
      </w:r>
      <w:r w:rsidRPr="0087741A">
        <w:rPr>
          <w:rFonts w:ascii="Times New Roman" w:eastAsia="Times New Roman" w:hAnsi="Times New Roman" w:cs="Times New Roman"/>
          <w:b/>
          <w:bCs/>
        </w:rPr>
        <w:t>adopted by the CEPEJ at its 14</w:t>
      </w:r>
      <w:r w:rsidRPr="0087741A">
        <w:rPr>
          <w:rFonts w:ascii="Times New Roman" w:eastAsia="Times New Roman" w:hAnsi="Times New Roman" w:cs="Times New Roman"/>
          <w:b/>
          <w:bCs/>
          <w:vertAlign w:val="superscript"/>
        </w:rPr>
        <w:t>th</w:t>
      </w:r>
      <w:r w:rsidRPr="0087741A">
        <w:rPr>
          <w:rFonts w:ascii="Times New Roman" w:eastAsia="Times New Roman" w:hAnsi="Times New Roman" w:cs="Times New Roman"/>
          <w:b/>
          <w:bCs/>
        </w:rPr>
        <w:t xml:space="preserve"> plenary meeting</w:t>
      </w:r>
      <w:r>
        <w:rPr>
          <w:rFonts w:ascii="Times New Roman" w:eastAsia="Times New Roman" w:hAnsi="Times New Roman" w:cs="Times New Roman"/>
          <w:b/>
          <w:bCs/>
        </w:rPr>
        <w:t>(</w:t>
      </w:r>
      <w:r w:rsidRPr="007166F9">
        <w:rPr>
          <w:rFonts w:ascii="Times New Roman" w:eastAsia="Times New Roman" w:hAnsi="Times New Roman" w:cs="Times New Roman"/>
          <w:b/>
          <w:bCs/>
        </w:rPr>
        <w:t xml:space="preserve"> </w:t>
      </w:r>
      <w:r w:rsidRPr="0087741A">
        <w:rPr>
          <w:rFonts w:ascii="Times New Roman" w:eastAsia="Times New Roman" w:hAnsi="Times New Roman" w:cs="Times New Roman"/>
          <w:b/>
          <w:bCs/>
        </w:rPr>
        <w:t>Strasbourg, 9 – 10 December 2009)</w:t>
      </w:r>
    </w:p>
    <w:p w:rsidR="006D2DD0" w:rsidRDefault="00560F5F" w:rsidP="00E55512">
      <w:pPr>
        <w:jc w:val="both"/>
        <w:rPr>
          <w:rFonts w:ascii="Arial" w:hAnsi="Arial" w:cs="Arial"/>
          <w:sz w:val="20"/>
          <w:szCs w:val="20"/>
        </w:rPr>
      </w:pPr>
      <w:hyperlink r:id="rId11" w:history="1">
        <w:r w:rsidR="006D2DD0" w:rsidRPr="00655AED">
          <w:rPr>
            <w:rStyle w:val="Hyperlink"/>
            <w:rFonts w:ascii="Arial" w:hAnsi="Arial" w:cs="Arial"/>
            <w:sz w:val="20"/>
            <w:szCs w:val="20"/>
          </w:rPr>
          <w:t>http://www.vk.sud.rs/sites/default/files/attachments/statistika_o_radu_sudova_za_2011.pdf</w:t>
        </w:r>
      </w:hyperlink>
    </w:p>
    <w:p w:rsidR="006D2DD0" w:rsidRDefault="00560F5F" w:rsidP="00E55512">
      <w:pPr>
        <w:jc w:val="both"/>
        <w:rPr>
          <w:rFonts w:ascii="Arial" w:hAnsi="Arial" w:cs="Arial"/>
          <w:sz w:val="20"/>
          <w:szCs w:val="20"/>
        </w:rPr>
      </w:pPr>
      <w:hyperlink r:id="rId12" w:history="1">
        <w:r w:rsidR="006D2DD0" w:rsidRPr="00655AED">
          <w:rPr>
            <w:rStyle w:val="Hyperlink"/>
            <w:rFonts w:ascii="Arial" w:hAnsi="Arial" w:cs="Arial"/>
            <w:sz w:val="20"/>
            <w:szCs w:val="20"/>
          </w:rPr>
          <w:t>http://www.vk.sud.rs/sites/default/files/attachments/statistika_2012.pdf</w:t>
        </w:r>
      </w:hyperlink>
    </w:p>
    <w:p w:rsidR="006D2DD0" w:rsidRDefault="00560F5F" w:rsidP="00E55512">
      <w:pPr>
        <w:jc w:val="both"/>
        <w:rPr>
          <w:rFonts w:ascii="Arial" w:hAnsi="Arial" w:cs="Arial"/>
          <w:sz w:val="20"/>
          <w:szCs w:val="20"/>
        </w:rPr>
      </w:pPr>
      <w:hyperlink r:id="rId13" w:history="1">
        <w:r w:rsidR="006D2DD0" w:rsidRPr="00655AED">
          <w:rPr>
            <w:rStyle w:val="Hyperlink"/>
            <w:rFonts w:ascii="Arial" w:hAnsi="Arial" w:cs="Arial"/>
            <w:sz w:val="20"/>
            <w:szCs w:val="20"/>
          </w:rPr>
          <w:t>http://www.vk.sud.rs/sites/default/files/attachments/statistika_%202013_0.pdf</w:t>
        </w:r>
      </w:hyperlink>
    </w:p>
    <w:p w:rsidR="006D2DD0" w:rsidRDefault="00560F5F" w:rsidP="00E55512">
      <w:pPr>
        <w:jc w:val="both"/>
        <w:rPr>
          <w:rFonts w:ascii="Arial" w:hAnsi="Arial" w:cs="Arial"/>
          <w:sz w:val="20"/>
          <w:szCs w:val="20"/>
        </w:rPr>
      </w:pPr>
      <w:hyperlink r:id="rId14" w:history="1">
        <w:r w:rsidR="006D2DD0" w:rsidRPr="00655AED">
          <w:rPr>
            <w:rStyle w:val="Hyperlink"/>
            <w:rFonts w:ascii="Arial" w:hAnsi="Arial" w:cs="Arial"/>
            <w:sz w:val="20"/>
            <w:szCs w:val="20"/>
          </w:rPr>
          <w:t>http://www.vk.sud.rs/sites/default/files/attachments/Statistika%202014%20konacno%20isp%20VS%20i%20SP%20prvi_0.pdf</w:t>
        </w:r>
      </w:hyperlink>
    </w:p>
    <w:p w:rsidR="006D2DD0" w:rsidRDefault="00560F5F" w:rsidP="00E55512">
      <w:pPr>
        <w:jc w:val="both"/>
        <w:rPr>
          <w:rFonts w:ascii="Arial" w:hAnsi="Arial" w:cs="Arial"/>
          <w:sz w:val="20"/>
          <w:szCs w:val="20"/>
        </w:rPr>
      </w:pPr>
      <w:hyperlink r:id="rId15" w:history="1">
        <w:r w:rsidR="006D2DD0" w:rsidRPr="00655AED">
          <w:rPr>
            <w:rStyle w:val="Hyperlink"/>
            <w:rFonts w:ascii="Arial" w:hAnsi="Arial" w:cs="Arial"/>
            <w:sz w:val="20"/>
            <w:szCs w:val="20"/>
          </w:rPr>
          <w:t>http://www.vk.sud.rs/sites/default/files/attachments/Statistika%20o%20radu%20sudova%20op%C5%A1te%20nadle%C5%BEnosti%20u%20Republici%20Srbiji%20u%202105.%20godini.pdf</w:t>
        </w:r>
      </w:hyperlink>
    </w:p>
    <w:p w:rsidR="006D2DD0" w:rsidRDefault="00560F5F" w:rsidP="00E55512">
      <w:pPr>
        <w:jc w:val="both"/>
        <w:rPr>
          <w:rFonts w:ascii="Arial" w:hAnsi="Arial" w:cs="Arial"/>
          <w:sz w:val="20"/>
          <w:szCs w:val="20"/>
        </w:rPr>
      </w:pPr>
      <w:hyperlink r:id="rId16" w:history="1">
        <w:r w:rsidR="007166F9" w:rsidRPr="00655AED">
          <w:rPr>
            <w:rStyle w:val="Hyperlink"/>
            <w:rFonts w:ascii="Arial" w:hAnsi="Arial" w:cs="Arial"/>
            <w:sz w:val="20"/>
            <w:szCs w:val="20"/>
          </w:rPr>
          <w:t>http://www.vk.sud.rs/sites/default/files/files/ResavanjeStarihPredmeta/jedinstveni_program.pdf</w:t>
        </w:r>
      </w:hyperlink>
    </w:p>
    <w:p w:rsidR="007166F9" w:rsidRDefault="007166F9" w:rsidP="00E55512">
      <w:pPr>
        <w:jc w:val="both"/>
        <w:rPr>
          <w:rFonts w:ascii="Arial" w:hAnsi="Arial" w:cs="Arial"/>
          <w:sz w:val="20"/>
          <w:szCs w:val="20"/>
        </w:rPr>
      </w:pPr>
    </w:p>
    <w:p w:rsidR="00465140" w:rsidRDefault="00465140" w:rsidP="00465140">
      <w:pPr>
        <w:pStyle w:val="IntenseQuote"/>
      </w:pPr>
      <w:r>
        <w:lastRenderedPageBreak/>
        <w:t>Zahvalnica</w:t>
      </w:r>
    </w:p>
    <w:p w:rsidR="007166F9" w:rsidRDefault="007166F9" w:rsidP="00E55512">
      <w:pPr>
        <w:jc w:val="both"/>
        <w:rPr>
          <w:rFonts w:ascii="Arial" w:hAnsi="Arial" w:cs="Arial"/>
          <w:sz w:val="20"/>
          <w:szCs w:val="20"/>
        </w:rPr>
      </w:pPr>
    </w:p>
    <w:p w:rsidR="006D2DD0" w:rsidRDefault="006D2DD0" w:rsidP="00E55512">
      <w:pPr>
        <w:jc w:val="both"/>
        <w:rPr>
          <w:rFonts w:ascii="Arial" w:hAnsi="Arial" w:cs="Arial"/>
          <w:sz w:val="20"/>
          <w:szCs w:val="20"/>
        </w:rPr>
      </w:pPr>
    </w:p>
    <w:p w:rsidR="006D2DD0" w:rsidRDefault="00465140" w:rsidP="00E55512">
      <w:pPr>
        <w:jc w:val="both"/>
        <w:rPr>
          <w:rFonts w:ascii="Arial" w:hAnsi="Arial" w:cs="Arial"/>
          <w:sz w:val="20"/>
          <w:szCs w:val="20"/>
        </w:rPr>
      </w:pPr>
      <w:r>
        <w:rPr>
          <w:rFonts w:ascii="Arial" w:hAnsi="Arial" w:cs="Arial"/>
          <w:sz w:val="20"/>
          <w:szCs w:val="20"/>
        </w:rPr>
        <w:t>Zahvaljujem se javnom izvrši</w:t>
      </w:r>
      <w:r w:rsidR="00B42F78">
        <w:rPr>
          <w:rFonts w:ascii="Arial" w:hAnsi="Arial" w:cs="Arial"/>
          <w:sz w:val="20"/>
          <w:szCs w:val="20"/>
        </w:rPr>
        <w:t>t</w:t>
      </w:r>
      <w:r>
        <w:rPr>
          <w:rFonts w:ascii="Arial" w:hAnsi="Arial" w:cs="Arial"/>
          <w:sz w:val="20"/>
          <w:szCs w:val="20"/>
        </w:rPr>
        <w:t>el</w:t>
      </w:r>
      <w:r w:rsidR="00B42F78">
        <w:rPr>
          <w:rFonts w:ascii="Arial" w:hAnsi="Arial" w:cs="Arial"/>
          <w:sz w:val="20"/>
          <w:szCs w:val="20"/>
        </w:rPr>
        <w:t>ju g-đici Biljani Petrović koja je bila recenzent u ovoj Analizi kao i</w:t>
      </w:r>
      <w:r>
        <w:rPr>
          <w:rFonts w:ascii="Arial" w:hAnsi="Arial" w:cs="Arial"/>
          <w:sz w:val="20"/>
          <w:szCs w:val="20"/>
        </w:rPr>
        <w:t xml:space="preserve"> svim javnim izvršiteljima ko</w:t>
      </w:r>
      <w:r w:rsidR="00B42F78">
        <w:rPr>
          <w:rFonts w:ascii="Arial" w:hAnsi="Arial" w:cs="Arial"/>
          <w:sz w:val="20"/>
          <w:szCs w:val="20"/>
        </w:rPr>
        <w:t xml:space="preserve">ji su svesrdno pružali podršku u toku prikupljanja podataka. </w:t>
      </w:r>
    </w:p>
    <w:p w:rsidR="00B42F78" w:rsidRDefault="00CF4705" w:rsidP="00E55512">
      <w:pPr>
        <w:jc w:val="both"/>
        <w:rPr>
          <w:rFonts w:ascii="Arial" w:hAnsi="Arial" w:cs="Arial"/>
          <w:sz w:val="20"/>
          <w:szCs w:val="20"/>
        </w:rPr>
      </w:pPr>
      <w:r>
        <w:rPr>
          <w:rFonts w:ascii="Arial" w:hAnsi="Arial" w:cs="Arial"/>
          <w:sz w:val="20"/>
          <w:szCs w:val="20"/>
        </w:rPr>
        <w:t>Posebnu zahvalnost dugujem</w:t>
      </w:r>
      <w:r w:rsidR="00B42F78">
        <w:rPr>
          <w:rFonts w:ascii="Arial" w:hAnsi="Arial" w:cs="Arial"/>
          <w:sz w:val="20"/>
          <w:szCs w:val="20"/>
        </w:rPr>
        <w:t xml:space="preserve"> g-đi Aleksandri Trešnjev, predsedniku Komore izvršitelja, na pruženoj podršci za izradu Analize.</w:t>
      </w:r>
    </w:p>
    <w:p w:rsidR="00B42F78" w:rsidRDefault="00B42F78" w:rsidP="00E55512">
      <w:pPr>
        <w:jc w:val="both"/>
        <w:rPr>
          <w:rFonts w:ascii="Arial" w:hAnsi="Arial" w:cs="Arial"/>
          <w:sz w:val="20"/>
          <w:szCs w:val="20"/>
        </w:rPr>
      </w:pPr>
      <w:r>
        <w:rPr>
          <w:rFonts w:ascii="Arial" w:hAnsi="Arial" w:cs="Arial"/>
          <w:sz w:val="20"/>
          <w:szCs w:val="20"/>
        </w:rPr>
        <w:t>Takođe se zahvalju</w:t>
      </w:r>
      <w:r w:rsidR="005833D0">
        <w:rPr>
          <w:rFonts w:ascii="Arial" w:hAnsi="Arial" w:cs="Arial"/>
          <w:sz w:val="20"/>
          <w:szCs w:val="20"/>
        </w:rPr>
        <w:t>je</w:t>
      </w:r>
      <w:r>
        <w:rPr>
          <w:rFonts w:ascii="Arial" w:hAnsi="Arial" w:cs="Arial"/>
          <w:sz w:val="20"/>
          <w:szCs w:val="20"/>
        </w:rPr>
        <w:t>m predstavnicima ministarstva na proaktivnom pristupu u re</w:t>
      </w:r>
      <w:r w:rsidR="00CF4705">
        <w:rPr>
          <w:rFonts w:ascii="Arial" w:hAnsi="Arial" w:cs="Arial"/>
          <w:sz w:val="20"/>
          <w:szCs w:val="20"/>
        </w:rPr>
        <w:t>šavanju problema</w:t>
      </w:r>
      <w:r w:rsidR="005833D0">
        <w:rPr>
          <w:rFonts w:ascii="Arial" w:hAnsi="Arial" w:cs="Arial"/>
          <w:sz w:val="20"/>
          <w:szCs w:val="20"/>
        </w:rPr>
        <w:t>,</w:t>
      </w:r>
      <w:r w:rsidR="00CF4705">
        <w:rPr>
          <w:rFonts w:ascii="Arial" w:hAnsi="Arial" w:cs="Arial"/>
          <w:sz w:val="20"/>
          <w:szCs w:val="20"/>
        </w:rPr>
        <w:t xml:space="preserve"> a među njima posebno g-đici Neli Kuborović.</w:t>
      </w:r>
    </w:p>
    <w:p w:rsidR="00B42F78" w:rsidRDefault="00B42F78" w:rsidP="00E55512">
      <w:pPr>
        <w:jc w:val="both"/>
        <w:rPr>
          <w:rFonts w:ascii="Arial" w:hAnsi="Arial" w:cs="Arial"/>
          <w:sz w:val="20"/>
          <w:szCs w:val="20"/>
        </w:rPr>
      </w:pPr>
      <w:r>
        <w:rPr>
          <w:rFonts w:ascii="Arial" w:hAnsi="Arial" w:cs="Arial"/>
          <w:sz w:val="20"/>
          <w:szCs w:val="20"/>
        </w:rPr>
        <w:t xml:space="preserve">Zahvaljujem se i kolegama sa projekta RoLE, g-đici Jovani Matić, g-dinu </w:t>
      </w:r>
      <w:r w:rsidR="002F0542">
        <w:rPr>
          <w:rFonts w:ascii="Arial" w:hAnsi="Arial" w:cs="Arial"/>
          <w:sz w:val="20"/>
          <w:szCs w:val="20"/>
        </w:rPr>
        <w:t>Jos Ujdeh</w:t>
      </w:r>
      <w:r w:rsidR="005833D0">
        <w:rPr>
          <w:rFonts w:ascii="Arial" w:hAnsi="Arial" w:cs="Arial"/>
          <w:sz w:val="20"/>
          <w:szCs w:val="20"/>
        </w:rPr>
        <w:t>ag</w:t>
      </w:r>
      <w:r w:rsidR="00757470">
        <w:rPr>
          <w:rFonts w:ascii="Arial" w:hAnsi="Arial" w:cs="Arial"/>
          <w:sz w:val="20"/>
          <w:szCs w:val="20"/>
        </w:rPr>
        <w:t>u</w:t>
      </w:r>
      <w:r w:rsidR="005833D0">
        <w:rPr>
          <w:rFonts w:ascii="Arial" w:hAnsi="Arial" w:cs="Arial"/>
          <w:sz w:val="20"/>
          <w:szCs w:val="20"/>
        </w:rPr>
        <w:t xml:space="preserve"> i</w:t>
      </w:r>
      <w:r>
        <w:rPr>
          <w:rFonts w:ascii="Arial" w:hAnsi="Arial" w:cs="Arial"/>
          <w:sz w:val="20"/>
          <w:szCs w:val="20"/>
        </w:rPr>
        <w:t xml:space="preserve"> g-dinu Jens Poeselu na pruženoj podršci </w:t>
      </w: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E55512">
      <w:pPr>
        <w:jc w:val="both"/>
        <w:rPr>
          <w:rFonts w:ascii="Arial" w:hAnsi="Arial" w:cs="Arial"/>
          <w:sz w:val="20"/>
          <w:szCs w:val="20"/>
        </w:rPr>
      </w:pPr>
    </w:p>
    <w:p w:rsidR="00235233" w:rsidRDefault="00235233" w:rsidP="00235233">
      <w:pPr>
        <w:pStyle w:val="IntenseQuote"/>
      </w:pPr>
    </w:p>
    <w:p w:rsidR="00235233" w:rsidRPr="003C4C4B" w:rsidRDefault="00235233" w:rsidP="00235233">
      <w:pPr>
        <w:pStyle w:val="IntenseQuote"/>
      </w:pPr>
      <w:r>
        <w:t>U Beogradu, 2016</w:t>
      </w:r>
    </w:p>
    <w:sectPr w:rsidR="00235233" w:rsidRPr="003C4C4B" w:rsidSect="00037443">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F5F" w:rsidRDefault="00560F5F" w:rsidP="00C96CC2">
      <w:pPr>
        <w:spacing w:after="0" w:line="240" w:lineRule="auto"/>
      </w:pPr>
      <w:r>
        <w:separator/>
      </w:r>
    </w:p>
  </w:endnote>
  <w:endnote w:type="continuationSeparator" w:id="0">
    <w:p w:rsidR="00560F5F" w:rsidRDefault="00560F5F" w:rsidP="00C9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913" w:rsidRDefault="00B16913">
    <w:pPr>
      <w:pStyle w:val="Footer"/>
    </w:pPr>
    <w:r>
      <w:rPr>
        <w:noProof/>
        <w:lang w:eastAsia="en-GB"/>
      </w:rPr>
      <mc:AlternateContent>
        <mc:Choice Requires="wps">
          <w:drawing>
            <wp:anchor distT="182880" distB="182880" distL="114300" distR="114300" simplePos="0" relativeHeight="251663360" behindDoc="0" locked="0" layoutInCell="1" allowOverlap="0">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0"/>
                            <w:gridCol w:w="8385"/>
                            <w:gridCol w:w="451"/>
                          </w:tblGrid>
                          <w:tr w:rsidR="00B16913">
                            <w:trPr>
                              <w:trHeight w:hRule="exact" w:val="360"/>
                            </w:trPr>
                            <w:tc>
                              <w:tcPr>
                                <w:tcW w:w="100" w:type="pct"/>
                                <w:shd w:val="clear" w:color="auto" w:fill="5B9BD5" w:themeFill="accent1"/>
                                <w:vAlign w:val="center"/>
                              </w:tcPr>
                              <w:p w:rsidR="00B16913" w:rsidRDefault="00B16913">
                                <w:pPr>
                                  <w:pStyle w:val="Footer"/>
                                  <w:spacing w:before="40" w:after="40"/>
                                  <w:rPr>
                                    <w:color w:val="FFFFFF" w:themeColor="background1"/>
                                  </w:rPr>
                                </w:pPr>
                              </w:p>
                            </w:tc>
                            <w:tc>
                              <w:tcPr>
                                <w:tcW w:w="4650" w:type="pct"/>
                                <w:shd w:val="clear" w:color="auto" w:fill="2F5496" w:themeFill="accent5" w:themeFillShade="BF"/>
                                <w:vAlign w:val="center"/>
                              </w:tcPr>
                              <w:p w:rsidR="00B16913" w:rsidRDefault="00B16913">
                                <w:pPr>
                                  <w:pStyle w:val="Footer"/>
                                  <w:spacing w:before="40" w:after="40"/>
                                  <w:ind w:left="144" w:right="144"/>
                                  <w:rPr>
                                    <w:color w:val="FFFFFF" w:themeColor="background1"/>
                                  </w:rPr>
                                </w:pPr>
                              </w:p>
                            </w:tc>
                            <w:tc>
                              <w:tcPr>
                                <w:tcW w:w="250" w:type="pct"/>
                                <w:shd w:val="clear" w:color="auto" w:fill="5B9BD5" w:themeFill="accent1"/>
                                <w:vAlign w:val="center"/>
                              </w:tcPr>
                              <w:p w:rsidR="00B16913" w:rsidRDefault="00B16913">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74D62">
                                  <w:rPr>
                                    <w:noProof/>
                                    <w:color w:val="FFFFFF" w:themeColor="background1"/>
                                  </w:rPr>
                                  <w:t>15</w:t>
                                </w:r>
                                <w:r>
                                  <w:rPr>
                                    <w:noProof/>
                                    <w:color w:val="FFFFFF" w:themeColor="background1"/>
                                  </w:rPr>
                                  <w:fldChar w:fldCharType="end"/>
                                </w:r>
                              </w:p>
                            </w:tc>
                          </w:tr>
                        </w:tbl>
                        <w:p w:rsidR="00B16913" w:rsidRDefault="00B16913">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6" type="#_x0000_t202" alt="Color-block footer displaying page number" style="position:absolute;margin-left:0;margin-top:0;width:468pt;height:30.95pt;z-index:251663360;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xnkwIAAIYFAAAOAAAAZHJzL2Uyb0RvYy54bWysVF1P2zAUfZ+0/2D5HVLoQKMiRR2IaRIC&#10;NJh4dh27jXB8Pdtt0v36HTtJQWwvTHtxbu7H8f04vucXXWPYVvlQky350eGEM2UlVbVdlfzH4/XB&#10;Z85CFLYShqwq+U4FfjH/+OG8dTN1TGsylfIMIDbMWlfydYxuVhRBrlUjwiE5ZWHU5BsR8etXReVF&#10;C/TGFMeTyWnRkq+cJ6lCgPaqN/J5xtdayXindVCRmZIjt5hPn89lOov5uZitvHDrWg5piH/IohG1&#10;xaV7qCsRBdv4+g+oppaeAul4KKkpSOtaqlwDqjmavKnmYS2cyrWgOcHt2xT+H6y83d57VleY3ZQz&#10;KxrM6FF1kX2hjiVVpYJEvy7JkD9YGpLPTBNFDK2qgzNih64zJ1aK2U2zVD51tHVhBuAHB+jYAQno&#10;oz5AmRrVad+kL1rAYMdsdvt5pPsllCdnn6anE5gkbNOz6dHZcYIpXqKdD/GrooYloeQe885jENub&#10;EHvX0SVdZum6NibP3FjWlvx0ejLJAXsLwI1NviqzZ4BJFfWZZynujEo+xn5XGt3LBSRF5q26NJ5t&#10;BRgnpFQ25tozLryTl0YS7wkc/F+yek9wX8d4M9m4D25qSz5X/ybt6nlMWff+6PmrupMYu2U3THpJ&#10;1Q6D9tQ/ruDkdY1p3IgQ74XHa8IAsSHiHQ5tCF2nQeJsTf7X3/TJHySHlbMWr7Pk4edGeMWZ+WZB&#10;//SUR8GPwnIUwETwNZGOIZssIsBHM4raU/OExbFIt8AkrMRdJY+jeBn7HYHFI9VikZ3wYJ2IN/bB&#10;yQSdppG49dg9Ce8GAkZQ95bGdytmb3jY+6ZIS4tNJF1nkqaG9l0cGo3Hnmk+LKa0TV7/Z6+X9Tn/&#10;DQAA//8DAFBLAwQUAAYACAAAACEAk5YPgtwAAAAEAQAADwAAAGRycy9kb3ducmV2LnhtbEyPQUvD&#10;QBCF70L/wzKCN7upQmxiNqUGCuKhYlsouW2zYxLMzobsNo3/3qkXvTx4vOG9b7LVZDsx4uBbRwoW&#10;8wgEUuVMS7WCw35zvwThgyajO0eo4Bs9rPLZTaZT4y70geMu1IJLyKdaQRNCn0rpqwat9nPXI3H2&#10;6QarA9uhlmbQFy63nXyIolha3RIvNLrHosHqa3e2CorCb0vZv23Kp+X7S7J/LUc6lkrd3U7rZxAB&#10;p/B3DFd8RoecmU7uTMaLTgE/En6Vs+QxZntSEC8SkHkm/8PnPwAAAP//AwBQSwECLQAUAAYACAAA&#10;ACEAtoM4kv4AAADhAQAAEwAAAAAAAAAAAAAAAAAAAAAAW0NvbnRlbnRfVHlwZXNdLnhtbFBLAQIt&#10;ABQABgAIAAAAIQA4/SH/1gAAAJQBAAALAAAAAAAAAAAAAAAAAC8BAABfcmVscy8ucmVsc1BLAQIt&#10;ABQABgAIAAAAIQA3ZNxnkwIAAIYFAAAOAAAAAAAAAAAAAAAAAC4CAABkcnMvZTJvRG9jLnhtbFBL&#10;AQItABQABgAIAAAAIQCTlg+C3AAAAAQBAAAPAAAAAAAAAAAAAAAAAO0EAABkcnMvZG93bnJldi54&#10;bWxQSwUGAAAAAAQABADzAAAA9g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0"/>
                      <w:gridCol w:w="8385"/>
                      <w:gridCol w:w="451"/>
                    </w:tblGrid>
                    <w:tr w:rsidR="00B16913">
                      <w:trPr>
                        <w:trHeight w:hRule="exact" w:val="360"/>
                      </w:trPr>
                      <w:tc>
                        <w:tcPr>
                          <w:tcW w:w="100" w:type="pct"/>
                          <w:shd w:val="clear" w:color="auto" w:fill="5B9BD5" w:themeFill="accent1"/>
                          <w:vAlign w:val="center"/>
                        </w:tcPr>
                        <w:p w:rsidR="00B16913" w:rsidRDefault="00B16913">
                          <w:pPr>
                            <w:pStyle w:val="Footer"/>
                            <w:spacing w:before="40" w:after="40"/>
                            <w:rPr>
                              <w:color w:val="FFFFFF" w:themeColor="background1"/>
                            </w:rPr>
                          </w:pPr>
                        </w:p>
                      </w:tc>
                      <w:tc>
                        <w:tcPr>
                          <w:tcW w:w="4650" w:type="pct"/>
                          <w:shd w:val="clear" w:color="auto" w:fill="2F5496" w:themeFill="accent5" w:themeFillShade="BF"/>
                          <w:vAlign w:val="center"/>
                        </w:tcPr>
                        <w:p w:rsidR="00B16913" w:rsidRDefault="00B16913">
                          <w:pPr>
                            <w:pStyle w:val="Footer"/>
                            <w:spacing w:before="40" w:after="40"/>
                            <w:ind w:left="144" w:right="144"/>
                            <w:rPr>
                              <w:color w:val="FFFFFF" w:themeColor="background1"/>
                            </w:rPr>
                          </w:pPr>
                        </w:p>
                      </w:tc>
                      <w:tc>
                        <w:tcPr>
                          <w:tcW w:w="250" w:type="pct"/>
                          <w:shd w:val="clear" w:color="auto" w:fill="5B9BD5" w:themeFill="accent1"/>
                          <w:vAlign w:val="center"/>
                        </w:tcPr>
                        <w:p w:rsidR="00B16913" w:rsidRDefault="00B16913">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74D62">
                            <w:rPr>
                              <w:noProof/>
                              <w:color w:val="FFFFFF" w:themeColor="background1"/>
                            </w:rPr>
                            <w:t>15</w:t>
                          </w:r>
                          <w:r>
                            <w:rPr>
                              <w:noProof/>
                              <w:color w:val="FFFFFF" w:themeColor="background1"/>
                            </w:rPr>
                            <w:fldChar w:fldCharType="end"/>
                          </w:r>
                        </w:p>
                      </w:tc>
                    </w:tr>
                  </w:tbl>
                  <w:p w:rsidR="00B16913" w:rsidRDefault="00B16913">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F5F" w:rsidRDefault="00560F5F" w:rsidP="00C96CC2">
      <w:pPr>
        <w:spacing w:after="0" w:line="240" w:lineRule="auto"/>
      </w:pPr>
      <w:r>
        <w:separator/>
      </w:r>
    </w:p>
  </w:footnote>
  <w:footnote w:type="continuationSeparator" w:id="0">
    <w:p w:rsidR="00560F5F" w:rsidRDefault="00560F5F" w:rsidP="00C96CC2">
      <w:pPr>
        <w:spacing w:after="0" w:line="240" w:lineRule="auto"/>
      </w:pPr>
      <w:r>
        <w:continuationSeparator/>
      </w:r>
    </w:p>
  </w:footnote>
  <w:footnote w:id="1">
    <w:p w:rsidR="00B16913" w:rsidRPr="00503DD4" w:rsidRDefault="00B16913">
      <w:pPr>
        <w:pStyle w:val="FootnoteText"/>
        <w:rPr>
          <w:lang w:val="sr-Latn-RS"/>
        </w:rPr>
      </w:pPr>
      <w:r>
        <w:rPr>
          <w:rStyle w:val="FootnoteReference"/>
        </w:rPr>
        <w:footnoteRef/>
      </w:r>
      <w:r>
        <w:t xml:space="preserve"> </w:t>
      </w:r>
      <w:r>
        <w:rPr>
          <w:lang w:val="sr-Latn-RS"/>
        </w:rPr>
        <w:t>Udaljem tekstu važeĆi ZIO</w:t>
      </w:r>
    </w:p>
  </w:footnote>
  <w:footnote w:id="2">
    <w:p w:rsidR="00B16913" w:rsidRPr="00503DD4" w:rsidRDefault="00B16913">
      <w:pPr>
        <w:pStyle w:val="FootnoteText"/>
        <w:rPr>
          <w:lang w:val="sr-Latn-RS"/>
        </w:rPr>
      </w:pPr>
      <w:r>
        <w:rPr>
          <w:rStyle w:val="FootnoteReference"/>
        </w:rPr>
        <w:footnoteRef/>
      </w:r>
      <w:r>
        <w:t xml:space="preserve"> </w:t>
      </w:r>
      <w:r>
        <w:rPr>
          <w:lang w:val="sr-Latn-RS"/>
        </w:rPr>
        <w:t>U daljem tekstu novi ZIO</w:t>
      </w:r>
    </w:p>
  </w:footnote>
  <w:footnote w:id="3">
    <w:p w:rsidR="00B16913" w:rsidRPr="0040223E" w:rsidRDefault="00B16913">
      <w:pPr>
        <w:pStyle w:val="FootnoteText"/>
        <w:rPr>
          <w:lang w:val="sr-Latn-RS"/>
        </w:rPr>
      </w:pPr>
      <w:r>
        <w:rPr>
          <w:rStyle w:val="FootnoteReference"/>
        </w:rPr>
        <w:footnoteRef/>
      </w:r>
      <w:r>
        <w:t xml:space="preserve"> </w:t>
      </w:r>
      <w:r>
        <w:rPr>
          <w:lang w:val="sr-Latn-RS"/>
        </w:rPr>
        <w:t>U daljem tekstu važeći Pravilnik o evidencijama</w:t>
      </w:r>
    </w:p>
  </w:footnote>
  <w:footnote w:id="4">
    <w:p w:rsidR="00B16913" w:rsidRPr="0040223E" w:rsidRDefault="00B16913">
      <w:pPr>
        <w:pStyle w:val="FootnoteText"/>
        <w:rPr>
          <w:lang w:val="sr-Latn-RS"/>
        </w:rPr>
      </w:pPr>
      <w:r>
        <w:rPr>
          <w:rStyle w:val="FootnoteReference"/>
        </w:rPr>
        <w:footnoteRef/>
      </w:r>
      <w:r>
        <w:t xml:space="preserve"> </w:t>
      </w:r>
      <w:r>
        <w:rPr>
          <w:lang w:val="sr-Latn-RS"/>
        </w:rPr>
        <w:t xml:space="preserve">U daljem tekstu novim Pravilnikom o evidencijama i izveštavanju </w:t>
      </w:r>
    </w:p>
  </w:footnote>
  <w:footnote w:id="5">
    <w:p w:rsidR="00B16913" w:rsidRPr="00D3601A" w:rsidRDefault="00B16913" w:rsidP="00CA344F">
      <w:pPr>
        <w:pStyle w:val="FootnoteText"/>
        <w:rPr>
          <w:rFonts w:ascii="Arial" w:hAnsi="Arial" w:cs="Arial"/>
          <w:sz w:val="16"/>
          <w:szCs w:val="16"/>
          <w:lang w:val="sr-Latn-RS"/>
        </w:rPr>
      </w:pPr>
      <w:r>
        <w:rPr>
          <w:rStyle w:val="FootnoteReference"/>
        </w:rPr>
        <w:footnoteRef/>
      </w:r>
      <w:r>
        <w:t xml:space="preserve">  </w:t>
      </w:r>
      <w:r w:rsidRPr="00D3601A">
        <w:rPr>
          <w:rFonts w:ascii="Arial" w:hAnsi="Arial" w:cs="Arial"/>
          <w:sz w:val="16"/>
          <w:szCs w:val="16"/>
        </w:rPr>
        <w:t>Analiza Sistema izveštavnja iz 2014, misli se na</w:t>
      </w:r>
      <w:r>
        <w:rPr>
          <w:rFonts w:ascii="Arial" w:hAnsi="Arial" w:cs="Arial"/>
          <w:sz w:val="16"/>
          <w:szCs w:val="16"/>
        </w:rPr>
        <w:t>, Saša Stanković,</w:t>
      </w:r>
      <w:r w:rsidRPr="00D3601A">
        <w:rPr>
          <w:rFonts w:ascii="Arial" w:hAnsi="Arial" w:cs="Arial"/>
          <w:sz w:val="16"/>
          <w:szCs w:val="16"/>
        </w:rPr>
        <w:t xml:space="preserve"> </w:t>
      </w:r>
      <w:r>
        <w:rPr>
          <w:rFonts w:ascii="Arial" w:hAnsi="Arial" w:cs="Arial"/>
          <w:sz w:val="16"/>
          <w:szCs w:val="16"/>
        </w:rPr>
        <w:t>“</w:t>
      </w:r>
      <w:r w:rsidRPr="00D3601A">
        <w:rPr>
          <w:rFonts w:ascii="Arial" w:eastAsiaTheme="majorEastAsia" w:hAnsi="Arial" w:cs="Arial"/>
          <w:sz w:val="16"/>
          <w:szCs w:val="16"/>
        </w:rPr>
        <w:t>Analiza postojećeg sistema izveštavanja sa predloženim načinima nadzora i kontrole u radu izvršitelja i statistička analiza rada izvršitelja u 2012 i 2013 godini</w:t>
      </w:r>
      <w:r>
        <w:rPr>
          <w:rFonts w:ascii="Arial" w:eastAsiaTheme="majorEastAsia" w:hAnsi="Arial" w:cs="Arial"/>
          <w:sz w:val="16"/>
          <w:szCs w:val="16"/>
        </w:rPr>
        <w:t xml:space="preserve">”, GIZ </w:t>
      </w:r>
    </w:p>
    <w:p w:rsidR="00B16913" w:rsidRPr="00CA344F" w:rsidRDefault="00B16913">
      <w:pPr>
        <w:pStyle w:val="FootnoteText"/>
        <w:rPr>
          <w:lang w:val="sr-Latn-RS"/>
        </w:rPr>
      </w:pPr>
    </w:p>
  </w:footnote>
  <w:footnote w:id="6">
    <w:p w:rsidR="00B16913" w:rsidRPr="00612911" w:rsidRDefault="00B16913">
      <w:pPr>
        <w:pStyle w:val="FootnoteText"/>
        <w:rPr>
          <w:lang w:val="sr-Latn-RS"/>
        </w:rPr>
      </w:pPr>
      <w:r>
        <w:rPr>
          <w:rStyle w:val="FootnoteReference"/>
        </w:rPr>
        <w:footnoteRef/>
      </w:r>
      <w:r>
        <w:t xml:space="preserve"> </w:t>
      </w:r>
      <w:r>
        <w:rPr>
          <w:lang w:val="sr-Latn-RS"/>
        </w:rPr>
        <w:t>Podaci prikupljeni kroz ove izveštaje nisu korigovani iz kog razloga se javljaju razlike zbirovima</w:t>
      </w:r>
    </w:p>
  </w:footnote>
  <w:footnote w:id="7">
    <w:p w:rsidR="00B16913" w:rsidRPr="00265EB8" w:rsidRDefault="00B16913">
      <w:pPr>
        <w:pStyle w:val="FootnoteText"/>
        <w:rPr>
          <w:lang w:val="sr-Latn-RS"/>
        </w:rPr>
      </w:pPr>
      <w:r>
        <w:rPr>
          <w:rStyle w:val="FootnoteReference"/>
        </w:rPr>
        <w:footnoteRef/>
      </w:r>
      <w:r>
        <w:t xml:space="preserve"> </w:t>
      </w:r>
      <w:r>
        <w:rPr>
          <w:lang w:val="sr-Latn-RS"/>
        </w:rPr>
        <w:t>Kompanije koje pružaju uslugu vođenja podataka o poslovanju javnog izvršitelja nisu proizvoljno tumačile Pravlnike već su softverska rešenja prilagodila zahtevima klijenata,  u ovom slučaju javnih izvršitelja</w:t>
      </w:r>
    </w:p>
  </w:footnote>
  <w:footnote w:id="8">
    <w:p w:rsidR="00B16913" w:rsidRPr="00D974BF" w:rsidRDefault="00B16913">
      <w:pPr>
        <w:pStyle w:val="FootnoteText"/>
        <w:rPr>
          <w:sz w:val="16"/>
          <w:szCs w:val="16"/>
          <w:lang w:val="sr-Latn-RS"/>
        </w:rPr>
      </w:pPr>
      <w:r>
        <w:rPr>
          <w:rStyle w:val="FootnoteReference"/>
        </w:rPr>
        <w:footnoteRef/>
      </w:r>
      <w:r>
        <w:t xml:space="preserve"> </w:t>
      </w:r>
      <w:r w:rsidRPr="00D974BF">
        <w:rPr>
          <w:sz w:val="16"/>
          <w:szCs w:val="16"/>
          <w:lang w:val="sr-Latn-RS"/>
        </w:rPr>
        <w:t>Za područje Višeg suda u Vranju i Privrednog suda u Leskovcu proseci se odnose praktično na 1 izvršitelja Stevana Filipovića jer drugi javni izvršitelj Aleksandar Nikolić je u izveštaju za 2015 učestvovao sa manje od 100 predmeta</w:t>
      </w:r>
      <w:r w:rsidRPr="00D974BF">
        <w:rPr>
          <w:sz w:val="16"/>
          <w:szCs w:val="16"/>
        </w:rPr>
        <w:t xml:space="preserve"> </w:t>
      </w:r>
    </w:p>
  </w:footnote>
  <w:footnote w:id="9">
    <w:p w:rsidR="00B16913" w:rsidRPr="00911A8D" w:rsidRDefault="00B16913">
      <w:pPr>
        <w:pStyle w:val="FootnoteText"/>
        <w:rPr>
          <w:lang w:val="sr-Latn-RS"/>
        </w:rPr>
      </w:pPr>
      <w:r>
        <w:rPr>
          <w:rStyle w:val="FootnoteReference"/>
        </w:rPr>
        <w:footnoteRef/>
      </w:r>
      <w:r>
        <w:t xml:space="preserve"> </w:t>
      </w:r>
      <w:r>
        <w:rPr>
          <w:lang w:val="sr-Latn-RS"/>
        </w:rPr>
        <w:t>Ukupan broj primljenih predmeta po ovom prikazu za period 2012-2015 je 1.449.438 i razlikuje se od ukupnog broja primljenih predmeta prikazanih u tabeli 22 iz razloga što je u tabeli 22 prikazan rezultat za 205 od 239 imenovanih izvršitelja.</w:t>
      </w:r>
    </w:p>
  </w:footnote>
  <w:footnote w:id="10">
    <w:p w:rsidR="00B16913" w:rsidRPr="00443ACD" w:rsidRDefault="00B16913">
      <w:pPr>
        <w:pStyle w:val="FootnoteText"/>
        <w:rPr>
          <w:lang w:val="sr-Latn-RS"/>
        </w:rPr>
      </w:pPr>
      <w:r>
        <w:rPr>
          <w:rStyle w:val="FootnoteReference"/>
        </w:rPr>
        <w:footnoteRef/>
      </w:r>
      <w:r>
        <w:t xml:space="preserve"> </w:t>
      </w:r>
      <w:r>
        <w:rPr>
          <w:lang w:val="sr-Latn-RS"/>
        </w:rPr>
        <w:t>Podaci prikazani u tabeli 24 su podaci prikupljeni na osnovu izveštaja ukupnog broja izvršitelja iz tabele 23.</w:t>
      </w:r>
    </w:p>
  </w:footnote>
  <w:footnote w:id="11">
    <w:p w:rsidR="00B16913" w:rsidRPr="00A75B14" w:rsidRDefault="00B16913">
      <w:pPr>
        <w:pStyle w:val="FootnoteText"/>
        <w:rPr>
          <w:lang w:val="sr-Latn-RS"/>
        </w:rPr>
      </w:pPr>
      <w:r>
        <w:rPr>
          <w:rStyle w:val="FootnoteReference"/>
        </w:rPr>
        <w:footnoteRef/>
      </w:r>
      <w:r>
        <w:t xml:space="preserve"> </w:t>
      </w:r>
      <w:r>
        <w:rPr>
          <w:lang w:val="sr-Latn-RS"/>
        </w:rPr>
        <w:t xml:space="preserve">Podaci prikazani  tabeli 25 su dobijeni iz izveštaja 205  JI po definisinom uzorku iz tabele 21, a  na osnovu podatka prikupljenih u obrascu 5 i 7 </w:t>
      </w:r>
    </w:p>
  </w:footnote>
  <w:footnote w:id="12">
    <w:p w:rsidR="00B16913" w:rsidRPr="001E2FA8" w:rsidRDefault="00B16913">
      <w:pPr>
        <w:pStyle w:val="FootnoteText"/>
        <w:rPr>
          <w:lang w:val="sr-Latn-RS"/>
        </w:rPr>
      </w:pPr>
      <w:r>
        <w:rPr>
          <w:rStyle w:val="FootnoteReference"/>
        </w:rPr>
        <w:footnoteRef/>
      </w:r>
      <w:r>
        <w:t xml:space="preserve"> </w:t>
      </w:r>
      <w:hyperlink r:id="rId1" w:history="1">
        <w:r w:rsidRPr="00DC3732">
          <w:rPr>
            <w:rStyle w:val="Hyperlink"/>
          </w:rPr>
          <w:t>http://www.vk.sud.rs/sites/default/files/attachments/Statistika%20o%20radu%20sudova%20op%C5%A1te%20nadle%C5%BEnosti%20u%20Republici%20Srbiji%20u%202105.%20godini.pdf</w:t>
        </w:r>
      </w:hyperlink>
      <w:r>
        <w:t>, Statistika o radu sudova opšte nadležnosti u Republici Srbiji za period 01.01.15.-31.12.15. , Vrhovni  kasacioni sud , str.446,447</w:t>
      </w:r>
    </w:p>
  </w:footnote>
  <w:footnote w:id="13">
    <w:p w:rsidR="00B16913" w:rsidRPr="006C25C7" w:rsidRDefault="00B16913">
      <w:pPr>
        <w:pStyle w:val="FootnoteText"/>
        <w:rPr>
          <w:lang w:val="sr-Latn-RS"/>
        </w:rPr>
      </w:pPr>
      <w:r>
        <w:rPr>
          <w:rStyle w:val="FootnoteReference"/>
        </w:rPr>
        <w:footnoteRef/>
      </w:r>
      <w:r>
        <w:t xml:space="preserve"> </w:t>
      </w:r>
      <w:hyperlink r:id="rId2" w:history="1">
        <w:r w:rsidRPr="00DC3732">
          <w:rPr>
            <w:rStyle w:val="Hyperlink"/>
          </w:rPr>
          <w:t>http://www.vk.sud.rs/sites/default/files/files/ResavanjeStarihPredmeta/jedinstveni_program.pdf</w:t>
        </w:r>
      </w:hyperlink>
      <w:r>
        <w:t xml:space="preserve"> Jedinstveni program rešavanje starih premdeta  u Republici Srbiji 2013-2018, tačka 2, strana 1 definisanje starih predmeta</w:t>
      </w:r>
    </w:p>
  </w:footnote>
  <w:footnote w:id="14">
    <w:p w:rsidR="00B16913" w:rsidRPr="008756D3" w:rsidRDefault="00B16913">
      <w:pPr>
        <w:pStyle w:val="FootnoteText"/>
        <w:rPr>
          <w:lang w:val="sr-Latn-RS"/>
        </w:rPr>
      </w:pPr>
      <w:r>
        <w:rPr>
          <w:rStyle w:val="FootnoteReference"/>
        </w:rPr>
        <w:footnoteRef/>
      </w:r>
      <w:r>
        <w:t xml:space="preserve"> </w:t>
      </w:r>
      <w:hyperlink r:id="rId3" w:history="1">
        <w:r w:rsidRPr="00DC3732">
          <w:rPr>
            <w:rStyle w:val="Hyperlink"/>
          </w:rPr>
          <w:t>http://www.vk.sud.rs/sites/default/files/attachments/statistika_o_radu_sudova_za_2011.pdf</w:t>
        </w:r>
      </w:hyperlink>
      <w:r>
        <w:t xml:space="preserve"> Statistika o raud sudova u Republici Srbiji za period 01.01.2011.-31.12.2011. strana 276 I 278</w:t>
      </w:r>
    </w:p>
  </w:footnote>
  <w:footnote w:id="15">
    <w:p w:rsidR="00B16913" w:rsidRPr="00A17B14" w:rsidRDefault="00B16913">
      <w:pPr>
        <w:pStyle w:val="FootnoteText"/>
        <w:rPr>
          <w:lang w:val="sr-Latn-RS"/>
        </w:rPr>
      </w:pPr>
      <w:r>
        <w:rPr>
          <w:rStyle w:val="FootnoteReference"/>
        </w:rPr>
        <w:footnoteRef/>
      </w:r>
      <w:r>
        <w:t xml:space="preserve"> </w:t>
      </w:r>
      <w:r>
        <w:rPr>
          <w:lang w:val="sr-Latn-RS"/>
        </w:rPr>
        <w:t>Podatak prikazan u tabeli 22</w:t>
      </w:r>
    </w:p>
  </w:footnote>
  <w:footnote w:id="16">
    <w:p w:rsidR="00B16913" w:rsidRPr="00022E48" w:rsidRDefault="00B16913">
      <w:pPr>
        <w:pStyle w:val="FootnoteText"/>
        <w:rPr>
          <w:sz w:val="16"/>
          <w:szCs w:val="16"/>
          <w:lang w:val="sr-Latn-RS"/>
        </w:rPr>
      </w:pPr>
      <w:r>
        <w:rPr>
          <w:rStyle w:val="FootnoteReference"/>
        </w:rPr>
        <w:footnoteRef/>
      </w:r>
      <w:r>
        <w:t xml:space="preserve"> </w:t>
      </w:r>
      <w:r w:rsidRPr="00022E48">
        <w:rPr>
          <w:sz w:val="16"/>
          <w:szCs w:val="16"/>
          <w:lang w:val="sr-Latn-RS"/>
        </w:rPr>
        <w:t>Prikazani podaci su dobijeni sumiranjem podatka o radu 205 javnih izvršitelja kroz obrazac 5 i 7 za izveštajni period 01.01.15.-31.12.15.</w:t>
      </w:r>
    </w:p>
  </w:footnote>
  <w:footnote w:id="17">
    <w:p w:rsidR="00B16913" w:rsidRPr="00022E48" w:rsidRDefault="00B16913">
      <w:pPr>
        <w:pStyle w:val="FootnoteText"/>
        <w:rPr>
          <w:sz w:val="16"/>
          <w:szCs w:val="16"/>
          <w:lang w:val="sr-Latn-RS"/>
        </w:rPr>
      </w:pPr>
      <w:r w:rsidRPr="00022E48">
        <w:rPr>
          <w:rStyle w:val="FootnoteReference"/>
          <w:sz w:val="16"/>
          <w:szCs w:val="16"/>
        </w:rPr>
        <w:footnoteRef/>
      </w:r>
      <w:r w:rsidRPr="00022E48">
        <w:rPr>
          <w:sz w:val="16"/>
          <w:szCs w:val="16"/>
        </w:rPr>
        <w:t xml:space="preserve"> </w:t>
      </w:r>
      <w:r w:rsidRPr="00022E48">
        <w:rPr>
          <w:sz w:val="16"/>
          <w:szCs w:val="16"/>
          <w:lang w:val="sr-Latn-RS"/>
        </w:rPr>
        <w:t>Prikazani podaci su dobijeni sumiranjem podatka o radu 205 javnih izvršitelja kroz obrazac 5 i 7 za izveštajni period 01.01.15.-31.12.15</w:t>
      </w:r>
    </w:p>
  </w:footnote>
  <w:footnote w:id="18">
    <w:p w:rsidR="00B16913" w:rsidRPr="00C55CE0" w:rsidRDefault="00B16913">
      <w:pPr>
        <w:pStyle w:val="FootnoteText"/>
        <w:rPr>
          <w:lang w:val="sr-Latn-RS"/>
        </w:rPr>
      </w:pPr>
      <w:r>
        <w:rPr>
          <w:rStyle w:val="FootnoteReference"/>
        </w:rPr>
        <w:footnoteRef/>
      </w:r>
      <w:r>
        <w:t xml:space="preserve"> </w:t>
      </w:r>
      <w:r w:rsidRPr="00022E48">
        <w:rPr>
          <w:sz w:val="16"/>
          <w:szCs w:val="16"/>
          <w:lang w:val="sr-Latn-RS"/>
        </w:rPr>
        <w:t>Prikazani podaci su dobijeni sumiranjem podatka o radu 205 javnih izvršitelja kroz obrazac 5 i 7 za izveštajni period 01.01.15.-31.12.15</w:t>
      </w:r>
    </w:p>
  </w:footnote>
  <w:footnote w:id="19">
    <w:p w:rsidR="00B16913" w:rsidRPr="002D2FD8" w:rsidRDefault="00B16913">
      <w:pPr>
        <w:pStyle w:val="FootnoteText"/>
        <w:rPr>
          <w:lang w:val="sr-Latn-RS"/>
        </w:rPr>
      </w:pPr>
      <w:r>
        <w:rPr>
          <w:rStyle w:val="FootnoteReference"/>
        </w:rPr>
        <w:footnoteRef/>
      </w:r>
      <w:r>
        <w:t xml:space="preserve"> </w:t>
      </w:r>
      <w:r w:rsidRPr="00022E48">
        <w:rPr>
          <w:sz w:val="16"/>
          <w:szCs w:val="16"/>
          <w:lang w:val="sr-Latn-RS"/>
        </w:rPr>
        <w:t>Prikazani podaci su dobijeni sumiranjem podatka o radu 205 javnih izvršitelja kroz obrazac 5 i 7 za izveštajni period 01.01.15.-31.12.15</w:t>
      </w:r>
    </w:p>
  </w:footnote>
  <w:footnote w:id="20">
    <w:p w:rsidR="003C4C4B" w:rsidRPr="00503DD4" w:rsidRDefault="003C4C4B" w:rsidP="003C4C4B">
      <w:pPr>
        <w:pStyle w:val="FootnoteText"/>
        <w:rPr>
          <w:lang w:val="sr-Latn-RS"/>
        </w:rPr>
      </w:pPr>
      <w:r>
        <w:rPr>
          <w:rStyle w:val="FootnoteReference"/>
        </w:rPr>
        <w:footnoteRef/>
      </w:r>
      <w:r>
        <w:t xml:space="preserve"> </w:t>
      </w:r>
      <w:r>
        <w:rPr>
          <w:lang w:val="sr-Latn-RS"/>
        </w:rPr>
        <w:t>Udaljem tekstu važeĆi ZIO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4C8"/>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6E008F"/>
    <w:multiLevelType w:val="hybridMultilevel"/>
    <w:tmpl w:val="5C64E768"/>
    <w:lvl w:ilvl="0" w:tplc="0409000F">
      <w:start w:val="1"/>
      <w:numFmt w:val="decimal"/>
      <w:lvlText w:val="%1."/>
      <w:lvlJc w:val="left"/>
      <w:pPr>
        <w:ind w:left="720" w:hanging="360"/>
      </w:pPr>
    </w:lvl>
    <w:lvl w:ilvl="1" w:tplc="2082A4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64BFB"/>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BD4D88"/>
    <w:multiLevelType w:val="multilevel"/>
    <w:tmpl w:val="A3B25F7C"/>
    <w:lvl w:ilvl="0">
      <w:start w:val="1"/>
      <w:numFmt w:val="decimal"/>
      <w:lvlText w:val="%1."/>
      <w:lvlJc w:val="left"/>
      <w:pPr>
        <w:ind w:left="360" w:hanging="360"/>
      </w:pPr>
      <w:rPr>
        <w:rFonts w:hint="default"/>
        <w:color w:val="000000"/>
        <w:sz w:val="22"/>
      </w:rPr>
    </w:lvl>
    <w:lvl w:ilvl="1">
      <w:start w:val="4"/>
      <w:numFmt w:val="decimal"/>
      <w:lvlText w:val="%1.%2."/>
      <w:lvlJc w:val="left"/>
      <w:pPr>
        <w:ind w:left="360" w:hanging="360"/>
      </w:pPr>
      <w:rPr>
        <w:rFonts w:hint="default"/>
        <w:color w:val="000000"/>
        <w:sz w:val="20"/>
        <w:szCs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4" w15:restartNumberingAfterBreak="0">
    <w:nsid w:val="0912201B"/>
    <w:multiLevelType w:val="multilevel"/>
    <w:tmpl w:val="5C16276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4C6CBA"/>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871F12"/>
    <w:multiLevelType w:val="hybridMultilevel"/>
    <w:tmpl w:val="3684F7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CC20E4A"/>
    <w:multiLevelType w:val="hybridMultilevel"/>
    <w:tmpl w:val="1B9EC85E"/>
    <w:lvl w:ilvl="0" w:tplc="6D42D6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D7B55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E06B04"/>
    <w:multiLevelType w:val="multilevel"/>
    <w:tmpl w:val="9F0AC5E2"/>
    <w:lvl w:ilvl="0">
      <w:start w:val="2"/>
      <w:numFmt w:val="decimal"/>
      <w:lvlText w:val="%1."/>
      <w:lvlJc w:val="left"/>
      <w:pPr>
        <w:ind w:left="360" w:hanging="360"/>
      </w:pPr>
      <w:rPr>
        <w:rFonts w:hint="default"/>
        <w:sz w:val="20"/>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2160" w:hanging="108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5040" w:hanging="2160"/>
      </w:pPr>
      <w:rPr>
        <w:rFonts w:hint="default"/>
        <w:sz w:val="20"/>
      </w:rPr>
    </w:lvl>
  </w:abstractNum>
  <w:abstractNum w:abstractNumId="10" w15:restartNumberingAfterBreak="0">
    <w:nsid w:val="198412D7"/>
    <w:multiLevelType w:val="hybridMultilevel"/>
    <w:tmpl w:val="F8EE7AAE"/>
    <w:lvl w:ilvl="0" w:tplc="B4128394">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529D2"/>
    <w:multiLevelType w:val="hybridMultilevel"/>
    <w:tmpl w:val="B37AD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1276F"/>
    <w:multiLevelType w:val="hybridMultilevel"/>
    <w:tmpl w:val="BAEC6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B44873"/>
    <w:multiLevelType w:val="multilevel"/>
    <w:tmpl w:val="20886122"/>
    <w:lvl w:ilvl="0">
      <w:start w:val="2"/>
      <w:numFmt w:val="decimal"/>
      <w:lvlText w:val="%1."/>
      <w:lvlJc w:val="left"/>
      <w:pPr>
        <w:ind w:left="360" w:hanging="360"/>
      </w:pPr>
      <w:rPr>
        <w:rFonts w:hint="default"/>
      </w:rPr>
    </w:lvl>
    <w:lvl w:ilvl="1">
      <w:start w:val="1"/>
      <w:numFmt w:val="decimal"/>
      <w:lvlText w:val="%1.%2."/>
      <w:lvlJc w:val="left"/>
      <w:pPr>
        <w:ind w:left="1003" w:hanging="720"/>
      </w:pPr>
      <w:rPr>
        <w:rFonts w:ascii="Arial" w:hAnsi="Arial" w:cs="Aria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AF7A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B83014"/>
    <w:multiLevelType w:val="multilevel"/>
    <w:tmpl w:val="5C16276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1D2FD6"/>
    <w:multiLevelType w:val="multilevel"/>
    <w:tmpl w:val="9D205BA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8777729"/>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AA6CAA"/>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771064"/>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012D35"/>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F6275E"/>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1C00EF"/>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241541"/>
    <w:multiLevelType w:val="hybridMultilevel"/>
    <w:tmpl w:val="85FA295E"/>
    <w:lvl w:ilvl="0" w:tplc="50C06EA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2D61481"/>
    <w:multiLevelType w:val="multilevel"/>
    <w:tmpl w:val="94564BE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6C2272E"/>
    <w:multiLevelType w:val="hybridMultilevel"/>
    <w:tmpl w:val="A2144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F0904"/>
    <w:multiLevelType w:val="hybridMultilevel"/>
    <w:tmpl w:val="C9960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50F22"/>
    <w:multiLevelType w:val="multilevel"/>
    <w:tmpl w:val="BD3C356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28" w15:restartNumberingAfterBreak="0">
    <w:nsid w:val="5BE70757"/>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5C6904"/>
    <w:multiLevelType w:val="hybridMultilevel"/>
    <w:tmpl w:val="F9A83EBA"/>
    <w:lvl w:ilvl="0" w:tplc="D5885B8C">
      <w:start w:val="1"/>
      <w:numFmt w:val="decimal"/>
      <w:lvlText w:val="%1)"/>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0AD4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F2DB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A0D6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2027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E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02BD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2A82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A255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0E30F0"/>
    <w:multiLevelType w:val="hybridMultilevel"/>
    <w:tmpl w:val="9B18978C"/>
    <w:lvl w:ilvl="0" w:tplc="CD2807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9B72BE"/>
    <w:multiLevelType w:val="multilevel"/>
    <w:tmpl w:val="5C16276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A27FA8"/>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D451E3"/>
    <w:multiLevelType w:val="hybridMultilevel"/>
    <w:tmpl w:val="5DC00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E66429"/>
    <w:multiLevelType w:val="multilevel"/>
    <w:tmpl w:val="85FA6A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A1918E4"/>
    <w:multiLevelType w:val="multilevel"/>
    <w:tmpl w:val="2C58AFD4"/>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6A307ED5"/>
    <w:multiLevelType w:val="multilevel"/>
    <w:tmpl w:val="23CA715A"/>
    <w:lvl w:ilvl="0">
      <w:start w:val="2"/>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D26107F"/>
    <w:multiLevelType w:val="multilevel"/>
    <w:tmpl w:val="56BE0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054FCD"/>
    <w:multiLevelType w:val="hybridMultilevel"/>
    <w:tmpl w:val="8D1A8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6C24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1A14E8"/>
    <w:multiLevelType w:val="hybridMultilevel"/>
    <w:tmpl w:val="FA66AD06"/>
    <w:lvl w:ilvl="0" w:tplc="0409000F">
      <w:start w:val="1"/>
      <w:numFmt w:val="decimal"/>
      <w:lvlText w:val="%1."/>
      <w:lvlJc w:val="left"/>
      <w:pPr>
        <w:ind w:left="720" w:hanging="360"/>
      </w:pPr>
    </w:lvl>
    <w:lvl w:ilvl="1" w:tplc="4E466064">
      <w:numFmt w:val="bullet"/>
      <w:lvlText w:val=""/>
      <w:lvlJc w:val="left"/>
      <w:pPr>
        <w:ind w:left="1440" w:hanging="36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5432B"/>
    <w:multiLevelType w:val="multilevel"/>
    <w:tmpl w:val="56BE0F1E"/>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CD61FC"/>
    <w:multiLevelType w:val="multilevel"/>
    <w:tmpl w:val="BD3C356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43" w15:restartNumberingAfterBreak="0">
    <w:nsid w:val="7F8561A2"/>
    <w:multiLevelType w:val="multilevel"/>
    <w:tmpl w:val="B49C51A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12"/>
  </w:num>
  <w:num w:numId="3">
    <w:abstractNumId w:val="6"/>
  </w:num>
  <w:num w:numId="4">
    <w:abstractNumId w:val="29"/>
  </w:num>
  <w:num w:numId="5">
    <w:abstractNumId w:val="42"/>
  </w:num>
  <w:num w:numId="6">
    <w:abstractNumId w:val="41"/>
  </w:num>
  <w:num w:numId="7">
    <w:abstractNumId w:val="7"/>
  </w:num>
  <w:num w:numId="8">
    <w:abstractNumId w:val="33"/>
  </w:num>
  <w:num w:numId="9">
    <w:abstractNumId w:val="10"/>
  </w:num>
  <w:num w:numId="10">
    <w:abstractNumId w:val="40"/>
  </w:num>
  <w:num w:numId="11">
    <w:abstractNumId w:val="1"/>
  </w:num>
  <w:num w:numId="12">
    <w:abstractNumId w:val="11"/>
  </w:num>
  <w:num w:numId="13">
    <w:abstractNumId w:val="26"/>
  </w:num>
  <w:num w:numId="14">
    <w:abstractNumId w:val="32"/>
  </w:num>
  <w:num w:numId="15">
    <w:abstractNumId w:val="30"/>
  </w:num>
  <w:num w:numId="16">
    <w:abstractNumId w:val="20"/>
  </w:num>
  <w:num w:numId="17">
    <w:abstractNumId w:val="24"/>
  </w:num>
  <w:num w:numId="18">
    <w:abstractNumId w:val="35"/>
  </w:num>
  <w:num w:numId="19">
    <w:abstractNumId w:val="2"/>
  </w:num>
  <w:num w:numId="20">
    <w:abstractNumId w:val="17"/>
  </w:num>
  <w:num w:numId="21">
    <w:abstractNumId w:val="21"/>
  </w:num>
  <w:num w:numId="22">
    <w:abstractNumId w:val="5"/>
  </w:num>
  <w:num w:numId="23">
    <w:abstractNumId w:val="18"/>
  </w:num>
  <w:num w:numId="24">
    <w:abstractNumId w:val="22"/>
  </w:num>
  <w:num w:numId="25">
    <w:abstractNumId w:val="0"/>
  </w:num>
  <w:num w:numId="26">
    <w:abstractNumId w:val="19"/>
  </w:num>
  <w:num w:numId="27">
    <w:abstractNumId w:val="37"/>
  </w:num>
  <w:num w:numId="28">
    <w:abstractNumId w:val="28"/>
  </w:num>
  <w:num w:numId="29">
    <w:abstractNumId w:val="39"/>
  </w:num>
  <w:num w:numId="30">
    <w:abstractNumId w:val="27"/>
  </w:num>
  <w:num w:numId="31">
    <w:abstractNumId w:val="9"/>
  </w:num>
  <w:num w:numId="32">
    <w:abstractNumId w:val="43"/>
  </w:num>
  <w:num w:numId="33">
    <w:abstractNumId w:val="38"/>
  </w:num>
  <w:num w:numId="34">
    <w:abstractNumId w:val="14"/>
  </w:num>
  <w:num w:numId="35">
    <w:abstractNumId w:val="36"/>
  </w:num>
  <w:num w:numId="36">
    <w:abstractNumId w:val="34"/>
  </w:num>
  <w:num w:numId="37">
    <w:abstractNumId w:val="8"/>
  </w:num>
  <w:num w:numId="38">
    <w:abstractNumId w:val="3"/>
  </w:num>
  <w:num w:numId="39">
    <w:abstractNumId w:val="16"/>
  </w:num>
  <w:num w:numId="40">
    <w:abstractNumId w:val="15"/>
  </w:num>
  <w:num w:numId="41">
    <w:abstractNumId w:val="4"/>
  </w:num>
  <w:num w:numId="42">
    <w:abstractNumId w:val="31"/>
  </w:num>
  <w:num w:numId="43">
    <w:abstractNumId w:val="1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C2"/>
    <w:rsid w:val="000006B1"/>
    <w:rsid w:val="00001DE9"/>
    <w:rsid w:val="0002055C"/>
    <w:rsid w:val="0002291E"/>
    <w:rsid w:val="00022E48"/>
    <w:rsid w:val="00037434"/>
    <w:rsid w:val="00037443"/>
    <w:rsid w:val="00041F18"/>
    <w:rsid w:val="00043FC3"/>
    <w:rsid w:val="0004435B"/>
    <w:rsid w:val="00060029"/>
    <w:rsid w:val="000659BD"/>
    <w:rsid w:val="00076527"/>
    <w:rsid w:val="0009150C"/>
    <w:rsid w:val="0009229C"/>
    <w:rsid w:val="0009383F"/>
    <w:rsid w:val="00094E39"/>
    <w:rsid w:val="00095A33"/>
    <w:rsid w:val="000A7888"/>
    <w:rsid w:val="000B22A6"/>
    <w:rsid w:val="000B32A3"/>
    <w:rsid w:val="000B4A70"/>
    <w:rsid w:val="000B6359"/>
    <w:rsid w:val="000C0005"/>
    <w:rsid w:val="000C0368"/>
    <w:rsid w:val="000C4714"/>
    <w:rsid w:val="000C7E60"/>
    <w:rsid w:val="000D0904"/>
    <w:rsid w:val="000D4D06"/>
    <w:rsid w:val="000D59D0"/>
    <w:rsid w:val="000D76EF"/>
    <w:rsid w:val="000E07E7"/>
    <w:rsid w:val="000E3984"/>
    <w:rsid w:val="000E6D24"/>
    <w:rsid w:val="000F76B0"/>
    <w:rsid w:val="00104530"/>
    <w:rsid w:val="00105B4D"/>
    <w:rsid w:val="001108A5"/>
    <w:rsid w:val="001205C6"/>
    <w:rsid w:val="00121FBC"/>
    <w:rsid w:val="001226F5"/>
    <w:rsid w:val="0013334B"/>
    <w:rsid w:val="00134C76"/>
    <w:rsid w:val="001375BE"/>
    <w:rsid w:val="00141B32"/>
    <w:rsid w:val="00144473"/>
    <w:rsid w:val="00144A28"/>
    <w:rsid w:val="0015055A"/>
    <w:rsid w:val="0015181D"/>
    <w:rsid w:val="00162E1D"/>
    <w:rsid w:val="001630E6"/>
    <w:rsid w:val="0016346B"/>
    <w:rsid w:val="00170060"/>
    <w:rsid w:val="0018002C"/>
    <w:rsid w:val="00180647"/>
    <w:rsid w:val="00183D5C"/>
    <w:rsid w:val="001841A9"/>
    <w:rsid w:val="001848C1"/>
    <w:rsid w:val="00185D67"/>
    <w:rsid w:val="00186D95"/>
    <w:rsid w:val="001B51BB"/>
    <w:rsid w:val="001B5508"/>
    <w:rsid w:val="001B7358"/>
    <w:rsid w:val="001C1FC7"/>
    <w:rsid w:val="001C6B17"/>
    <w:rsid w:val="001D7DB0"/>
    <w:rsid w:val="001E0664"/>
    <w:rsid w:val="001E1E76"/>
    <w:rsid w:val="001E2FA8"/>
    <w:rsid w:val="001E34C0"/>
    <w:rsid w:val="00205471"/>
    <w:rsid w:val="00216E2D"/>
    <w:rsid w:val="00220915"/>
    <w:rsid w:val="002210B9"/>
    <w:rsid w:val="00231B07"/>
    <w:rsid w:val="00235233"/>
    <w:rsid w:val="002432FB"/>
    <w:rsid w:val="0025095D"/>
    <w:rsid w:val="00256D2B"/>
    <w:rsid w:val="00265EB8"/>
    <w:rsid w:val="002733D3"/>
    <w:rsid w:val="00276D59"/>
    <w:rsid w:val="002839F5"/>
    <w:rsid w:val="002875EA"/>
    <w:rsid w:val="00294851"/>
    <w:rsid w:val="002A1C7B"/>
    <w:rsid w:val="002A4506"/>
    <w:rsid w:val="002C0945"/>
    <w:rsid w:val="002C654C"/>
    <w:rsid w:val="002D2FD8"/>
    <w:rsid w:val="002D4587"/>
    <w:rsid w:val="002E4F99"/>
    <w:rsid w:val="002F0542"/>
    <w:rsid w:val="002F1137"/>
    <w:rsid w:val="002F3EC5"/>
    <w:rsid w:val="00300F00"/>
    <w:rsid w:val="00303C03"/>
    <w:rsid w:val="003100E4"/>
    <w:rsid w:val="00310646"/>
    <w:rsid w:val="00316F5A"/>
    <w:rsid w:val="00323313"/>
    <w:rsid w:val="003304AE"/>
    <w:rsid w:val="003321B8"/>
    <w:rsid w:val="003347D1"/>
    <w:rsid w:val="003352F4"/>
    <w:rsid w:val="00336DB7"/>
    <w:rsid w:val="00337336"/>
    <w:rsid w:val="0034677B"/>
    <w:rsid w:val="00350C86"/>
    <w:rsid w:val="00357AFF"/>
    <w:rsid w:val="0036169C"/>
    <w:rsid w:val="0036415B"/>
    <w:rsid w:val="0036499B"/>
    <w:rsid w:val="003650D1"/>
    <w:rsid w:val="003855A8"/>
    <w:rsid w:val="00396100"/>
    <w:rsid w:val="003A27E5"/>
    <w:rsid w:val="003A3E39"/>
    <w:rsid w:val="003A5CD7"/>
    <w:rsid w:val="003B680D"/>
    <w:rsid w:val="003B7801"/>
    <w:rsid w:val="003C4C4B"/>
    <w:rsid w:val="003C70D5"/>
    <w:rsid w:val="003D45D7"/>
    <w:rsid w:val="003D62B7"/>
    <w:rsid w:val="003F18F8"/>
    <w:rsid w:val="003F433E"/>
    <w:rsid w:val="003F4693"/>
    <w:rsid w:val="003F6FA7"/>
    <w:rsid w:val="0040223E"/>
    <w:rsid w:val="00403867"/>
    <w:rsid w:val="00407130"/>
    <w:rsid w:val="00411441"/>
    <w:rsid w:val="00413C2E"/>
    <w:rsid w:val="00414812"/>
    <w:rsid w:val="0042063C"/>
    <w:rsid w:val="00423B45"/>
    <w:rsid w:val="0042507E"/>
    <w:rsid w:val="0044295F"/>
    <w:rsid w:val="00443ACD"/>
    <w:rsid w:val="00457411"/>
    <w:rsid w:val="00465140"/>
    <w:rsid w:val="00465BDF"/>
    <w:rsid w:val="00482585"/>
    <w:rsid w:val="004852A7"/>
    <w:rsid w:val="004913E3"/>
    <w:rsid w:val="004938D8"/>
    <w:rsid w:val="0049459E"/>
    <w:rsid w:val="0049660F"/>
    <w:rsid w:val="004A1578"/>
    <w:rsid w:val="004B6185"/>
    <w:rsid w:val="004C5E6D"/>
    <w:rsid w:val="004D1BF1"/>
    <w:rsid w:val="004E0881"/>
    <w:rsid w:val="00501143"/>
    <w:rsid w:val="00503DD4"/>
    <w:rsid w:val="00503EF5"/>
    <w:rsid w:val="00510C69"/>
    <w:rsid w:val="00516ED5"/>
    <w:rsid w:val="005416F1"/>
    <w:rsid w:val="00542F35"/>
    <w:rsid w:val="00545245"/>
    <w:rsid w:val="005505BE"/>
    <w:rsid w:val="00553051"/>
    <w:rsid w:val="00560F5F"/>
    <w:rsid w:val="00582FFC"/>
    <w:rsid w:val="005833D0"/>
    <w:rsid w:val="00590569"/>
    <w:rsid w:val="005A0E3D"/>
    <w:rsid w:val="005A6ABD"/>
    <w:rsid w:val="005B0428"/>
    <w:rsid w:val="005B4A19"/>
    <w:rsid w:val="005C29FE"/>
    <w:rsid w:val="005D1A3A"/>
    <w:rsid w:val="005E3E5F"/>
    <w:rsid w:val="005E43D6"/>
    <w:rsid w:val="005E6EEA"/>
    <w:rsid w:val="005F2900"/>
    <w:rsid w:val="00603242"/>
    <w:rsid w:val="00610DA7"/>
    <w:rsid w:val="00612911"/>
    <w:rsid w:val="006169EE"/>
    <w:rsid w:val="00622C62"/>
    <w:rsid w:val="00623DEE"/>
    <w:rsid w:val="00635947"/>
    <w:rsid w:val="006631B1"/>
    <w:rsid w:val="0066354B"/>
    <w:rsid w:val="00673075"/>
    <w:rsid w:val="00683E10"/>
    <w:rsid w:val="00684CB7"/>
    <w:rsid w:val="00690E4A"/>
    <w:rsid w:val="006965A3"/>
    <w:rsid w:val="0069739A"/>
    <w:rsid w:val="006B458F"/>
    <w:rsid w:val="006B620B"/>
    <w:rsid w:val="006C0AF0"/>
    <w:rsid w:val="006C25C7"/>
    <w:rsid w:val="006C53E7"/>
    <w:rsid w:val="006D0527"/>
    <w:rsid w:val="006D0D11"/>
    <w:rsid w:val="006D2DD0"/>
    <w:rsid w:val="006D3754"/>
    <w:rsid w:val="006D5A9B"/>
    <w:rsid w:val="006E1E4F"/>
    <w:rsid w:val="006F2830"/>
    <w:rsid w:val="00707D32"/>
    <w:rsid w:val="007166F9"/>
    <w:rsid w:val="007217A3"/>
    <w:rsid w:val="00733029"/>
    <w:rsid w:val="007423E5"/>
    <w:rsid w:val="00742479"/>
    <w:rsid w:val="00747617"/>
    <w:rsid w:val="00757470"/>
    <w:rsid w:val="0076014B"/>
    <w:rsid w:val="007609FD"/>
    <w:rsid w:val="007615C7"/>
    <w:rsid w:val="00765CCB"/>
    <w:rsid w:val="00774C4D"/>
    <w:rsid w:val="00786CEF"/>
    <w:rsid w:val="00790D81"/>
    <w:rsid w:val="00791ECC"/>
    <w:rsid w:val="007977E4"/>
    <w:rsid w:val="007B3519"/>
    <w:rsid w:val="007E0698"/>
    <w:rsid w:val="007E12DA"/>
    <w:rsid w:val="007E2967"/>
    <w:rsid w:val="007E53D5"/>
    <w:rsid w:val="007F4471"/>
    <w:rsid w:val="008010EB"/>
    <w:rsid w:val="00801A0D"/>
    <w:rsid w:val="00804135"/>
    <w:rsid w:val="008051F2"/>
    <w:rsid w:val="008054E4"/>
    <w:rsid w:val="0081026B"/>
    <w:rsid w:val="008141F1"/>
    <w:rsid w:val="00815ED6"/>
    <w:rsid w:val="00827A2D"/>
    <w:rsid w:val="00840A92"/>
    <w:rsid w:val="008419B4"/>
    <w:rsid w:val="0084481A"/>
    <w:rsid w:val="0085506C"/>
    <w:rsid w:val="008627AE"/>
    <w:rsid w:val="00864142"/>
    <w:rsid w:val="00865206"/>
    <w:rsid w:val="008716F2"/>
    <w:rsid w:val="00873CBD"/>
    <w:rsid w:val="008756D3"/>
    <w:rsid w:val="00875B0D"/>
    <w:rsid w:val="00876B73"/>
    <w:rsid w:val="0088796A"/>
    <w:rsid w:val="00892755"/>
    <w:rsid w:val="008948B0"/>
    <w:rsid w:val="00894E62"/>
    <w:rsid w:val="00895A01"/>
    <w:rsid w:val="008B2B9E"/>
    <w:rsid w:val="008B5D13"/>
    <w:rsid w:val="008C2167"/>
    <w:rsid w:val="008C37F7"/>
    <w:rsid w:val="008E6460"/>
    <w:rsid w:val="008F784B"/>
    <w:rsid w:val="009052C7"/>
    <w:rsid w:val="00911A8D"/>
    <w:rsid w:val="00917E54"/>
    <w:rsid w:val="00936806"/>
    <w:rsid w:val="009502FC"/>
    <w:rsid w:val="00951CD3"/>
    <w:rsid w:val="00957ADD"/>
    <w:rsid w:val="00973D20"/>
    <w:rsid w:val="009763F1"/>
    <w:rsid w:val="00985D74"/>
    <w:rsid w:val="009925A9"/>
    <w:rsid w:val="009A1F18"/>
    <w:rsid w:val="009A2CA1"/>
    <w:rsid w:val="009A5FDE"/>
    <w:rsid w:val="009A693A"/>
    <w:rsid w:val="009A7156"/>
    <w:rsid w:val="009A7236"/>
    <w:rsid w:val="009A7602"/>
    <w:rsid w:val="009B5D7A"/>
    <w:rsid w:val="009B796D"/>
    <w:rsid w:val="009C12DF"/>
    <w:rsid w:val="009D26D6"/>
    <w:rsid w:val="009D46F2"/>
    <w:rsid w:val="009D641D"/>
    <w:rsid w:val="009E08AF"/>
    <w:rsid w:val="009F0AA3"/>
    <w:rsid w:val="009F22E2"/>
    <w:rsid w:val="009F2773"/>
    <w:rsid w:val="009F6A0B"/>
    <w:rsid w:val="009F7591"/>
    <w:rsid w:val="00A0385B"/>
    <w:rsid w:val="00A1145B"/>
    <w:rsid w:val="00A17635"/>
    <w:rsid w:val="00A17B14"/>
    <w:rsid w:val="00A21DB5"/>
    <w:rsid w:val="00A304DE"/>
    <w:rsid w:val="00A324BC"/>
    <w:rsid w:val="00A32C55"/>
    <w:rsid w:val="00A33BFA"/>
    <w:rsid w:val="00A36E15"/>
    <w:rsid w:val="00A37BEF"/>
    <w:rsid w:val="00A4458B"/>
    <w:rsid w:val="00A44B0F"/>
    <w:rsid w:val="00A452B3"/>
    <w:rsid w:val="00A45F86"/>
    <w:rsid w:val="00A46904"/>
    <w:rsid w:val="00A47314"/>
    <w:rsid w:val="00A54C36"/>
    <w:rsid w:val="00A54DF5"/>
    <w:rsid w:val="00A64F30"/>
    <w:rsid w:val="00A658FA"/>
    <w:rsid w:val="00A75B14"/>
    <w:rsid w:val="00A7695A"/>
    <w:rsid w:val="00A82557"/>
    <w:rsid w:val="00A85021"/>
    <w:rsid w:val="00AA66CF"/>
    <w:rsid w:val="00AB0AEF"/>
    <w:rsid w:val="00AC30D1"/>
    <w:rsid w:val="00AC5F9D"/>
    <w:rsid w:val="00AD21AB"/>
    <w:rsid w:val="00AD3730"/>
    <w:rsid w:val="00AD65E0"/>
    <w:rsid w:val="00AD7555"/>
    <w:rsid w:val="00AE14D3"/>
    <w:rsid w:val="00AE1859"/>
    <w:rsid w:val="00AE280A"/>
    <w:rsid w:val="00B01B36"/>
    <w:rsid w:val="00B13310"/>
    <w:rsid w:val="00B13929"/>
    <w:rsid w:val="00B14043"/>
    <w:rsid w:val="00B16913"/>
    <w:rsid w:val="00B20753"/>
    <w:rsid w:val="00B25A49"/>
    <w:rsid w:val="00B32F1E"/>
    <w:rsid w:val="00B3536E"/>
    <w:rsid w:val="00B42F78"/>
    <w:rsid w:val="00B476F6"/>
    <w:rsid w:val="00B51D1A"/>
    <w:rsid w:val="00B57A57"/>
    <w:rsid w:val="00B632D7"/>
    <w:rsid w:val="00B713F2"/>
    <w:rsid w:val="00BA3A76"/>
    <w:rsid w:val="00BA4FA7"/>
    <w:rsid w:val="00BC7D4A"/>
    <w:rsid w:val="00BD22C4"/>
    <w:rsid w:val="00BE2C40"/>
    <w:rsid w:val="00BE6680"/>
    <w:rsid w:val="00BF727C"/>
    <w:rsid w:val="00BF7656"/>
    <w:rsid w:val="00C0091B"/>
    <w:rsid w:val="00C03C5E"/>
    <w:rsid w:val="00C051E6"/>
    <w:rsid w:val="00C05B30"/>
    <w:rsid w:val="00C17DDB"/>
    <w:rsid w:val="00C21436"/>
    <w:rsid w:val="00C21D47"/>
    <w:rsid w:val="00C238AB"/>
    <w:rsid w:val="00C27F0C"/>
    <w:rsid w:val="00C36668"/>
    <w:rsid w:val="00C53AFC"/>
    <w:rsid w:val="00C55CE0"/>
    <w:rsid w:val="00C5702C"/>
    <w:rsid w:val="00C60855"/>
    <w:rsid w:val="00C66443"/>
    <w:rsid w:val="00C70AF4"/>
    <w:rsid w:val="00C715B1"/>
    <w:rsid w:val="00C726D6"/>
    <w:rsid w:val="00C74D62"/>
    <w:rsid w:val="00C86D6B"/>
    <w:rsid w:val="00C9333C"/>
    <w:rsid w:val="00C96CC2"/>
    <w:rsid w:val="00C97851"/>
    <w:rsid w:val="00CA272C"/>
    <w:rsid w:val="00CA2E52"/>
    <w:rsid w:val="00CA344F"/>
    <w:rsid w:val="00CC2ECF"/>
    <w:rsid w:val="00CD7393"/>
    <w:rsid w:val="00CD787A"/>
    <w:rsid w:val="00CE14D5"/>
    <w:rsid w:val="00CF4705"/>
    <w:rsid w:val="00CF5227"/>
    <w:rsid w:val="00CF5B02"/>
    <w:rsid w:val="00D137B7"/>
    <w:rsid w:val="00D13A0E"/>
    <w:rsid w:val="00D15A6F"/>
    <w:rsid w:val="00D242D6"/>
    <w:rsid w:val="00D30151"/>
    <w:rsid w:val="00D33791"/>
    <w:rsid w:val="00D3601A"/>
    <w:rsid w:val="00D432F6"/>
    <w:rsid w:val="00D47F5A"/>
    <w:rsid w:val="00D5723B"/>
    <w:rsid w:val="00D648CD"/>
    <w:rsid w:val="00D815BB"/>
    <w:rsid w:val="00D8221A"/>
    <w:rsid w:val="00D834C6"/>
    <w:rsid w:val="00D922E3"/>
    <w:rsid w:val="00D97003"/>
    <w:rsid w:val="00D974BF"/>
    <w:rsid w:val="00DB1B2F"/>
    <w:rsid w:val="00DC4229"/>
    <w:rsid w:val="00DD0EEA"/>
    <w:rsid w:val="00E0407C"/>
    <w:rsid w:val="00E065AB"/>
    <w:rsid w:val="00E10FEA"/>
    <w:rsid w:val="00E15644"/>
    <w:rsid w:val="00E22A99"/>
    <w:rsid w:val="00E4010C"/>
    <w:rsid w:val="00E43482"/>
    <w:rsid w:val="00E45550"/>
    <w:rsid w:val="00E47AF8"/>
    <w:rsid w:val="00E54E49"/>
    <w:rsid w:val="00E55512"/>
    <w:rsid w:val="00E57F2F"/>
    <w:rsid w:val="00E67D35"/>
    <w:rsid w:val="00E7706E"/>
    <w:rsid w:val="00E85C0E"/>
    <w:rsid w:val="00E95558"/>
    <w:rsid w:val="00EA00AE"/>
    <w:rsid w:val="00EA3639"/>
    <w:rsid w:val="00EA4136"/>
    <w:rsid w:val="00EA598A"/>
    <w:rsid w:val="00EB3B59"/>
    <w:rsid w:val="00EB56D6"/>
    <w:rsid w:val="00EC0CF8"/>
    <w:rsid w:val="00ED14E6"/>
    <w:rsid w:val="00EE1445"/>
    <w:rsid w:val="00EE5843"/>
    <w:rsid w:val="00EE60CF"/>
    <w:rsid w:val="00EE704E"/>
    <w:rsid w:val="00EF0A6C"/>
    <w:rsid w:val="00EF0B27"/>
    <w:rsid w:val="00EF23EC"/>
    <w:rsid w:val="00EF7BE6"/>
    <w:rsid w:val="00F03C89"/>
    <w:rsid w:val="00F15380"/>
    <w:rsid w:val="00F16ED3"/>
    <w:rsid w:val="00F245BB"/>
    <w:rsid w:val="00F27304"/>
    <w:rsid w:val="00F27F0C"/>
    <w:rsid w:val="00F32D64"/>
    <w:rsid w:val="00F33C57"/>
    <w:rsid w:val="00F342E9"/>
    <w:rsid w:val="00F35C57"/>
    <w:rsid w:val="00F43694"/>
    <w:rsid w:val="00F45210"/>
    <w:rsid w:val="00F47615"/>
    <w:rsid w:val="00F61D62"/>
    <w:rsid w:val="00F77060"/>
    <w:rsid w:val="00F772D1"/>
    <w:rsid w:val="00F90752"/>
    <w:rsid w:val="00FA27D5"/>
    <w:rsid w:val="00FB17F8"/>
    <w:rsid w:val="00FB3331"/>
    <w:rsid w:val="00FB5200"/>
    <w:rsid w:val="00FC000E"/>
    <w:rsid w:val="00FD001A"/>
    <w:rsid w:val="00FD2366"/>
    <w:rsid w:val="00FD5904"/>
    <w:rsid w:val="00FE0F9A"/>
    <w:rsid w:val="00FF29CF"/>
    <w:rsid w:val="00FF4604"/>
    <w:rsid w:val="00FF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E3784-2E3F-4522-B392-8D4FF4C9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CC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semiHidden/>
    <w:unhideWhenUsed/>
    <w:qFormat/>
    <w:rsid w:val="00BE66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CC2"/>
    <w:rPr>
      <w:rFonts w:asciiTheme="majorHAnsi" w:eastAsiaTheme="majorEastAsia" w:hAnsiTheme="majorHAnsi" w:cstheme="majorBidi"/>
      <w:b/>
      <w:bCs/>
      <w:color w:val="2E74B5" w:themeColor="accent1" w:themeShade="BF"/>
      <w:sz w:val="28"/>
      <w:szCs w:val="28"/>
      <w:lang w:val="en-US"/>
    </w:rPr>
  </w:style>
  <w:style w:type="paragraph" w:styleId="NoSpacing">
    <w:name w:val="No Spacing"/>
    <w:link w:val="NoSpacingChar"/>
    <w:uiPriority w:val="1"/>
    <w:qFormat/>
    <w:rsid w:val="00C96CC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96CC2"/>
    <w:rPr>
      <w:rFonts w:eastAsiaTheme="minorEastAsia"/>
      <w:lang w:val="en-US"/>
    </w:rPr>
  </w:style>
  <w:style w:type="paragraph" w:styleId="ListParagraph">
    <w:name w:val="List Paragraph"/>
    <w:basedOn w:val="Normal"/>
    <w:link w:val="ListParagraphChar"/>
    <w:uiPriority w:val="34"/>
    <w:qFormat/>
    <w:rsid w:val="00C96CC2"/>
    <w:pPr>
      <w:spacing w:after="200" w:line="276" w:lineRule="auto"/>
      <w:ind w:left="720"/>
      <w:contextualSpacing/>
    </w:pPr>
    <w:rPr>
      <w:lang w:val="en-US"/>
    </w:rPr>
  </w:style>
  <w:style w:type="character" w:customStyle="1" w:styleId="ListParagraphChar">
    <w:name w:val="List Paragraph Char"/>
    <w:link w:val="ListParagraph"/>
    <w:uiPriority w:val="34"/>
    <w:locked/>
    <w:rsid w:val="00C96CC2"/>
    <w:rPr>
      <w:lang w:val="en-US"/>
    </w:rPr>
  </w:style>
  <w:style w:type="paragraph" w:customStyle="1" w:styleId="Normal1">
    <w:name w:val="Normal1"/>
    <w:basedOn w:val="Normal"/>
    <w:rsid w:val="00C96C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C96CC2"/>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C96CC2"/>
    <w:rPr>
      <w:sz w:val="20"/>
      <w:szCs w:val="20"/>
      <w:lang w:val="en-US"/>
    </w:rPr>
  </w:style>
  <w:style w:type="character" w:styleId="FootnoteReference">
    <w:name w:val="footnote reference"/>
    <w:basedOn w:val="DefaultParagraphFont"/>
    <w:uiPriority w:val="99"/>
    <w:semiHidden/>
    <w:unhideWhenUsed/>
    <w:rsid w:val="00C96CC2"/>
    <w:rPr>
      <w:vertAlign w:val="superscript"/>
    </w:rPr>
  </w:style>
  <w:style w:type="paragraph" w:styleId="BalloonText">
    <w:name w:val="Balloon Text"/>
    <w:basedOn w:val="Normal"/>
    <w:link w:val="BalloonTextChar"/>
    <w:uiPriority w:val="99"/>
    <w:semiHidden/>
    <w:unhideWhenUsed/>
    <w:rsid w:val="00C60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855"/>
    <w:rPr>
      <w:rFonts w:ascii="Segoe UI" w:hAnsi="Segoe UI" w:cs="Segoe UI"/>
      <w:sz w:val="18"/>
      <w:szCs w:val="18"/>
    </w:rPr>
  </w:style>
  <w:style w:type="paragraph" w:customStyle="1" w:styleId="Normal2">
    <w:name w:val="Normal2"/>
    <w:basedOn w:val="Normal"/>
    <w:rsid w:val="00A64F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E39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ageNumber">
    <w:name w:val="page number"/>
    <w:basedOn w:val="DefaultParagraphFont"/>
    <w:rsid w:val="00185D67"/>
  </w:style>
  <w:style w:type="character" w:customStyle="1" w:styleId="Heading2Char">
    <w:name w:val="Heading 2 Char"/>
    <w:basedOn w:val="DefaultParagraphFont"/>
    <w:link w:val="Heading2"/>
    <w:uiPriority w:val="9"/>
    <w:rsid w:val="00BE668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BE6680"/>
    <w:pPr>
      <w:spacing w:after="0" w:line="240" w:lineRule="auto"/>
      <w:ind w:left="720"/>
      <w:jc w:val="both"/>
    </w:pPr>
    <w:rPr>
      <w:rFonts w:eastAsiaTheme="minorEastAsia"/>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BE6680"/>
  </w:style>
  <w:style w:type="character" w:customStyle="1" w:styleId="shorttext">
    <w:name w:val="short_text"/>
    <w:basedOn w:val="DefaultParagraphFont"/>
    <w:rsid w:val="00BE6680"/>
  </w:style>
  <w:style w:type="paragraph" w:styleId="Header">
    <w:name w:val="header"/>
    <w:basedOn w:val="Normal"/>
    <w:link w:val="HeaderChar"/>
    <w:uiPriority w:val="99"/>
    <w:unhideWhenUsed/>
    <w:rsid w:val="00976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3F1"/>
  </w:style>
  <w:style w:type="paragraph" w:styleId="Footer">
    <w:name w:val="footer"/>
    <w:basedOn w:val="Normal"/>
    <w:link w:val="FooterChar"/>
    <w:uiPriority w:val="99"/>
    <w:unhideWhenUsed/>
    <w:qFormat/>
    <w:rsid w:val="00976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F1"/>
  </w:style>
  <w:style w:type="table" w:styleId="GridTable1Light-Accent1">
    <w:name w:val="Grid Table 1 Light Accent 1"/>
    <w:basedOn w:val="TableNormal"/>
    <w:uiPriority w:val="46"/>
    <w:rsid w:val="000659B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0659B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1">
    <w:name w:val="Grid Table 3 Accent 1"/>
    <w:basedOn w:val="TableNormal"/>
    <w:uiPriority w:val="48"/>
    <w:rsid w:val="009A5FD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PlainTable5">
    <w:name w:val="Plain Table 5"/>
    <w:basedOn w:val="TableNormal"/>
    <w:uiPriority w:val="45"/>
    <w:rsid w:val="001E2F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E2FA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357AFF"/>
    <w:rPr>
      <w:color w:val="0563C1" w:themeColor="hyperlink"/>
      <w:u w:val="single"/>
    </w:rPr>
  </w:style>
  <w:style w:type="table" w:styleId="PlainTable1">
    <w:name w:val="Plain Table 1"/>
    <w:basedOn w:val="TableNormal"/>
    <w:uiPriority w:val="41"/>
    <w:rsid w:val="00F03C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E06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5">
    <w:name w:val="Grid Table 2 Accent 5"/>
    <w:basedOn w:val="TableNormal"/>
    <w:uiPriority w:val="47"/>
    <w:rsid w:val="002D2FD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3">
    <w:name w:val="Grid Table 2 Accent 3"/>
    <w:basedOn w:val="TableNormal"/>
    <w:uiPriority w:val="47"/>
    <w:rsid w:val="002A1C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9A1F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A1F1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9A1F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itle">
    <w:name w:val="Title"/>
    <w:basedOn w:val="Normal"/>
    <w:next w:val="Normal"/>
    <w:link w:val="TitleChar"/>
    <w:uiPriority w:val="10"/>
    <w:qFormat/>
    <w:rsid w:val="006032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242"/>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0324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03242"/>
    <w:rPr>
      <w:i/>
      <w:iCs/>
      <w:color w:val="404040" w:themeColor="text1" w:themeTint="BF"/>
    </w:rPr>
  </w:style>
  <w:style w:type="character" w:styleId="Strong">
    <w:name w:val="Strong"/>
    <w:basedOn w:val="DefaultParagraphFont"/>
    <w:uiPriority w:val="22"/>
    <w:qFormat/>
    <w:rsid w:val="00603242"/>
    <w:rPr>
      <w:b/>
      <w:bCs/>
    </w:rPr>
  </w:style>
  <w:style w:type="paragraph" w:styleId="IntenseQuote">
    <w:name w:val="Intense Quote"/>
    <w:basedOn w:val="Normal"/>
    <w:next w:val="Normal"/>
    <w:link w:val="IntenseQuoteChar"/>
    <w:uiPriority w:val="30"/>
    <w:qFormat/>
    <w:rsid w:val="006032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0324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576">
      <w:bodyDiv w:val="1"/>
      <w:marLeft w:val="0"/>
      <w:marRight w:val="0"/>
      <w:marTop w:val="0"/>
      <w:marBottom w:val="0"/>
      <w:divBdr>
        <w:top w:val="none" w:sz="0" w:space="0" w:color="auto"/>
        <w:left w:val="none" w:sz="0" w:space="0" w:color="auto"/>
        <w:bottom w:val="none" w:sz="0" w:space="0" w:color="auto"/>
        <w:right w:val="none" w:sz="0" w:space="0" w:color="auto"/>
      </w:divBdr>
    </w:div>
    <w:div w:id="42751483">
      <w:bodyDiv w:val="1"/>
      <w:marLeft w:val="0"/>
      <w:marRight w:val="0"/>
      <w:marTop w:val="0"/>
      <w:marBottom w:val="0"/>
      <w:divBdr>
        <w:top w:val="none" w:sz="0" w:space="0" w:color="auto"/>
        <w:left w:val="none" w:sz="0" w:space="0" w:color="auto"/>
        <w:bottom w:val="none" w:sz="0" w:space="0" w:color="auto"/>
        <w:right w:val="none" w:sz="0" w:space="0" w:color="auto"/>
      </w:divBdr>
    </w:div>
    <w:div w:id="55393609">
      <w:bodyDiv w:val="1"/>
      <w:marLeft w:val="0"/>
      <w:marRight w:val="0"/>
      <w:marTop w:val="0"/>
      <w:marBottom w:val="0"/>
      <w:divBdr>
        <w:top w:val="none" w:sz="0" w:space="0" w:color="auto"/>
        <w:left w:val="none" w:sz="0" w:space="0" w:color="auto"/>
        <w:bottom w:val="none" w:sz="0" w:space="0" w:color="auto"/>
        <w:right w:val="none" w:sz="0" w:space="0" w:color="auto"/>
      </w:divBdr>
    </w:div>
    <w:div w:id="87237344">
      <w:bodyDiv w:val="1"/>
      <w:marLeft w:val="0"/>
      <w:marRight w:val="0"/>
      <w:marTop w:val="0"/>
      <w:marBottom w:val="0"/>
      <w:divBdr>
        <w:top w:val="none" w:sz="0" w:space="0" w:color="auto"/>
        <w:left w:val="none" w:sz="0" w:space="0" w:color="auto"/>
        <w:bottom w:val="none" w:sz="0" w:space="0" w:color="auto"/>
        <w:right w:val="none" w:sz="0" w:space="0" w:color="auto"/>
      </w:divBdr>
    </w:div>
    <w:div w:id="160051286">
      <w:bodyDiv w:val="1"/>
      <w:marLeft w:val="0"/>
      <w:marRight w:val="0"/>
      <w:marTop w:val="0"/>
      <w:marBottom w:val="0"/>
      <w:divBdr>
        <w:top w:val="none" w:sz="0" w:space="0" w:color="auto"/>
        <w:left w:val="none" w:sz="0" w:space="0" w:color="auto"/>
        <w:bottom w:val="none" w:sz="0" w:space="0" w:color="auto"/>
        <w:right w:val="none" w:sz="0" w:space="0" w:color="auto"/>
      </w:divBdr>
    </w:div>
    <w:div w:id="254559425">
      <w:bodyDiv w:val="1"/>
      <w:marLeft w:val="0"/>
      <w:marRight w:val="0"/>
      <w:marTop w:val="0"/>
      <w:marBottom w:val="0"/>
      <w:divBdr>
        <w:top w:val="none" w:sz="0" w:space="0" w:color="auto"/>
        <w:left w:val="none" w:sz="0" w:space="0" w:color="auto"/>
        <w:bottom w:val="none" w:sz="0" w:space="0" w:color="auto"/>
        <w:right w:val="none" w:sz="0" w:space="0" w:color="auto"/>
      </w:divBdr>
    </w:div>
    <w:div w:id="349451070">
      <w:bodyDiv w:val="1"/>
      <w:marLeft w:val="0"/>
      <w:marRight w:val="0"/>
      <w:marTop w:val="0"/>
      <w:marBottom w:val="0"/>
      <w:divBdr>
        <w:top w:val="none" w:sz="0" w:space="0" w:color="auto"/>
        <w:left w:val="none" w:sz="0" w:space="0" w:color="auto"/>
        <w:bottom w:val="none" w:sz="0" w:space="0" w:color="auto"/>
        <w:right w:val="none" w:sz="0" w:space="0" w:color="auto"/>
      </w:divBdr>
    </w:div>
    <w:div w:id="399642488">
      <w:bodyDiv w:val="1"/>
      <w:marLeft w:val="0"/>
      <w:marRight w:val="0"/>
      <w:marTop w:val="0"/>
      <w:marBottom w:val="0"/>
      <w:divBdr>
        <w:top w:val="none" w:sz="0" w:space="0" w:color="auto"/>
        <w:left w:val="none" w:sz="0" w:space="0" w:color="auto"/>
        <w:bottom w:val="none" w:sz="0" w:space="0" w:color="auto"/>
        <w:right w:val="none" w:sz="0" w:space="0" w:color="auto"/>
      </w:divBdr>
    </w:div>
    <w:div w:id="408815248">
      <w:bodyDiv w:val="1"/>
      <w:marLeft w:val="0"/>
      <w:marRight w:val="0"/>
      <w:marTop w:val="0"/>
      <w:marBottom w:val="0"/>
      <w:divBdr>
        <w:top w:val="none" w:sz="0" w:space="0" w:color="auto"/>
        <w:left w:val="none" w:sz="0" w:space="0" w:color="auto"/>
        <w:bottom w:val="none" w:sz="0" w:space="0" w:color="auto"/>
        <w:right w:val="none" w:sz="0" w:space="0" w:color="auto"/>
      </w:divBdr>
    </w:div>
    <w:div w:id="411631987">
      <w:bodyDiv w:val="1"/>
      <w:marLeft w:val="0"/>
      <w:marRight w:val="0"/>
      <w:marTop w:val="0"/>
      <w:marBottom w:val="0"/>
      <w:divBdr>
        <w:top w:val="none" w:sz="0" w:space="0" w:color="auto"/>
        <w:left w:val="none" w:sz="0" w:space="0" w:color="auto"/>
        <w:bottom w:val="none" w:sz="0" w:space="0" w:color="auto"/>
        <w:right w:val="none" w:sz="0" w:space="0" w:color="auto"/>
      </w:divBdr>
    </w:div>
    <w:div w:id="510532680">
      <w:bodyDiv w:val="1"/>
      <w:marLeft w:val="0"/>
      <w:marRight w:val="0"/>
      <w:marTop w:val="0"/>
      <w:marBottom w:val="0"/>
      <w:divBdr>
        <w:top w:val="none" w:sz="0" w:space="0" w:color="auto"/>
        <w:left w:val="none" w:sz="0" w:space="0" w:color="auto"/>
        <w:bottom w:val="none" w:sz="0" w:space="0" w:color="auto"/>
        <w:right w:val="none" w:sz="0" w:space="0" w:color="auto"/>
      </w:divBdr>
    </w:div>
    <w:div w:id="535040957">
      <w:bodyDiv w:val="1"/>
      <w:marLeft w:val="0"/>
      <w:marRight w:val="0"/>
      <w:marTop w:val="0"/>
      <w:marBottom w:val="0"/>
      <w:divBdr>
        <w:top w:val="none" w:sz="0" w:space="0" w:color="auto"/>
        <w:left w:val="none" w:sz="0" w:space="0" w:color="auto"/>
        <w:bottom w:val="none" w:sz="0" w:space="0" w:color="auto"/>
        <w:right w:val="none" w:sz="0" w:space="0" w:color="auto"/>
      </w:divBdr>
    </w:div>
    <w:div w:id="563566196">
      <w:bodyDiv w:val="1"/>
      <w:marLeft w:val="0"/>
      <w:marRight w:val="0"/>
      <w:marTop w:val="0"/>
      <w:marBottom w:val="0"/>
      <w:divBdr>
        <w:top w:val="none" w:sz="0" w:space="0" w:color="auto"/>
        <w:left w:val="none" w:sz="0" w:space="0" w:color="auto"/>
        <w:bottom w:val="none" w:sz="0" w:space="0" w:color="auto"/>
        <w:right w:val="none" w:sz="0" w:space="0" w:color="auto"/>
      </w:divBdr>
    </w:div>
    <w:div w:id="586497801">
      <w:bodyDiv w:val="1"/>
      <w:marLeft w:val="0"/>
      <w:marRight w:val="0"/>
      <w:marTop w:val="0"/>
      <w:marBottom w:val="0"/>
      <w:divBdr>
        <w:top w:val="none" w:sz="0" w:space="0" w:color="auto"/>
        <w:left w:val="none" w:sz="0" w:space="0" w:color="auto"/>
        <w:bottom w:val="none" w:sz="0" w:space="0" w:color="auto"/>
        <w:right w:val="none" w:sz="0" w:space="0" w:color="auto"/>
      </w:divBdr>
    </w:div>
    <w:div w:id="628979874">
      <w:bodyDiv w:val="1"/>
      <w:marLeft w:val="0"/>
      <w:marRight w:val="0"/>
      <w:marTop w:val="0"/>
      <w:marBottom w:val="0"/>
      <w:divBdr>
        <w:top w:val="none" w:sz="0" w:space="0" w:color="auto"/>
        <w:left w:val="none" w:sz="0" w:space="0" w:color="auto"/>
        <w:bottom w:val="none" w:sz="0" w:space="0" w:color="auto"/>
        <w:right w:val="none" w:sz="0" w:space="0" w:color="auto"/>
      </w:divBdr>
    </w:div>
    <w:div w:id="653603771">
      <w:bodyDiv w:val="1"/>
      <w:marLeft w:val="0"/>
      <w:marRight w:val="0"/>
      <w:marTop w:val="0"/>
      <w:marBottom w:val="0"/>
      <w:divBdr>
        <w:top w:val="none" w:sz="0" w:space="0" w:color="auto"/>
        <w:left w:val="none" w:sz="0" w:space="0" w:color="auto"/>
        <w:bottom w:val="none" w:sz="0" w:space="0" w:color="auto"/>
        <w:right w:val="none" w:sz="0" w:space="0" w:color="auto"/>
      </w:divBdr>
    </w:div>
    <w:div w:id="679813203">
      <w:bodyDiv w:val="1"/>
      <w:marLeft w:val="0"/>
      <w:marRight w:val="0"/>
      <w:marTop w:val="0"/>
      <w:marBottom w:val="0"/>
      <w:divBdr>
        <w:top w:val="none" w:sz="0" w:space="0" w:color="auto"/>
        <w:left w:val="none" w:sz="0" w:space="0" w:color="auto"/>
        <w:bottom w:val="none" w:sz="0" w:space="0" w:color="auto"/>
        <w:right w:val="none" w:sz="0" w:space="0" w:color="auto"/>
      </w:divBdr>
    </w:div>
    <w:div w:id="703529635">
      <w:bodyDiv w:val="1"/>
      <w:marLeft w:val="0"/>
      <w:marRight w:val="0"/>
      <w:marTop w:val="0"/>
      <w:marBottom w:val="0"/>
      <w:divBdr>
        <w:top w:val="none" w:sz="0" w:space="0" w:color="auto"/>
        <w:left w:val="none" w:sz="0" w:space="0" w:color="auto"/>
        <w:bottom w:val="none" w:sz="0" w:space="0" w:color="auto"/>
        <w:right w:val="none" w:sz="0" w:space="0" w:color="auto"/>
      </w:divBdr>
    </w:div>
    <w:div w:id="737704435">
      <w:bodyDiv w:val="1"/>
      <w:marLeft w:val="0"/>
      <w:marRight w:val="0"/>
      <w:marTop w:val="0"/>
      <w:marBottom w:val="0"/>
      <w:divBdr>
        <w:top w:val="none" w:sz="0" w:space="0" w:color="auto"/>
        <w:left w:val="none" w:sz="0" w:space="0" w:color="auto"/>
        <w:bottom w:val="none" w:sz="0" w:space="0" w:color="auto"/>
        <w:right w:val="none" w:sz="0" w:space="0" w:color="auto"/>
      </w:divBdr>
    </w:div>
    <w:div w:id="752245836">
      <w:bodyDiv w:val="1"/>
      <w:marLeft w:val="0"/>
      <w:marRight w:val="0"/>
      <w:marTop w:val="0"/>
      <w:marBottom w:val="0"/>
      <w:divBdr>
        <w:top w:val="none" w:sz="0" w:space="0" w:color="auto"/>
        <w:left w:val="none" w:sz="0" w:space="0" w:color="auto"/>
        <w:bottom w:val="none" w:sz="0" w:space="0" w:color="auto"/>
        <w:right w:val="none" w:sz="0" w:space="0" w:color="auto"/>
      </w:divBdr>
    </w:div>
    <w:div w:id="793015230">
      <w:bodyDiv w:val="1"/>
      <w:marLeft w:val="0"/>
      <w:marRight w:val="0"/>
      <w:marTop w:val="0"/>
      <w:marBottom w:val="0"/>
      <w:divBdr>
        <w:top w:val="none" w:sz="0" w:space="0" w:color="auto"/>
        <w:left w:val="none" w:sz="0" w:space="0" w:color="auto"/>
        <w:bottom w:val="none" w:sz="0" w:space="0" w:color="auto"/>
        <w:right w:val="none" w:sz="0" w:space="0" w:color="auto"/>
      </w:divBdr>
    </w:div>
    <w:div w:id="798768695">
      <w:bodyDiv w:val="1"/>
      <w:marLeft w:val="0"/>
      <w:marRight w:val="0"/>
      <w:marTop w:val="0"/>
      <w:marBottom w:val="0"/>
      <w:divBdr>
        <w:top w:val="none" w:sz="0" w:space="0" w:color="auto"/>
        <w:left w:val="none" w:sz="0" w:space="0" w:color="auto"/>
        <w:bottom w:val="none" w:sz="0" w:space="0" w:color="auto"/>
        <w:right w:val="none" w:sz="0" w:space="0" w:color="auto"/>
      </w:divBdr>
    </w:div>
    <w:div w:id="846483541">
      <w:bodyDiv w:val="1"/>
      <w:marLeft w:val="0"/>
      <w:marRight w:val="0"/>
      <w:marTop w:val="0"/>
      <w:marBottom w:val="0"/>
      <w:divBdr>
        <w:top w:val="none" w:sz="0" w:space="0" w:color="auto"/>
        <w:left w:val="none" w:sz="0" w:space="0" w:color="auto"/>
        <w:bottom w:val="none" w:sz="0" w:space="0" w:color="auto"/>
        <w:right w:val="none" w:sz="0" w:space="0" w:color="auto"/>
      </w:divBdr>
    </w:div>
    <w:div w:id="847797212">
      <w:bodyDiv w:val="1"/>
      <w:marLeft w:val="0"/>
      <w:marRight w:val="0"/>
      <w:marTop w:val="0"/>
      <w:marBottom w:val="0"/>
      <w:divBdr>
        <w:top w:val="none" w:sz="0" w:space="0" w:color="auto"/>
        <w:left w:val="none" w:sz="0" w:space="0" w:color="auto"/>
        <w:bottom w:val="none" w:sz="0" w:space="0" w:color="auto"/>
        <w:right w:val="none" w:sz="0" w:space="0" w:color="auto"/>
      </w:divBdr>
    </w:div>
    <w:div w:id="912004508">
      <w:bodyDiv w:val="1"/>
      <w:marLeft w:val="0"/>
      <w:marRight w:val="0"/>
      <w:marTop w:val="0"/>
      <w:marBottom w:val="0"/>
      <w:divBdr>
        <w:top w:val="none" w:sz="0" w:space="0" w:color="auto"/>
        <w:left w:val="none" w:sz="0" w:space="0" w:color="auto"/>
        <w:bottom w:val="none" w:sz="0" w:space="0" w:color="auto"/>
        <w:right w:val="none" w:sz="0" w:space="0" w:color="auto"/>
      </w:divBdr>
    </w:div>
    <w:div w:id="945621565">
      <w:bodyDiv w:val="1"/>
      <w:marLeft w:val="0"/>
      <w:marRight w:val="0"/>
      <w:marTop w:val="0"/>
      <w:marBottom w:val="0"/>
      <w:divBdr>
        <w:top w:val="none" w:sz="0" w:space="0" w:color="auto"/>
        <w:left w:val="none" w:sz="0" w:space="0" w:color="auto"/>
        <w:bottom w:val="none" w:sz="0" w:space="0" w:color="auto"/>
        <w:right w:val="none" w:sz="0" w:space="0" w:color="auto"/>
      </w:divBdr>
    </w:div>
    <w:div w:id="950235884">
      <w:bodyDiv w:val="1"/>
      <w:marLeft w:val="0"/>
      <w:marRight w:val="0"/>
      <w:marTop w:val="0"/>
      <w:marBottom w:val="0"/>
      <w:divBdr>
        <w:top w:val="none" w:sz="0" w:space="0" w:color="auto"/>
        <w:left w:val="none" w:sz="0" w:space="0" w:color="auto"/>
        <w:bottom w:val="none" w:sz="0" w:space="0" w:color="auto"/>
        <w:right w:val="none" w:sz="0" w:space="0" w:color="auto"/>
      </w:divBdr>
    </w:div>
    <w:div w:id="950356358">
      <w:bodyDiv w:val="1"/>
      <w:marLeft w:val="0"/>
      <w:marRight w:val="0"/>
      <w:marTop w:val="0"/>
      <w:marBottom w:val="0"/>
      <w:divBdr>
        <w:top w:val="none" w:sz="0" w:space="0" w:color="auto"/>
        <w:left w:val="none" w:sz="0" w:space="0" w:color="auto"/>
        <w:bottom w:val="none" w:sz="0" w:space="0" w:color="auto"/>
        <w:right w:val="none" w:sz="0" w:space="0" w:color="auto"/>
      </w:divBdr>
    </w:div>
    <w:div w:id="966475769">
      <w:bodyDiv w:val="1"/>
      <w:marLeft w:val="0"/>
      <w:marRight w:val="0"/>
      <w:marTop w:val="0"/>
      <w:marBottom w:val="0"/>
      <w:divBdr>
        <w:top w:val="none" w:sz="0" w:space="0" w:color="auto"/>
        <w:left w:val="none" w:sz="0" w:space="0" w:color="auto"/>
        <w:bottom w:val="none" w:sz="0" w:space="0" w:color="auto"/>
        <w:right w:val="none" w:sz="0" w:space="0" w:color="auto"/>
      </w:divBdr>
    </w:div>
    <w:div w:id="1022366971">
      <w:bodyDiv w:val="1"/>
      <w:marLeft w:val="0"/>
      <w:marRight w:val="0"/>
      <w:marTop w:val="0"/>
      <w:marBottom w:val="0"/>
      <w:divBdr>
        <w:top w:val="none" w:sz="0" w:space="0" w:color="auto"/>
        <w:left w:val="none" w:sz="0" w:space="0" w:color="auto"/>
        <w:bottom w:val="none" w:sz="0" w:space="0" w:color="auto"/>
        <w:right w:val="none" w:sz="0" w:space="0" w:color="auto"/>
      </w:divBdr>
    </w:div>
    <w:div w:id="1050692544">
      <w:bodyDiv w:val="1"/>
      <w:marLeft w:val="0"/>
      <w:marRight w:val="0"/>
      <w:marTop w:val="0"/>
      <w:marBottom w:val="0"/>
      <w:divBdr>
        <w:top w:val="none" w:sz="0" w:space="0" w:color="auto"/>
        <w:left w:val="none" w:sz="0" w:space="0" w:color="auto"/>
        <w:bottom w:val="none" w:sz="0" w:space="0" w:color="auto"/>
        <w:right w:val="none" w:sz="0" w:space="0" w:color="auto"/>
      </w:divBdr>
    </w:div>
    <w:div w:id="1166938063">
      <w:bodyDiv w:val="1"/>
      <w:marLeft w:val="0"/>
      <w:marRight w:val="0"/>
      <w:marTop w:val="0"/>
      <w:marBottom w:val="0"/>
      <w:divBdr>
        <w:top w:val="none" w:sz="0" w:space="0" w:color="auto"/>
        <w:left w:val="none" w:sz="0" w:space="0" w:color="auto"/>
        <w:bottom w:val="none" w:sz="0" w:space="0" w:color="auto"/>
        <w:right w:val="none" w:sz="0" w:space="0" w:color="auto"/>
      </w:divBdr>
    </w:div>
    <w:div w:id="1212228353">
      <w:bodyDiv w:val="1"/>
      <w:marLeft w:val="0"/>
      <w:marRight w:val="0"/>
      <w:marTop w:val="0"/>
      <w:marBottom w:val="0"/>
      <w:divBdr>
        <w:top w:val="none" w:sz="0" w:space="0" w:color="auto"/>
        <w:left w:val="none" w:sz="0" w:space="0" w:color="auto"/>
        <w:bottom w:val="none" w:sz="0" w:space="0" w:color="auto"/>
        <w:right w:val="none" w:sz="0" w:space="0" w:color="auto"/>
      </w:divBdr>
    </w:div>
    <w:div w:id="1230925624">
      <w:bodyDiv w:val="1"/>
      <w:marLeft w:val="0"/>
      <w:marRight w:val="0"/>
      <w:marTop w:val="0"/>
      <w:marBottom w:val="0"/>
      <w:divBdr>
        <w:top w:val="none" w:sz="0" w:space="0" w:color="auto"/>
        <w:left w:val="none" w:sz="0" w:space="0" w:color="auto"/>
        <w:bottom w:val="none" w:sz="0" w:space="0" w:color="auto"/>
        <w:right w:val="none" w:sz="0" w:space="0" w:color="auto"/>
      </w:divBdr>
    </w:div>
    <w:div w:id="1350138933">
      <w:bodyDiv w:val="1"/>
      <w:marLeft w:val="0"/>
      <w:marRight w:val="0"/>
      <w:marTop w:val="0"/>
      <w:marBottom w:val="0"/>
      <w:divBdr>
        <w:top w:val="none" w:sz="0" w:space="0" w:color="auto"/>
        <w:left w:val="none" w:sz="0" w:space="0" w:color="auto"/>
        <w:bottom w:val="none" w:sz="0" w:space="0" w:color="auto"/>
        <w:right w:val="none" w:sz="0" w:space="0" w:color="auto"/>
      </w:divBdr>
    </w:div>
    <w:div w:id="1447852721">
      <w:bodyDiv w:val="1"/>
      <w:marLeft w:val="0"/>
      <w:marRight w:val="0"/>
      <w:marTop w:val="0"/>
      <w:marBottom w:val="0"/>
      <w:divBdr>
        <w:top w:val="none" w:sz="0" w:space="0" w:color="auto"/>
        <w:left w:val="none" w:sz="0" w:space="0" w:color="auto"/>
        <w:bottom w:val="none" w:sz="0" w:space="0" w:color="auto"/>
        <w:right w:val="none" w:sz="0" w:space="0" w:color="auto"/>
      </w:divBdr>
    </w:div>
    <w:div w:id="1451241303">
      <w:bodyDiv w:val="1"/>
      <w:marLeft w:val="0"/>
      <w:marRight w:val="0"/>
      <w:marTop w:val="0"/>
      <w:marBottom w:val="0"/>
      <w:divBdr>
        <w:top w:val="none" w:sz="0" w:space="0" w:color="auto"/>
        <w:left w:val="none" w:sz="0" w:space="0" w:color="auto"/>
        <w:bottom w:val="none" w:sz="0" w:space="0" w:color="auto"/>
        <w:right w:val="none" w:sz="0" w:space="0" w:color="auto"/>
      </w:divBdr>
    </w:div>
    <w:div w:id="1461918927">
      <w:bodyDiv w:val="1"/>
      <w:marLeft w:val="0"/>
      <w:marRight w:val="0"/>
      <w:marTop w:val="0"/>
      <w:marBottom w:val="0"/>
      <w:divBdr>
        <w:top w:val="none" w:sz="0" w:space="0" w:color="auto"/>
        <w:left w:val="none" w:sz="0" w:space="0" w:color="auto"/>
        <w:bottom w:val="none" w:sz="0" w:space="0" w:color="auto"/>
        <w:right w:val="none" w:sz="0" w:space="0" w:color="auto"/>
      </w:divBdr>
    </w:div>
    <w:div w:id="1474982606">
      <w:bodyDiv w:val="1"/>
      <w:marLeft w:val="0"/>
      <w:marRight w:val="0"/>
      <w:marTop w:val="0"/>
      <w:marBottom w:val="0"/>
      <w:divBdr>
        <w:top w:val="none" w:sz="0" w:space="0" w:color="auto"/>
        <w:left w:val="none" w:sz="0" w:space="0" w:color="auto"/>
        <w:bottom w:val="none" w:sz="0" w:space="0" w:color="auto"/>
        <w:right w:val="none" w:sz="0" w:space="0" w:color="auto"/>
      </w:divBdr>
    </w:div>
    <w:div w:id="1478961096">
      <w:bodyDiv w:val="1"/>
      <w:marLeft w:val="0"/>
      <w:marRight w:val="0"/>
      <w:marTop w:val="0"/>
      <w:marBottom w:val="0"/>
      <w:divBdr>
        <w:top w:val="none" w:sz="0" w:space="0" w:color="auto"/>
        <w:left w:val="none" w:sz="0" w:space="0" w:color="auto"/>
        <w:bottom w:val="none" w:sz="0" w:space="0" w:color="auto"/>
        <w:right w:val="none" w:sz="0" w:space="0" w:color="auto"/>
      </w:divBdr>
    </w:div>
    <w:div w:id="1555890902">
      <w:bodyDiv w:val="1"/>
      <w:marLeft w:val="0"/>
      <w:marRight w:val="0"/>
      <w:marTop w:val="0"/>
      <w:marBottom w:val="0"/>
      <w:divBdr>
        <w:top w:val="none" w:sz="0" w:space="0" w:color="auto"/>
        <w:left w:val="none" w:sz="0" w:space="0" w:color="auto"/>
        <w:bottom w:val="none" w:sz="0" w:space="0" w:color="auto"/>
        <w:right w:val="none" w:sz="0" w:space="0" w:color="auto"/>
      </w:divBdr>
    </w:div>
    <w:div w:id="1582442753">
      <w:bodyDiv w:val="1"/>
      <w:marLeft w:val="0"/>
      <w:marRight w:val="0"/>
      <w:marTop w:val="0"/>
      <w:marBottom w:val="0"/>
      <w:divBdr>
        <w:top w:val="none" w:sz="0" w:space="0" w:color="auto"/>
        <w:left w:val="none" w:sz="0" w:space="0" w:color="auto"/>
        <w:bottom w:val="none" w:sz="0" w:space="0" w:color="auto"/>
        <w:right w:val="none" w:sz="0" w:space="0" w:color="auto"/>
      </w:divBdr>
    </w:div>
    <w:div w:id="1625502916">
      <w:bodyDiv w:val="1"/>
      <w:marLeft w:val="0"/>
      <w:marRight w:val="0"/>
      <w:marTop w:val="0"/>
      <w:marBottom w:val="0"/>
      <w:divBdr>
        <w:top w:val="none" w:sz="0" w:space="0" w:color="auto"/>
        <w:left w:val="none" w:sz="0" w:space="0" w:color="auto"/>
        <w:bottom w:val="none" w:sz="0" w:space="0" w:color="auto"/>
        <w:right w:val="none" w:sz="0" w:space="0" w:color="auto"/>
      </w:divBdr>
    </w:div>
    <w:div w:id="1638220587">
      <w:bodyDiv w:val="1"/>
      <w:marLeft w:val="0"/>
      <w:marRight w:val="0"/>
      <w:marTop w:val="0"/>
      <w:marBottom w:val="0"/>
      <w:divBdr>
        <w:top w:val="none" w:sz="0" w:space="0" w:color="auto"/>
        <w:left w:val="none" w:sz="0" w:space="0" w:color="auto"/>
        <w:bottom w:val="none" w:sz="0" w:space="0" w:color="auto"/>
        <w:right w:val="none" w:sz="0" w:space="0" w:color="auto"/>
      </w:divBdr>
    </w:div>
    <w:div w:id="1658606365">
      <w:bodyDiv w:val="1"/>
      <w:marLeft w:val="0"/>
      <w:marRight w:val="0"/>
      <w:marTop w:val="0"/>
      <w:marBottom w:val="0"/>
      <w:divBdr>
        <w:top w:val="none" w:sz="0" w:space="0" w:color="auto"/>
        <w:left w:val="none" w:sz="0" w:space="0" w:color="auto"/>
        <w:bottom w:val="none" w:sz="0" w:space="0" w:color="auto"/>
        <w:right w:val="none" w:sz="0" w:space="0" w:color="auto"/>
      </w:divBdr>
    </w:div>
    <w:div w:id="1664965309">
      <w:bodyDiv w:val="1"/>
      <w:marLeft w:val="0"/>
      <w:marRight w:val="0"/>
      <w:marTop w:val="0"/>
      <w:marBottom w:val="0"/>
      <w:divBdr>
        <w:top w:val="none" w:sz="0" w:space="0" w:color="auto"/>
        <w:left w:val="none" w:sz="0" w:space="0" w:color="auto"/>
        <w:bottom w:val="none" w:sz="0" w:space="0" w:color="auto"/>
        <w:right w:val="none" w:sz="0" w:space="0" w:color="auto"/>
      </w:divBdr>
    </w:div>
    <w:div w:id="1665281906">
      <w:bodyDiv w:val="1"/>
      <w:marLeft w:val="0"/>
      <w:marRight w:val="0"/>
      <w:marTop w:val="0"/>
      <w:marBottom w:val="0"/>
      <w:divBdr>
        <w:top w:val="none" w:sz="0" w:space="0" w:color="auto"/>
        <w:left w:val="none" w:sz="0" w:space="0" w:color="auto"/>
        <w:bottom w:val="none" w:sz="0" w:space="0" w:color="auto"/>
        <w:right w:val="none" w:sz="0" w:space="0" w:color="auto"/>
      </w:divBdr>
    </w:div>
    <w:div w:id="1703751398">
      <w:bodyDiv w:val="1"/>
      <w:marLeft w:val="0"/>
      <w:marRight w:val="0"/>
      <w:marTop w:val="0"/>
      <w:marBottom w:val="0"/>
      <w:divBdr>
        <w:top w:val="none" w:sz="0" w:space="0" w:color="auto"/>
        <w:left w:val="none" w:sz="0" w:space="0" w:color="auto"/>
        <w:bottom w:val="none" w:sz="0" w:space="0" w:color="auto"/>
        <w:right w:val="none" w:sz="0" w:space="0" w:color="auto"/>
      </w:divBdr>
    </w:div>
    <w:div w:id="1816488733">
      <w:bodyDiv w:val="1"/>
      <w:marLeft w:val="0"/>
      <w:marRight w:val="0"/>
      <w:marTop w:val="0"/>
      <w:marBottom w:val="0"/>
      <w:divBdr>
        <w:top w:val="none" w:sz="0" w:space="0" w:color="auto"/>
        <w:left w:val="none" w:sz="0" w:space="0" w:color="auto"/>
        <w:bottom w:val="none" w:sz="0" w:space="0" w:color="auto"/>
        <w:right w:val="none" w:sz="0" w:space="0" w:color="auto"/>
      </w:divBdr>
    </w:div>
    <w:div w:id="1900436241">
      <w:bodyDiv w:val="1"/>
      <w:marLeft w:val="0"/>
      <w:marRight w:val="0"/>
      <w:marTop w:val="0"/>
      <w:marBottom w:val="0"/>
      <w:divBdr>
        <w:top w:val="none" w:sz="0" w:space="0" w:color="auto"/>
        <w:left w:val="none" w:sz="0" w:space="0" w:color="auto"/>
        <w:bottom w:val="none" w:sz="0" w:space="0" w:color="auto"/>
        <w:right w:val="none" w:sz="0" w:space="0" w:color="auto"/>
      </w:divBdr>
    </w:div>
    <w:div w:id="1930189565">
      <w:bodyDiv w:val="1"/>
      <w:marLeft w:val="0"/>
      <w:marRight w:val="0"/>
      <w:marTop w:val="0"/>
      <w:marBottom w:val="0"/>
      <w:divBdr>
        <w:top w:val="none" w:sz="0" w:space="0" w:color="auto"/>
        <w:left w:val="none" w:sz="0" w:space="0" w:color="auto"/>
        <w:bottom w:val="none" w:sz="0" w:space="0" w:color="auto"/>
        <w:right w:val="none" w:sz="0" w:space="0" w:color="auto"/>
      </w:divBdr>
    </w:div>
    <w:div w:id="2020807489">
      <w:bodyDiv w:val="1"/>
      <w:marLeft w:val="0"/>
      <w:marRight w:val="0"/>
      <w:marTop w:val="0"/>
      <w:marBottom w:val="0"/>
      <w:divBdr>
        <w:top w:val="none" w:sz="0" w:space="0" w:color="auto"/>
        <w:left w:val="none" w:sz="0" w:space="0" w:color="auto"/>
        <w:bottom w:val="none" w:sz="0" w:space="0" w:color="auto"/>
        <w:right w:val="none" w:sz="0" w:space="0" w:color="auto"/>
      </w:divBdr>
    </w:div>
    <w:div w:id="2102949408">
      <w:bodyDiv w:val="1"/>
      <w:marLeft w:val="0"/>
      <w:marRight w:val="0"/>
      <w:marTop w:val="0"/>
      <w:marBottom w:val="0"/>
      <w:divBdr>
        <w:top w:val="none" w:sz="0" w:space="0" w:color="auto"/>
        <w:left w:val="none" w:sz="0" w:space="0" w:color="auto"/>
        <w:bottom w:val="none" w:sz="0" w:space="0" w:color="auto"/>
        <w:right w:val="none" w:sz="0" w:space="0" w:color="auto"/>
      </w:divBdr>
    </w:div>
    <w:div w:id="21242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sud.rs/sites/default/files/attachments/statistika_%202013_0.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k.sud.rs/sites/default/files/attachments/statistika_201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k.sud.rs/sites/default/files/files/ResavanjeStarihPredmeta/jedinstveni_program.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k.sud.rs/sites/default/files/attachments/statistika_o_radu_sudova_za_2011.pdf" TargetMode="External"/><Relationship Id="rId5" Type="http://schemas.openxmlformats.org/officeDocument/2006/relationships/settings" Target="settings.xml"/><Relationship Id="rId15" Type="http://schemas.openxmlformats.org/officeDocument/2006/relationships/hyperlink" Target="http://www.vk.sud.rs/sites/default/files/attachments/Statistika%20o%20radu%20sudova%20op%C5%A1te%20nadle%C5%BEnosti%20u%20Republici%20Srbiji%20u%202105.%20godini.pdf"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vk.sud.rs/sites/default/files/attachments/Statistika%202014%20konacno%20isp%20VS%20i%20SP%20prvi_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k.sud.rs/sites/default/files/attachments/statistika_o_radu_sudova_za_2011.pdf" TargetMode="External"/><Relationship Id="rId2" Type="http://schemas.openxmlformats.org/officeDocument/2006/relationships/hyperlink" Target="http://www.vk.sud.rs/sites/default/files/files/ResavanjeStarihPredmeta/jedinstveni_program.pdf" TargetMode="External"/><Relationship Id="rId1" Type="http://schemas.openxmlformats.org/officeDocument/2006/relationships/hyperlink" Target="http://www.vk.sud.rs/sites/default/files/attachments/Statistika%20o%20radu%20sudova%20op%C5%A1te%20nadle%C5%BEnosti%20u%20Republici%20Srbiji%20u%202105.%20godini.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esktop\izvr&#353;itelji\izve&#353;taji%202015\IZVESTAJ%20EA%202015%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Prikaz odnosa ukupno okončanih predmeta u prethodnom izveštajnom periodu 2012-2014 i okončanih u 2015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'okoncani po nadleznosti'!$Q$137</c:f>
              <c:strCache>
                <c:ptCount val="1"/>
                <c:pt idx="0">
                  <c:v>Okončani prethodni izveštajni period</c:v>
                </c:pt>
              </c:strCache>
            </c:strRef>
          </c:tx>
          <c:spPr>
            <a:ln w="28575" cap="rnd">
              <a:solidFill>
                <a:schemeClr val="accent1"/>
              </a:solidFill>
              <a:round/>
            </a:ln>
            <a:effectLst/>
          </c:spPr>
          <c:marker>
            <c:symbol val="none"/>
          </c:marker>
          <c:cat>
            <c:strRef>
              <c:f>'okoncani po nadleznosti'!$P$138:$P$162</c:f>
              <c:strCache>
                <c:ptCount val="25"/>
                <c:pt idx="0">
                  <c:v>Viši sud u Prokuplju i Privredni u Nišu</c:v>
                </c:pt>
                <c:pt idx="1">
                  <c:v>Viši i Privredni sud u Kruševcu</c:v>
                </c:pt>
                <c:pt idx="2">
                  <c:v>Viši sud u Pirotu i Privredni u Nišu</c:v>
                </c:pt>
                <c:pt idx="3">
                  <c:v>Viši i Privredni sud u Somboru</c:v>
                </c:pt>
                <c:pt idx="4">
                  <c:v>Viši i Privredni sud u Zrenjaninu</c:v>
                </c:pt>
                <c:pt idx="5">
                  <c:v>Viši i Privredni sud u Čačku</c:v>
                </c:pt>
                <c:pt idx="6">
                  <c:v>Viši sud u Šapcu i Privredni sud u Valjevu</c:v>
                </c:pt>
                <c:pt idx="7">
                  <c:v>Viši i Privredni sud u Valjevu</c:v>
                </c:pt>
                <c:pt idx="8">
                  <c:v>Viši i Privredni sud u Zaječaru</c:v>
                </c:pt>
                <c:pt idx="9">
                  <c:v>Viši sud u Smederevu i Privredni u Požarevcu</c:v>
                </c:pt>
                <c:pt idx="10">
                  <c:v>Viši i Privredni sud u Požarevcu</c:v>
                </c:pt>
                <c:pt idx="11">
                  <c:v>Viši sud u Negotinu i Privredni u Zaječaru</c:v>
                </c:pt>
                <c:pt idx="12">
                  <c:v>Viši i Privredni sud Kragujevcu</c:v>
                </c:pt>
                <c:pt idx="13">
                  <c:v>Viši i Privredni sud u  Leskovcu</c:v>
                </c:pt>
                <c:pt idx="14">
                  <c:v>Viši i Privredni sud u Pančevu</c:v>
                </c:pt>
                <c:pt idx="15">
                  <c:v>Viši sud u Jagodini i Privredni sud u Kragujevcu</c:v>
                </c:pt>
                <c:pt idx="16">
                  <c:v>Viši i Privredni sud u Beogradu</c:v>
                </c:pt>
                <c:pt idx="17">
                  <c:v>Viši i Privredni sud u Sremskoj Mitrovici</c:v>
                </c:pt>
                <c:pt idx="18">
                  <c:v>Viši i Privredni sud u Subotici</c:v>
                </c:pt>
                <c:pt idx="19">
                  <c:v>Viši sud u Vranju i Privredni u Leskovcu</c:v>
                </c:pt>
                <c:pt idx="20">
                  <c:v>Viši i Privredni sud u Nišu</c:v>
                </c:pt>
                <c:pt idx="21">
                  <c:v>Viši i Privredni sud u Kraljevu</c:v>
                </c:pt>
                <c:pt idx="22">
                  <c:v>Viši i Privredni sud u Užicu</c:v>
                </c:pt>
                <c:pt idx="23">
                  <c:v>Viši i Privredni sud u Novom Sadu</c:v>
                </c:pt>
                <c:pt idx="24">
                  <c:v>Viši sud u Novom Pazaru i Privredni u Kraljevu</c:v>
                </c:pt>
              </c:strCache>
            </c:strRef>
          </c:cat>
          <c:val>
            <c:numRef>
              <c:f>'okoncani po nadleznosti'!$Q$138:$Q$162</c:f>
              <c:numCache>
                <c:formatCode>#,##0</c:formatCode>
                <c:ptCount val="25"/>
                <c:pt idx="0">
                  <c:v>28</c:v>
                </c:pt>
                <c:pt idx="1">
                  <c:v>59</c:v>
                </c:pt>
                <c:pt idx="2">
                  <c:v>160</c:v>
                </c:pt>
                <c:pt idx="3">
                  <c:v>71</c:v>
                </c:pt>
                <c:pt idx="4">
                  <c:v>660</c:v>
                </c:pt>
                <c:pt idx="5">
                  <c:v>393</c:v>
                </c:pt>
                <c:pt idx="6">
                  <c:v>102</c:v>
                </c:pt>
                <c:pt idx="7">
                  <c:v>294</c:v>
                </c:pt>
                <c:pt idx="8">
                  <c:v>883</c:v>
                </c:pt>
                <c:pt idx="9">
                  <c:v>1457</c:v>
                </c:pt>
                <c:pt idx="10">
                  <c:v>1338</c:v>
                </c:pt>
                <c:pt idx="11">
                  <c:v>551</c:v>
                </c:pt>
                <c:pt idx="12">
                  <c:v>9345</c:v>
                </c:pt>
                <c:pt idx="13">
                  <c:v>5075</c:v>
                </c:pt>
                <c:pt idx="14">
                  <c:v>2205</c:v>
                </c:pt>
                <c:pt idx="15">
                  <c:v>1869</c:v>
                </c:pt>
                <c:pt idx="16">
                  <c:v>119397</c:v>
                </c:pt>
                <c:pt idx="17">
                  <c:v>3131</c:v>
                </c:pt>
                <c:pt idx="18">
                  <c:v>2474</c:v>
                </c:pt>
                <c:pt idx="19">
                  <c:v>3490</c:v>
                </c:pt>
                <c:pt idx="20">
                  <c:v>15186</c:v>
                </c:pt>
                <c:pt idx="21">
                  <c:v>18113</c:v>
                </c:pt>
                <c:pt idx="22">
                  <c:v>2442</c:v>
                </c:pt>
                <c:pt idx="23">
                  <c:v>36293</c:v>
                </c:pt>
                <c:pt idx="24">
                  <c:v>0</c:v>
                </c:pt>
              </c:numCache>
            </c:numRef>
          </c:val>
          <c:smooth val="0"/>
        </c:ser>
        <c:ser>
          <c:idx val="1"/>
          <c:order val="1"/>
          <c:tx>
            <c:strRef>
              <c:f>'okoncani po nadleznosti'!$R$137</c:f>
              <c:strCache>
                <c:ptCount val="1"/>
                <c:pt idx="0">
                  <c:v>okončani izveštajni period</c:v>
                </c:pt>
              </c:strCache>
            </c:strRef>
          </c:tx>
          <c:spPr>
            <a:ln w="28575" cap="rnd">
              <a:solidFill>
                <a:schemeClr val="accent2"/>
              </a:solidFill>
              <a:round/>
            </a:ln>
            <a:effectLst/>
          </c:spPr>
          <c:marker>
            <c:symbol val="none"/>
          </c:marker>
          <c:cat>
            <c:strRef>
              <c:f>'okoncani po nadleznosti'!$P$138:$P$162</c:f>
              <c:strCache>
                <c:ptCount val="25"/>
                <c:pt idx="0">
                  <c:v>Viši sud u Prokuplju i Privredni u Nišu</c:v>
                </c:pt>
                <c:pt idx="1">
                  <c:v>Viši i Privredni sud u Kruševcu</c:v>
                </c:pt>
                <c:pt idx="2">
                  <c:v>Viši sud u Pirotu i Privredni u Nišu</c:v>
                </c:pt>
                <c:pt idx="3">
                  <c:v>Viši i Privredni sud u Somboru</c:v>
                </c:pt>
                <c:pt idx="4">
                  <c:v>Viši i Privredni sud u Zrenjaninu</c:v>
                </c:pt>
                <c:pt idx="5">
                  <c:v>Viši i Privredni sud u Čačku</c:v>
                </c:pt>
                <c:pt idx="6">
                  <c:v>Viši sud u Šapcu i Privredni sud u Valjevu</c:v>
                </c:pt>
                <c:pt idx="7">
                  <c:v>Viši i Privredni sud u Valjevu</c:v>
                </c:pt>
                <c:pt idx="8">
                  <c:v>Viši i Privredni sud u Zaječaru</c:v>
                </c:pt>
                <c:pt idx="9">
                  <c:v>Viši sud u Smederevu i Privredni u Požarevcu</c:v>
                </c:pt>
                <c:pt idx="10">
                  <c:v>Viši i Privredni sud u Požarevcu</c:v>
                </c:pt>
                <c:pt idx="11">
                  <c:v>Viši sud u Negotinu i Privredni u Zaječaru</c:v>
                </c:pt>
                <c:pt idx="12">
                  <c:v>Viši i Privredni sud Kragujevcu</c:v>
                </c:pt>
                <c:pt idx="13">
                  <c:v>Viši i Privredni sud u  Leskovcu</c:v>
                </c:pt>
                <c:pt idx="14">
                  <c:v>Viši i Privredni sud u Pančevu</c:v>
                </c:pt>
                <c:pt idx="15">
                  <c:v>Viši sud u Jagodini i Privredni sud u Kragujevcu</c:v>
                </c:pt>
                <c:pt idx="16">
                  <c:v>Viši i Privredni sud u Beogradu</c:v>
                </c:pt>
                <c:pt idx="17">
                  <c:v>Viši i Privredni sud u Sremskoj Mitrovici</c:v>
                </c:pt>
                <c:pt idx="18">
                  <c:v>Viši i Privredni sud u Subotici</c:v>
                </c:pt>
                <c:pt idx="19">
                  <c:v>Viši sud u Vranju i Privredni u Leskovcu</c:v>
                </c:pt>
                <c:pt idx="20">
                  <c:v>Viši i Privredni sud u Nišu</c:v>
                </c:pt>
                <c:pt idx="21">
                  <c:v>Viši i Privredni sud u Kraljevu</c:v>
                </c:pt>
                <c:pt idx="22">
                  <c:v>Viši i Privredni sud u Užicu</c:v>
                </c:pt>
                <c:pt idx="23">
                  <c:v>Viši i Privredni sud u Novom Sadu</c:v>
                </c:pt>
                <c:pt idx="24">
                  <c:v>Viši sud u Novom Pazaru i Privredni u Kraljevu</c:v>
                </c:pt>
              </c:strCache>
            </c:strRef>
          </c:cat>
          <c:val>
            <c:numRef>
              <c:f>'okoncani po nadleznosti'!$R$138:$R$162</c:f>
              <c:numCache>
                <c:formatCode>#,##0</c:formatCode>
                <c:ptCount val="25"/>
                <c:pt idx="0">
                  <c:v>1439</c:v>
                </c:pt>
                <c:pt idx="1">
                  <c:v>1726</c:v>
                </c:pt>
                <c:pt idx="2">
                  <c:v>2152</c:v>
                </c:pt>
                <c:pt idx="3">
                  <c:v>906</c:v>
                </c:pt>
                <c:pt idx="4">
                  <c:v>5784</c:v>
                </c:pt>
                <c:pt idx="5">
                  <c:v>3422</c:v>
                </c:pt>
                <c:pt idx="6">
                  <c:v>656</c:v>
                </c:pt>
                <c:pt idx="7">
                  <c:v>1545</c:v>
                </c:pt>
                <c:pt idx="8">
                  <c:v>3216</c:v>
                </c:pt>
                <c:pt idx="9">
                  <c:v>4876</c:v>
                </c:pt>
                <c:pt idx="10">
                  <c:v>3402</c:v>
                </c:pt>
                <c:pt idx="11">
                  <c:v>1285</c:v>
                </c:pt>
                <c:pt idx="12">
                  <c:v>17101</c:v>
                </c:pt>
                <c:pt idx="13">
                  <c:v>8701</c:v>
                </c:pt>
                <c:pt idx="14">
                  <c:v>3643</c:v>
                </c:pt>
                <c:pt idx="15">
                  <c:v>2854</c:v>
                </c:pt>
                <c:pt idx="16">
                  <c:v>171339</c:v>
                </c:pt>
                <c:pt idx="17">
                  <c:v>4041</c:v>
                </c:pt>
                <c:pt idx="18">
                  <c:v>3085</c:v>
                </c:pt>
                <c:pt idx="19">
                  <c:v>4326</c:v>
                </c:pt>
                <c:pt idx="20">
                  <c:v>18704</c:v>
                </c:pt>
                <c:pt idx="21">
                  <c:v>21741</c:v>
                </c:pt>
                <c:pt idx="22">
                  <c:v>2331</c:v>
                </c:pt>
                <c:pt idx="23">
                  <c:v>29748</c:v>
                </c:pt>
                <c:pt idx="24">
                  <c:v>17</c:v>
                </c:pt>
              </c:numCache>
            </c:numRef>
          </c:val>
          <c:smooth val="0"/>
        </c:ser>
        <c:dLbls>
          <c:showLegendKey val="0"/>
          <c:showVal val="0"/>
          <c:showCatName val="0"/>
          <c:showSerName val="0"/>
          <c:showPercent val="0"/>
          <c:showBubbleSize val="0"/>
        </c:dLbls>
        <c:smooth val="0"/>
        <c:axId val="317646608"/>
        <c:axId val="317642688"/>
      </c:lineChart>
      <c:catAx>
        <c:axId val="31764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642688"/>
        <c:crosses val="autoZero"/>
        <c:auto val="1"/>
        <c:lblAlgn val="ctr"/>
        <c:lblOffset val="100"/>
        <c:noMultiLvlLbl val="0"/>
      </c:catAx>
      <c:valAx>
        <c:axId val="317642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64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4D8CA3-C74B-41A1-8870-0C82770C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82</Pages>
  <Words>24788</Words>
  <Characters>141293</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Analiza promena u sistemu izveštavanja o radu javnih izvršitelja i statistika o radu javnih izvršitelja 2012-2015</vt:lpstr>
    </vt:vector>
  </TitlesOfParts>
  <Company>GIZ- Saša Staković</Company>
  <LinksUpToDate>false</LinksUpToDate>
  <CharactersWithSpaces>165750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promena u sistemu izveštavanja o radu javnih izvršitelja i statistika o radu javnih izvršitelja 2012-2015</dc:title>
  <dc:subject/>
  <dc:creator>PC;Saša Stanković</dc:creator>
  <cp:keywords/>
  <dc:description/>
  <cp:lastModifiedBy>PC</cp:lastModifiedBy>
  <cp:revision>2</cp:revision>
  <dcterms:created xsi:type="dcterms:W3CDTF">2016-05-12T16:36:00Z</dcterms:created>
  <dcterms:modified xsi:type="dcterms:W3CDTF">2016-05-12T16:36:00Z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55b4bdfd-1adf-42cf-ab88-85218cb8cb5c</vt:lpwstr>
  </property>
  <property fmtid="{D5CDD505-2E9C-101B-9397-08002B2CF9AE}" pid="3" name="TelekomSerbiaKLASIFIKACIJA">
    <vt:lpwstr>НЕКЛАСИФИКОВАНО</vt:lpwstr>
  </property>
</Properties>
</file>