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DA" w:rsidRDefault="00DD0BDA" w:rsidP="00BB7E1E">
      <w:pPr>
        <w:widowControl w:val="0"/>
        <w:autoSpaceDE w:val="0"/>
        <w:autoSpaceDN w:val="0"/>
        <w:adjustRightInd w:val="0"/>
        <w:jc w:val="center"/>
        <w:rPr>
          <w:rFonts w:ascii="Arial" w:hAnsi="Arial" w:cs="Arial"/>
          <w:b/>
          <w:color w:val="141112"/>
        </w:rPr>
      </w:pPr>
    </w:p>
    <w:p w:rsidR="00DD0BDA" w:rsidRDefault="00DD0BDA" w:rsidP="00BB7E1E">
      <w:pPr>
        <w:widowControl w:val="0"/>
        <w:autoSpaceDE w:val="0"/>
        <w:autoSpaceDN w:val="0"/>
        <w:adjustRightInd w:val="0"/>
        <w:jc w:val="center"/>
        <w:rPr>
          <w:rFonts w:ascii="Arial" w:hAnsi="Arial" w:cs="Arial"/>
          <w:b/>
          <w:color w:val="141112"/>
        </w:rPr>
      </w:pPr>
    </w:p>
    <w:p w:rsidR="00DD0BDA" w:rsidRPr="00D42B3F" w:rsidRDefault="00DD0BDA" w:rsidP="00DD0BDA">
      <w:pPr>
        <w:rPr>
          <w:rFonts w:ascii="Times New Roman" w:eastAsia="Times New Roman" w:hAnsi="Times New Roman"/>
          <w:lang w:val="sr-Latn-RS"/>
        </w:rPr>
      </w:pPr>
      <w:r w:rsidRPr="00D42B3F">
        <w:rPr>
          <w:rFonts w:ascii="Times New Roman" w:eastAsia="Times New Roman" w:hAnsi="Times New Roman"/>
          <w:noProof/>
        </w:rPr>
        <w:drawing>
          <wp:inline distT="0" distB="0" distL="0" distR="0" wp14:anchorId="5917971B" wp14:editId="790CDBEC">
            <wp:extent cx="4476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733425"/>
                    </a:xfrm>
                    <a:prstGeom prst="rect">
                      <a:avLst/>
                    </a:prstGeom>
                    <a:noFill/>
                    <a:ln>
                      <a:noFill/>
                    </a:ln>
                  </pic:spPr>
                </pic:pic>
              </a:graphicData>
            </a:graphic>
          </wp:inline>
        </w:drawing>
      </w:r>
    </w:p>
    <w:p w:rsidR="00DD0BDA" w:rsidRPr="00D42B3F" w:rsidRDefault="00DD0BDA" w:rsidP="00DD0BDA">
      <w:pPr>
        <w:rPr>
          <w:rFonts w:ascii="Times New Roman" w:eastAsia="Times New Roman" w:hAnsi="Times New Roman"/>
          <w:lang w:val="sr-Cyrl-RS"/>
        </w:rPr>
      </w:pPr>
      <w:r w:rsidRPr="00D42B3F">
        <w:rPr>
          <w:rFonts w:ascii="Times New Roman" w:eastAsia="Times New Roman" w:hAnsi="Times New Roman"/>
          <w:lang w:val="sr-Cyrl-RS"/>
        </w:rPr>
        <w:t xml:space="preserve">Република Србија </w:t>
      </w:r>
    </w:p>
    <w:p w:rsidR="00DD0BDA" w:rsidRDefault="00DD0BDA" w:rsidP="00DD0BDA">
      <w:pPr>
        <w:rPr>
          <w:rFonts w:ascii="Times New Roman" w:eastAsia="Times New Roman" w:hAnsi="Times New Roman"/>
          <w:lang w:val="sr-Latn-RS"/>
        </w:rPr>
      </w:pPr>
      <w:r w:rsidRPr="00D42B3F">
        <w:rPr>
          <w:rFonts w:ascii="Times New Roman" w:eastAsia="Times New Roman" w:hAnsi="Times New Roman"/>
          <w:lang w:val="sr-Cyrl-CS"/>
        </w:rPr>
        <w:t>КОМОРА ИЗВРШИТЕЉА</w:t>
      </w:r>
    </w:p>
    <w:p w:rsidR="00DD0BDA" w:rsidRPr="00DD0BDA" w:rsidRDefault="00DD0BDA" w:rsidP="00DD0BDA">
      <w:pPr>
        <w:rPr>
          <w:rFonts w:ascii="Times New Roman" w:eastAsia="Times New Roman" w:hAnsi="Times New Roman"/>
          <w:lang w:val="sr-Cyrl-CS"/>
        </w:rPr>
      </w:pPr>
      <w:r>
        <w:rPr>
          <w:rFonts w:ascii="Times New Roman" w:eastAsia="Times New Roman" w:hAnsi="Times New Roman"/>
          <w:lang w:val="sr-Cyrl-CS"/>
        </w:rPr>
        <w:t>Његошев</w:t>
      </w:r>
      <w:r w:rsidRPr="00D42B3F">
        <w:rPr>
          <w:rFonts w:ascii="Times New Roman" w:eastAsia="Times New Roman" w:hAnsi="Times New Roman"/>
          <w:lang w:val="sr-Cyrl-CS"/>
        </w:rPr>
        <w:t>а бр.</w:t>
      </w:r>
      <w:r>
        <w:rPr>
          <w:rFonts w:ascii="Times New Roman" w:eastAsia="Times New Roman" w:hAnsi="Times New Roman"/>
          <w:lang w:val="sr-Cyrl-CS"/>
        </w:rPr>
        <w:t>73</w:t>
      </w:r>
    </w:p>
    <w:p w:rsidR="00DD0BDA" w:rsidRPr="00D42B3F" w:rsidRDefault="00DD0BDA" w:rsidP="00DD0BDA">
      <w:pPr>
        <w:rPr>
          <w:rFonts w:ascii="Times New Roman" w:eastAsia="Times New Roman" w:hAnsi="Times New Roman"/>
          <w:lang w:val="sr-Cyrl-CS"/>
        </w:rPr>
      </w:pPr>
      <w:r w:rsidRPr="00D42B3F">
        <w:rPr>
          <w:rFonts w:ascii="Times New Roman" w:eastAsia="Times New Roman" w:hAnsi="Times New Roman"/>
          <w:lang w:val="sr-Cyrl-CS"/>
        </w:rPr>
        <w:t>Београд</w:t>
      </w:r>
    </w:p>
    <w:p w:rsidR="00DD0BDA" w:rsidRDefault="00DD0BDA" w:rsidP="00BB7E1E">
      <w:pPr>
        <w:widowControl w:val="0"/>
        <w:autoSpaceDE w:val="0"/>
        <w:autoSpaceDN w:val="0"/>
        <w:adjustRightInd w:val="0"/>
        <w:jc w:val="center"/>
        <w:rPr>
          <w:rFonts w:ascii="Arial" w:hAnsi="Arial" w:cs="Arial"/>
          <w:b/>
          <w:color w:val="141112"/>
        </w:rPr>
      </w:pPr>
    </w:p>
    <w:p w:rsidR="00DD0BDA" w:rsidRDefault="00DD0BDA" w:rsidP="00BB7E1E">
      <w:pPr>
        <w:widowControl w:val="0"/>
        <w:autoSpaceDE w:val="0"/>
        <w:autoSpaceDN w:val="0"/>
        <w:adjustRightInd w:val="0"/>
        <w:jc w:val="center"/>
        <w:rPr>
          <w:rFonts w:ascii="Arial" w:hAnsi="Arial" w:cs="Arial"/>
          <w:b/>
          <w:color w:val="141112"/>
        </w:rPr>
      </w:pPr>
    </w:p>
    <w:p w:rsidR="00680123" w:rsidRPr="00BB7E1E" w:rsidRDefault="00680123" w:rsidP="00BB7E1E">
      <w:pPr>
        <w:widowControl w:val="0"/>
        <w:autoSpaceDE w:val="0"/>
        <w:autoSpaceDN w:val="0"/>
        <w:adjustRightInd w:val="0"/>
        <w:jc w:val="center"/>
        <w:rPr>
          <w:rFonts w:ascii="Arial" w:hAnsi="Arial" w:cs="Arial"/>
          <w:b/>
          <w:color w:val="141112"/>
        </w:rPr>
      </w:pPr>
      <w:r w:rsidRPr="00BB7E1E">
        <w:rPr>
          <w:rFonts w:ascii="Arial" w:hAnsi="Arial" w:cs="Arial"/>
          <w:b/>
          <w:color w:val="141112"/>
        </w:rPr>
        <w:t>Саопштење: Начин доставе</w:t>
      </w:r>
      <w:r w:rsidR="009F44D5" w:rsidRPr="00BB7E1E">
        <w:rPr>
          <w:rFonts w:ascii="Arial" w:hAnsi="Arial" w:cs="Arial"/>
          <w:b/>
          <w:color w:val="141112"/>
        </w:rPr>
        <w:t xml:space="preserve"> аката у извршном поступку</w:t>
      </w:r>
    </w:p>
    <w:p w:rsidR="00680123" w:rsidRPr="009F44D5" w:rsidRDefault="00680123" w:rsidP="00680123">
      <w:pPr>
        <w:widowControl w:val="0"/>
        <w:autoSpaceDE w:val="0"/>
        <w:autoSpaceDN w:val="0"/>
        <w:adjustRightInd w:val="0"/>
        <w:rPr>
          <w:rFonts w:ascii="Arial" w:hAnsi="Arial" w:cs="Arial"/>
          <w:color w:val="141112"/>
        </w:rPr>
      </w:pPr>
    </w:p>
    <w:p w:rsidR="00BB7E1E" w:rsidRDefault="00BB7E1E" w:rsidP="00680123">
      <w:pPr>
        <w:widowControl w:val="0"/>
        <w:autoSpaceDE w:val="0"/>
        <w:autoSpaceDN w:val="0"/>
        <w:adjustRightInd w:val="0"/>
        <w:rPr>
          <w:rFonts w:ascii="Arial" w:hAnsi="Arial" w:cs="Arial"/>
          <w:color w:val="141112"/>
        </w:rPr>
      </w:pPr>
    </w:p>
    <w:p w:rsidR="00680123" w:rsidRPr="009F44D5" w:rsidRDefault="00680123" w:rsidP="009B4EA5">
      <w:pPr>
        <w:widowControl w:val="0"/>
        <w:autoSpaceDE w:val="0"/>
        <w:autoSpaceDN w:val="0"/>
        <w:adjustRightInd w:val="0"/>
        <w:jc w:val="both"/>
        <w:rPr>
          <w:rFonts w:ascii="Arial" w:hAnsi="Arial" w:cs="Arial"/>
          <w:color w:val="141112"/>
        </w:rPr>
      </w:pPr>
      <w:r w:rsidRPr="009F44D5">
        <w:rPr>
          <w:rFonts w:ascii="Arial" w:hAnsi="Arial" w:cs="Arial"/>
          <w:color w:val="141112"/>
        </w:rPr>
        <w:t xml:space="preserve">Поводом медијских објава, по којима су пензионерима извршитељи блокирали рачуне без њиховог знања, Комора извршитеља Србије сматра да је неопходно да јавност подсети на начин како, по закону, функционише систем спровођења </w:t>
      </w:r>
      <w:r w:rsidR="009F44D5" w:rsidRPr="009F44D5">
        <w:rPr>
          <w:rFonts w:ascii="Arial" w:hAnsi="Arial" w:cs="Arial"/>
          <w:color w:val="141112"/>
        </w:rPr>
        <w:t>извршења</w:t>
      </w:r>
      <w:r w:rsidRPr="009F44D5">
        <w:rPr>
          <w:rFonts w:ascii="Arial" w:hAnsi="Arial" w:cs="Arial"/>
          <w:color w:val="141112"/>
        </w:rPr>
        <w:t>:</w:t>
      </w:r>
    </w:p>
    <w:p w:rsidR="00680123" w:rsidRPr="009F44D5" w:rsidRDefault="00680123" w:rsidP="009B4EA5">
      <w:pPr>
        <w:widowControl w:val="0"/>
        <w:autoSpaceDE w:val="0"/>
        <w:autoSpaceDN w:val="0"/>
        <w:adjustRightInd w:val="0"/>
        <w:jc w:val="both"/>
        <w:rPr>
          <w:rFonts w:ascii="Arial" w:hAnsi="Arial" w:cs="Arial"/>
          <w:color w:val="141112"/>
        </w:rPr>
      </w:pPr>
    </w:p>
    <w:p w:rsidR="00680123" w:rsidRPr="009F44D5" w:rsidRDefault="00680123" w:rsidP="00312519">
      <w:pPr>
        <w:widowControl w:val="0"/>
        <w:autoSpaceDE w:val="0"/>
        <w:autoSpaceDN w:val="0"/>
        <w:adjustRightInd w:val="0"/>
        <w:jc w:val="both"/>
        <w:rPr>
          <w:rFonts w:ascii="Arial" w:hAnsi="Arial" w:cs="Arial"/>
          <w:color w:val="141112"/>
        </w:rPr>
      </w:pPr>
      <w:r w:rsidRPr="009F44D5">
        <w:rPr>
          <w:rFonts w:ascii="Arial" w:hAnsi="Arial" w:cs="Arial"/>
          <w:color w:val="141112"/>
        </w:rPr>
        <w:t xml:space="preserve">• Када поверилац покрене поступак за спровођење </w:t>
      </w:r>
      <w:r w:rsidR="009F44D5" w:rsidRPr="009F44D5">
        <w:rPr>
          <w:rFonts w:ascii="Arial" w:hAnsi="Arial" w:cs="Arial"/>
          <w:color w:val="141112"/>
        </w:rPr>
        <w:t>из</w:t>
      </w:r>
      <w:r w:rsidR="009F44D5" w:rsidRPr="009F44D5">
        <w:rPr>
          <w:rFonts w:ascii="Arial" w:hAnsi="Arial" w:cs="Arial"/>
          <w:color w:val="141112"/>
          <w:lang w:val="sr"/>
        </w:rPr>
        <w:t>вршења</w:t>
      </w:r>
      <w:r w:rsidRPr="009F44D5">
        <w:rPr>
          <w:rFonts w:ascii="Arial" w:hAnsi="Arial" w:cs="Arial"/>
          <w:color w:val="141112"/>
        </w:rPr>
        <w:t>, односно за наплату комуналног потраживања, извршитељ</w:t>
      </w:r>
      <w:r w:rsidR="00312519">
        <w:rPr>
          <w:rFonts w:ascii="Arial" w:hAnsi="Arial" w:cs="Arial"/>
          <w:color w:val="141112"/>
          <w:lang w:val="sr-Cyrl-RS"/>
        </w:rPr>
        <w:t>, уколико су за то испуњене законске претпоставке,</w:t>
      </w:r>
      <w:r w:rsidR="00312519">
        <w:rPr>
          <w:rFonts w:ascii="Arial" w:hAnsi="Arial" w:cs="Arial"/>
          <w:color w:val="141112"/>
        </w:rPr>
        <w:t xml:space="preserve"> доноси </w:t>
      </w:r>
      <w:r w:rsidR="00312519">
        <w:rPr>
          <w:rFonts w:ascii="Arial" w:hAnsi="Arial" w:cs="Arial"/>
          <w:color w:val="141112"/>
          <w:lang w:val="sr-Cyrl-RS"/>
        </w:rPr>
        <w:t>з</w:t>
      </w:r>
      <w:r w:rsidRPr="009F44D5">
        <w:rPr>
          <w:rFonts w:ascii="Arial" w:hAnsi="Arial" w:cs="Arial"/>
          <w:color w:val="141112"/>
        </w:rPr>
        <w:t>акључак</w:t>
      </w:r>
      <w:r w:rsidR="009F44D5" w:rsidRPr="009F44D5">
        <w:rPr>
          <w:rFonts w:ascii="Arial" w:hAnsi="Arial" w:cs="Arial"/>
          <w:color w:val="141112"/>
        </w:rPr>
        <w:t xml:space="preserve"> </w:t>
      </w:r>
      <w:r w:rsidR="009F44D5" w:rsidRPr="009F44D5">
        <w:rPr>
          <w:rFonts w:ascii="Arial" w:hAnsi="Arial" w:cs="Arial"/>
          <w:color w:val="141112"/>
          <w:lang w:val="sr"/>
        </w:rPr>
        <w:t>о извршењу</w:t>
      </w:r>
      <w:r w:rsidRPr="009F44D5">
        <w:rPr>
          <w:rFonts w:ascii="Arial" w:hAnsi="Arial" w:cs="Arial"/>
          <w:color w:val="141112"/>
        </w:rPr>
        <w:t>.</w:t>
      </w:r>
    </w:p>
    <w:p w:rsidR="00680123" w:rsidRPr="009F44D5" w:rsidRDefault="00680123" w:rsidP="00680123">
      <w:pPr>
        <w:widowControl w:val="0"/>
        <w:autoSpaceDE w:val="0"/>
        <w:autoSpaceDN w:val="0"/>
        <w:adjustRightInd w:val="0"/>
        <w:rPr>
          <w:rFonts w:ascii="Arial" w:hAnsi="Arial" w:cs="Arial"/>
          <w:color w:val="141112"/>
        </w:rPr>
      </w:pPr>
    </w:p>
    <w:p w:rsidR="00680123" w:rsidRPr="009F44D5" w:rsidRDefault="00680123" w:rsidP="009B4EA5">
      <w:pPr>
        <w:widowControl w:val="0"/>
        <w:autoSpaceDE w:val="0"/>
        <w:autoSpaceDN w:val="0"/>
        <w:adjustRightInd w:val="0"/>
        <w:jc w:val="both"/>
        <w:rPr>
          <w:rFonts w:ascii="Arial" w:hAnsi="Arial" w:cs="Arial"/>
          <w:color w:val="141112"/>
        </w:rPr>
      </w:pPr>
      <w:r w:rsidRPr="009F44D5">
        <w:rPr>
          <w:rFonts w:ascii="Arial" w:hAnsi="Arial" w:cs="Arial"/>
          <w:color w:val="141112"/>
        </w:rPr>
        <w:t xml:space="preserve">• Код комуналних </w:t>
      </w:r>
      <w:r w:rsidR="009F44D5" w:rsidRPr="009F44D5">
        <w:rPr>
          <w:rFonts w:ascii="Arial" w:hAnsi="Arial" w:cs="Arial"/>
          <w:color w:val="141112"/>
        </w:rPr>
        <w:t xml:space="preserve">потраживањa, </w:t>
      </w:r>
      <w:r w:rsidR="00BB7E1E">
        <w:rPr>
          <w:rFonts w:ascii="Arial" w:hAnsi="Arial" w:cs="Arial"/>
          <w:color w:val="141112"/>
        </w:rPr>
        <w:t>односно потраживања на основу</w:t>
      </w:r>
      <w:r w:rsidR="009F44D5" w:rsidRPr="009F44D5">
        <w:rPr>
          <w:rFonts w:ascii="Arial" w:hAnsi="Arial" w:cs="Arial"/>
          <w:color w:val="141112"/>
        </w:rPr>
        <w:t xml:space="preserve"> </w:t>
      </w:r>
      <w:r w:rsidRPr="009F44D5">
        <w:rPr>
          <w:rFonts w:ascii="Arial" w:hAnsi="Arial" w:cs="Arial"/>
          <w:color w:val="141112"/>
        </w:rPr>
        <w:t xml:space="preserve">других веродостојних исправа, извршитељ за најмање 25 дана мора два пута да покуша да уручи дужнику на његовој адреси </w:t>
      </w:r>
      <w:r w:rsidR="00312519">
        <w:rPr>
          <w:rFonts w:ascii="Arial" w:hAnsi="Arial" w:cs="Arial"/>
          <w:color w:val="141112"/>
          <w:lang w:val="sr-Cyrl-RS"/>
        </w:rPr>
        <w:t>пребивалишта,</w:t>
      </w:r>
      <w:r w:rsidR="00312519" w:rsidRPr="00312519">
        <w:t xml:space="preserve"> </w:t>
      </w:r>
      <w:r w:rsidR="00312519" w:rsidRPr="00312519">
        <w:rPr>
          <w:rFonts w:ascii="Arial" w:hAnsi="Arial" w:cs="Arial"/>
          <w:color w:val="141112"/>
          <w:lang w:val="sr-Cyrl-RS"/>
        </w:rPr>
        <w:t>боравишта</w:t>
      </w:r>
      <w:r w:rsidR="00312519">
        <w:rPr>
          <w:rFonts w:ascii="Arial" w:hAnsi="Arial" w:cs="Arial"/>
          <w:color w:val="141112"/>
          <w:lang w:val="sr-Cyrl-RS"/>
        </w:rPr>
        <w:t xml:space="preserve"> односно седишта з</w:t>
      </w:r>
      <w:r w:rsidRPr="009F44D5">
        <w:rPr>
          <w:rFonts w:ascii="Arial" w:hAnsi="Arial" w:cs="Arial"/>
          <w:color w:val="141112"/>
        </w:rPr>
        <w:t>акључак о извршењу. </w:t>
      </w:r>
    </w:p>
    <w:p w:rsidR="00680123" w:rsidRPr="009F44D5" w:rsidRDefault="00680123" w:rsidP="009B4EA5">
      <w:pPr>
        <w:widowControl w:val="0"/>
        <w:autoSpaceDE w:val="0"/>
        <w:autoSpaceDN w:val="0"/>
        <w:adjustRightInd w:val="0"/>
        <w:jc w:val="both"/>
        <w:rPr>
          <w:rFonts w:ascii="Arial" w:hAnsi="Arial" w:cs="Arial"/>
          <w:color w:val="141112"/>
        </w:rPr>
      </w:pPr>
    </w:p>
    <w:p w:rsidR="00312519" w:rsidRDefault="00680123" w:rsidP="009B4EA5">
      <w:pPr>
        <w:widowControl w:val="0"/>
        <w:autoSpaceDE w:val="0"/>
        <w:autoSpaceDN w:val="0"/>
        <w:adjustRightInd w:val="0"/>
        <w:jc w:val="both"/>
        <w:rPr>
          <w:rFonts w:ascii="Arial" w:hAnsi="Arial" w:cs="Arial"/>
          <w:color w:val="141112"/>
          <w:lang w:val="sr-Cyrl-RS"/>
        </w:rPr>
      </w:pPr>
      <w:r w:rsidRPr="009F44D5">
        <w:rPr>
          <w:rFonts w:ascii="Arial" w:hAnsi="Arial" w:cs="Arial"/>
          <w:color w:val="141112"/>
        </w:rPr>
        <w:t>• У случају да не успе да пронађе дужника на адреси из личне карте,</w:t>
      </w:r>
      <w:r w:rsidR="00312519" w:rsidRPr="00312519">
        <w:t xml:space="preserve"> </w:t>
      </w:r>
      <w:r w:rsidR="00312519">
        <w:rPr>
          <w:rFonts w:ascii="Arial" w:hAnsi="Arial" w:cs="Arial"/>
          <w:color w:val="141112"/>
        </w:rPr>
        <w:t>након 2 неуспеле доставе</w:t>
      </w:r>
      <w:r w:rsidR="00312519">
        <w:rPr>
          <w:rFonts w:ascii="Arial" w:hAnsi="Arial" w:cs="Arial"/>
          <w:color w:val="141112"/>
          <w:lang w:val="sr-Cyrl-RS"/>
        </w:rPr>
        <w:t>,</w:t>
      </w:r>
      <w:r w:rsidRPr="009F44D5">
        <w:rPr>
          <w:rFonts w:ascii="Arial" w:hAnsi="Arial" w:cs="Arial"/>
          <w:color w:val="141112"/>
        </w:rPr>
        <w:t xml:space="preserve"> достављање се врши истицањем на огласну таблу суда</w:t>
      </w:r>
      <w:r w:rsidR="00312519">
        <w:rPr>
          <w:rFonts w:ascii="Arial" w:hAnsi="Arial" w:cs="Arial"/>
          <w:color w:val="141112"/>
          <w:lang w:val="sr-Cyrl-RS"/>
        </w:rPr>
        <w:t>.</w:t>
      </w:r>
    </w:p>
    <w:p w:rsidR="00680123" w:rsidRPr="009F44D5" w:rsidRDefault="00312519" w:rsidP="009B4EA5">
      <w:pPr>
        <w:widowControl w:val="0"/>
        <w:autoSpaceDE w:val="0"/>
        <w:autoSpaceDN w:val="0"/>
        <w:adjustRightInd w:val="0"/>
        <w:jc w:val="both"/>
        <w:rPr>
          <w:rFonts w:ascii="Arial" w:hAnsi="Arial" w:cs="Arial"/>
          <w:color w:val="141112"/>
        </w:rPr>
      </w:pPr>
      <w:r>
        <w:rPr>
          <w:rFonts w:ascii="Arial" w:hAnsi="Arial" w:cs="Arial"/>
          <w:color w:val="141112"/>
          <w:lang w:val="sr-Cyrl-RS"/>
        </w:rPr>
        <w:t xml:space="preserve"> </w:t>
      </w:r>
    </w:p>
    <w:p w:rsidR="00680123" w:rsidRPr="009F44D5" w:rsidRDefault="00680123" w:rsidP="009B4EA5">
      <w:pPr>
        <w:widowControl w:val="0"/>
        <w:autoSpaceDE w:val="0"/>
        <w:autoSpaceDN w:val="0"/>
        <w:adjustRightInd w:val="0"/>
        <w:jc w:val="both"/>
        <w:rPr>
          <w:rFonts w:ascii="Arial" w:hAnsi="Arial" w:cs="Arial"/>
          <w:color w:val="141112"/>
        </w:rPr>
      </w:pPr>
      <w:r w:rsidRPr="009F44D5">
        <w:rPr>
          <w:rFonts w:ascii="Arial" w:hAnsi="Arial" w:cs="Arial"/>
          <w:color w:val="141112"/>
        </w:rPr>
        <w:t>• Сваки неопходан податак о дужнику и његовој имовини, извршитељ прибавља из следећих извора: ПИО Фонд, Поре</w:t>
      </w:r>
      <w:r w:rsidR="009F44D5" w:rsidRPr="009F44D5">
        <w:rPr>
          <w:rFonts w:ascii="Arial" w:hAnsi="Arial" w:cs="Arial"/>
          <w:color w:val="141112"/>
          <w:lang w:val="sr"/>
        </w:rPr>
        <w:t>с</w:t>
      </w:r>
      <w:r w:rsidR="009F44D5" w:rsidRPr="009F44D5">
        <w:rPr>
          <w:rFonts w:ascii="Arial" w:hAnsi="Arial" w:cs="Arial"/>
          <w:color w:val="141112"/>
        </w:rPr>
        <w:t>к</w:t>
      </w:r>
      <w:r w:rsidRPr="009F44D5">
        <w:rPr>
          <w:rFonts w:ascii="Arial" w:hAnsi="Arial" w:cs="Arial"/>
          <w:color w:val="141112"/>
        </w:rPr>
        <w:t>а управа, Катастар непокретности, банке, МУП, матичар.</w:t>
      </w:r>
    </w:p>
    <w:p w:rsidR="00680123" w:rsidRPr="009F44D5" w:rsidRDefault="00680123" w:rsidP="009B4EA5">
      <w:pPr>
        <w:widowControl w:val="0"/>
        <w:autoSpaceDE w:val="0"/>
        <w:autoSpaceDN w:val="0"/>
        <w:adjustRightInd w:val="0"/>
        <w:jc w:val="both"/>
        <w:rPr>
          <w:rFonts w:ascii="Arial" w:hAnsi="Arial" w:cs="Arial"/>
          <w:color w:val="141112"/>
        </w:rPr>
      </w:pPr>
    </w:p>
    <w:p w:rsidR="00680123" w:rsidRPr="009F44D5" w:rsidRDefault="00680123" w:rsidP="009B4EA5">
      <w:pPr>
        <w:widowControl w:val="0"/>
        <w:autoSpaceDE w:val="0"/>
        <w:autoSpaceDN w:val="0"/>
        <w:adjustRightInd w:val="0"/>
        <w:jc w:val="both"/>
        <w:rPr>
          <w:rFonts w:ascii="Arial" w:hAnsi="Arial" w:cs="Arial"/>
          <w:color w:val="141112"/>
        </w:rPr>
      </w:pPr>
      <w:r w:rsidRPr="009F44D5">
        <w:rPr>
          <w:rFonts w:ascii="Arial" w:hAnsi="Arial" w:cs="Arial"/>
          <w:color w:val="141112"/>
        </w:rPr>
        <w:t xml:space="preserve">• Дужник има осам дана да </w:t>
      </w:r>
      <w:r w:rsidR="00312519">
        <w:rPr>
          <w:rFonts w:ascii="Arial" w:hAnsi="Arial" w:cs="Arial"/>
          <w:color w:val="141112"/>
          <w:lang w:val="sr-Cyrl-RS"/>
        </w:rPr>
        <w:t xml:space="preserve"> добровољно </w:t>
      </w:r>
      <w:r w:rsidRPr="009F44D5">
        <w:rPr>
          <w:rFonts w:ascii="Arial" w:hAnsi="Arial" w:cs="Arial"/>
          <w:color w:val="141112"/>
        </w:rPr>
        <w:t>плати дуг и трошкове. Дужник има пет</w:t>
      </w:r>
      <w:r w:rsidR="00312519">
        <w:rPr>
          <w:rFonts w:ascii="Arial" w:hAnsi="Arial" w:cs="Arial"/>
          <w:color w:val="141112"/>
          <w:lang w:val="sr-Cyrl-RS"/>
        </w:rPr>
        <w:t xml:space="preserve"> радних</w:t>
      </w:r>
      <w:r w:rsidRPr="009F44D5">
        <w:rPr>
          <w:rFonts w:ascii="Arial" w:hAnsi="Arial" w:cs="Arial"/>
          <w:color w:val="141112"/>
        </w:rPr>
        <w:t xml:space="preserve"> дана да уложи приговор</w:t>
      </w:r>
      <w:r w:rsidR="00312519">
        <w:rPr>
          <w:rFonts w:ascii="Arial" w:hAnsi="Arial" w:cs="Arial"/>
          <w:color w:val="141112"/>
          <w:lang w:val="sr-Cyrl-RS"/>
        </w:rPr>
        <w:t xml:space="preserve"> на закључак</w:t>
      </w:r>
      <w:r w:rsidRPr="009F44D5">
        <w:rPr>
          <w:rFonts w:ascii="Arial" w:hAnsi="Arial" w:cs="Arial"/>
          <w:color w:val="141112"/>
        </w:rPr>
        <w:t>, али тиме се не одлаже извршење.</w:t>
      </w:r>
    </w:p>
    <w:p w:rsidR="00680123" w:rsidRPr="009F44D5" w:rsidRDefault="00680123" w:rsidP="009B4EA5">
      <w:pPr>
        <w:widowControl w:val="0"/>
        <w:autoSpaceDE w:val="0"/>
        <w:autoSpaceDN w:val="0"/>
        <w:adjustRightInd w:val="0"/>
        <w:jc w:val="both"/>
        <w:rPr>
          <w:rFonts w:ascii="Arial" w:hAnsi="Arial" w:cs="Arial"/>
          <w:color w:val="141112"/>
        </w:rPr>
      </w:pPr>
    </w:p>
    <w:p w:rsidR="00680123" w:rsidRPr="009F44D5" w:rsidRDefault="00680123" w:rsidP="009B4EA5">
      <w:pPr>
        <w:widowControl w:val="0"/>
        <w:autoSpaceDE w:val="0"/>
        <w:autoSpaceDN w:val="0"/>
        <w:adjustRightInd w:val="0"/>
        <w:jc w:val="both"/>
        <w:rPr>
          <w:rFonts w:ascii="Arial" w:hAnsi="Arial" w:cs="Arial"/>
          <w:color w:val="141112"/>
        </w:rPr>
      </w:pPr>
      <w:r w:rsidRPr="009F44D5">
        <w:rPr>
          <w:rFonts w:ascii="Arial" w:hAnsi="Arial" w:cs="Arial"/>
          <w:color w:val="141112"/>
        </w:rPr>
        <w:t xml:space="preserve">• Трошкови извршног поступка зависе од висине потраживања и радњи </w:t>
      </w:r>
      <w:bookmarkStart w:id="0" w:name="_GoBack"/>
      <w:bookmarkEnd w:id="0"/>
      <w:r w:rsidRPr="009F44D5">
        <w:rPr>
          <w:rFonts w:ascii="Arial" w:hAnsi="Arial" w:cs="Arial"/>
          <w:color w:val="141112"/>
        </w:rPr>
        <w:t>које је извршитељ предузео. Уколико плати дуг у року од осам дана, дужник се ослобађа обавезе плаћања 50% извршитељског хонорара.</w:t>
      </w:r>
    </w:p>
    <w:p w:rsidR="00680123" w:rsidRPr="009F44D5" w:rsidRDefault="00680123" w:rsidP="009B4EA5">
      <w:pPr>
        <w:widowControl w:val="0"/>
        <w:autoSpaceDE w:val="0"/>
        <w:autoSpaceDN w:val="0"/>
        <w:adjustRightInd w:val="0"/>
        <w:jc w:val="both"/>
        <w:rPr>
          <w:rFonts w:ascii="Arial" w:hAnsi="Arial" w:cs="Arial"/>
          <w:color w:val="141112"/>
        </w:rPr>
      </w:pPr>
    </w:p>
    <w:p w:rsidR="00680123" w:rsidRPr="009F44D5" w:rsidRDefault="00680123" w:rsidP="009B4EA5">
      <w:pPr>
        <w:widowControl w:val="0"/>
        <w:autoSpaceDE w:val="0"/>
        <w:autoSpaceDN w:val="0"/>
        <w:adjustRightInd w:val="0"/>
        <w:jc w:val="both"/>
        <w:rPr>
          <w:rFonts w:ascii="Arial" w:hAnsi="Arial" w:cs="Arial"/>
          <w:color w:val="141112"/>
        </w:rPr>
      </w:pPr>
      <w:r w:rsidRPr="009F44D5">
        <w:rPr>
          <w:rFonts w:ascii="Arial" w:hAnsi="Arial" w:cs="Arial"/>
          <w:color w:val="141112"/>
        </w:rPr>
        <w:t>• Прописана је и могућност притужбе на рад извршитељ</w:t>
      </w:r>
      <w:r w:rsidR="009F44D5" w:rsidRPr="009F44D5">
        <w:rPr>
          <w:rFonts w:ascii="Arial" w:hAnsi="Arial" w:cs="Arial"/>
          <w:color w:val="141112"/>
          <w:lang w:val="sr"/>
        </w:rPr>
        <w:t>а</w:t>
      </w:r>
      <w:r w:rsidRPr="009F44D5">
        <w:rPr>
          <w:rFonts w:ascii="Arial" w:hAnsi="Arial" w:cs="Arial"/>
          <w:color w:val="141112"/>
        </w:rPr>
        <w:t>, а</w:t>
      </w:r>
      <w:r w:rsidR="00C53F45">
        <w:rPr>
          <w:rFonts w:ascii="Arial" w:hAnsi="Arial" w:cs="Arial"/>
          <w:color w:val="141112"/>
        </w:rPr>
        <w:t xml:space="preserve"> надзор над његовим радом врш</w:t>
      </w:r>
      <w:r w:rsidR="00C53F45">
        <w:rPr>
          <w:rFonts w:ascii="Arial" w:hAnsi="Arial" w:cs="Arial"/>
          <w:color w:val="141112"/>
          <w:lang w:val="sr-Cyrl-RS"/>
        </w:rPr>
        <w:t>е</w:t>
      </w:r>
      <w:r w:rsidRPr="009F44D5">
        <w:rPr>
          <w:rFonts w:ascii="Arial" w:hAnsi="Arial" w:cs="Arial"/>
          <w:color w:val="141112"/>
        </w:rPr>
        <w:t xml:space="preserve"> Министарство правде</w:t>
      </w:r>
      <w:r w:rsidR="00C53F45">
        <w:rPr>
          <w:rFonts w:ascii="Arial" w:hAnsi="Arial" w:cs="Arial"/>
          <w:color w:val="141112"/>
          <w:lang w:val="sr-Cyrl-RS"/>
        </w:rPr>
        <w:t>, надлежни судови</w:t>
      </w:r>
      <w:r w:rsidRPr="009F44D5">
        <w:rPr>
          <w:rFonts w:ascii="Arial" w:hAnsi="Arial" w:cs="Arial"/>
          <w:color w:val="141112"/>
        </w:rPr>
        <w:t xml:space="preserve"> и Комора извршитеља Србије.</w:t>
      </w:r>
    </w:p>
    <w:p w:rsidR="00680123" w:rsidRPr="009F44D5" w:rsidRDefault="00680123" w:rsidP="009B4EA5">
      <w:pPr>
        <w:widowControl w:val="0"/>
        <w:autoSpaceDE w:val="0"/>
        <w:autoSpaceDN w:val="0"/>
        <w:adjustRightInd w:val="0"/>
        <w:jc w:val="both"/>
        <w:rPr>
          <w:rFonts w:ascii="Arial" w:hAnsi="Arial" w:cs="Arial"/>
          <w:color w:val="141112"/>
        </w:rPr>
      </w:pPr>
    </w:p>
    <w:p w:rsidR="00680123" w:rsidRPr="009F44D5" w:rsidRDefault="00680123" w:rsidP="009B4EA5">
      <w:pPr>
        <w:widowControl w:val="0"/>
        <w:autoSpaceDE w:val="0"/>
        <w:autoSpaceDN w:val="0"/>
        <w:adjustRightInd w:val="0"/>
        <w:jc w:val="both"/>
        <w:rPr>
          <w:rFonts w:ascii="Arial" w:hAnsi="Arial" w:cs="Arial"/>
          <w:color w:val="141112"/>
        </w:rPr>
      </w:pPr>
      <w:r w:rsidRPr="009F44D5">
        <w:rPr>
          <w:rFonts w:ascii="Arial" w:hAnsi="Arial" w:cs="Arial"/>
          <w:color w:val="141112"/>
        </w:rPr>
        <w:t xml:space="preserve">Комора извршитеља Србије </w:t>
      </w:r>
      <w:r w:rsidR="009F44D5" w:rsidRPr="009F44D5">
        <w:rPr>
          <w:rFonts w:ascii="Arial" w:hAnsi="Arial" w:cs="Arial"/>
          <w:color w:val="141112"/>
        </w:rPr>
        <w:t>спроводи</w:t>
      </w:r>
      <w:r w:rsidRPr="009F44D5">
        <w:rPr>
          <w:rFonts w:ascii="Arial" w:hAnsi="Arial" w:cs="Arial"/>
          <w:color w:val="141112"/>
        </w:rPr>
        <w:t xml:space="preserve"> велику кампању у смислу </w:t>
      </w:r>
      <w:r w:rsidRPr="009F44D5">
        <w:rPr>
          <w:rFonts w:ascii="Arial" w:hAnsi="Arial" w:cs="Arial"/>
          <w:color w:val="141112"/>
        </w:rPr>
        <w:lastRenderedPageBreak/>
        <w:t xml:space="preserve">едукације грађана и појашњења како функционишу извршитељи. Навике око примања </w:t>
      </w:r>
      <w:r w:rsidR="009F44D5" w:rsidRPr="009F44D5">
        <w:rPr>
          <w:rFonts w:ascii="Arial" w:hAnsi="Arial" w:cs="Arial"/>
          <w:color w:val="141112"/>
          <w:lang w:val="sr"/>
        </w:rPr>
        <w:t xml:space="preserve">судске поште </w:t>
      </w:r>
      <w:r w:rsidRPr="009F44D5">
        <w:rPr>
          <w:rFonts w:ascii="Arial" w:hAnsi="Arial" w:cs="Arial"/>
          <w:color w:val="141112"/>
        </w:rPr>
        <w:t xml:space="preserve">у Србији треба да се мењају, јер су се променили и прописи. Не функционише више оно што су сви радили годинама, да не приме </w:t>
      </w:r>
      <w:r w:rsidR="009F44D5" w:rsidRPr="009F44D5">
        <w:rPr>
          <w:rFonts w:ascii="Arial" w:hAnsi="Arial" w:cs="Arial"/>
          <w:color w:val="141112"/>
          <w:lang w:val="sr"/>
        </w:rPr>
        <w:t>плаву коверту</w:t>
      </w:r>
      <w:r w:rsidRPr="009F44D5">
        <w:rPr>
          <w:rFonts w:ascii="Arial" w:hAnsi="Arial" w:cs="Arial"/>
          <w:color w:val="141112"/>
        </w:rPr>
        <w:t xml:space="preserve"> и то их ослобађа одговорности, на пример за прекршаје или неплаћене рачуне.</w:t>
      </w:r>
    </w:p>
    <w:p w:rsidR="00680123" w:rsidRPr="009F44D5" w:rsidRDefault="00680123" w:rsidP="00A226DA">
      <w:pPr>
        <w:widowControl w:val="0"/>
        <w:autoSpaceDE w:val="0"/>
        <w:autoSpaceDN w:val="0"/>
        <w:adjustRightInd w:val="0"/>
        <w:jc w:val="both"/>
        <w:rPr>
          <w:rFonts w:ascii="Arial" w:hAnsi="Arial" w:cs="Arial"/>
          <w:color w:val="141112"/>
        </w:rPr>
      </w:pPr>
    </w:p>
    <w:p w:rsidR="00677D30" w:rsidRDefault="00680123" w:rsidP="00A226DA">
      <w:pPr>
        <w:jc w:val="both"/>
        <w:rPr>
          <w:rFonts w:ascii="Arial" w:hAnsi="Arial" w:cs="Arial"/>
          <w:color w:val="141112"/>
        </w:rPr>
      </w:pPr>
      <w:r w:rsidRPr="009F44D5">
        <w:rPr>
          <w:rFonts w:ascii="Arial" w:hAnsi="Arial" w:cs="Arial"/>
          <w:color w:val="141112"/>
        </w:rPr>
        <w:t>У предлогу новог Закона о извршењу и обезбеђењу, који је сада у јавној расправи, чак се предвиђа да се промени начин доставе, како би било сигурно да је дужник обавештен. По предложеном решењу, извршитељи би морали преко курира да достављају решења о извршењу. То би драматично поскупело трошак доставе, са садашњих 45 динара за поштарину, на 1.080 динара са пдв-ом за курирску доставу. Ове повећане трошкове, уколико измена буде усвојена, на жалост, поново ће плаћати дужници.</w:t>
      </w:r>
    </w:p>
    <w:p w:rsidR="00BB7E1E" w:rsidRDefault="00BB7E1E" w:rsidP="00680123">
      <w:pPr>
        <w:rPr>
          <w:rFonts w:ascii="Arial" w:hAnsi="Arial" w:cs="Arial"/>
          <w:color w:val="141112"/>
        </w:rPr>
      </w:pPr>
    </w:p>
    <w:p w:rsidR="00BB7E1E" w:rsidRDefault="00BB7E1E" w:rsidP="00680123">
      <w:pPr>
        <w:rPr>
          <w:rFonts w:ascii="Arial" w:hAnsi="Arial" w:cs="Arial"/>
          <w:color w:val="141112"/>
        </w:rPr>
      </w:pPr>
      <w:r>
        <w:rPr>
          <w:rFonts w:ascii="Arial" w:hAnsi="Arial" w:cs="Arial"/>
          <w:color w:val="141112"/>
        </w:rPr>
        <w:t>У Београду, 23. април 2015.</w:t>
      </w:r>
    </w:p>
    <w:p w:rsidR="00BB7E1E" w:rsidRDefault="00BB7E1E" w:rsidP="00680123">
      <w:pPr>
        <w:rPr>
          <w:rFonts w:ascii="Arial" w:hAnsi="Arial" w:cs="Arial"/>
          <w:color w:val="141112"/>
          <w:lang w:val="sr"/>
        </w:rPr>
      </w:pPr>
    </w:p>
    <w:p w:rsidR="00BB7E1E" w:rsidRDefault="00BB7E1E" w:rsidP="00680123">
      <w:pPr>
        <w:rPr>
          <w:rFonts w:ascii="Arial" w:hAnsi="Arial" w:cs="Arial"/>
          <w:color w:val="141112"/>
          <w:lang w:val="sr"/>
        </w:rPr>
      </w:pPr>
    </w:p>
    <w:p w:rsidR="00BB7E1E" w:rsidRPr="00BB7E1E" w:rsidRDefault="00BB7E1E" w:rsidP="00680123">
      <w:pPr>
        <w:rPr>
          <w:rFonts w:ascii="Arial" w:hAnsi="Arial" w:cs="Arial"/>
          <w:lang w:val="sr"/>
        </w:rPr>
      </w:pPr>
    </w:p>
    <w:sectPr w:rsidR="00BB7E1E" w:rsidRPr="00BB7E1E" w:rsidSect="00677D3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23"/>
    <w:rsid w:val="00312519"/>
    <w:rsid w:val="00677D30"/>
    <w:rsid w:val="00680123"/>
    <w:rsid w:val="009B4EA5"/>
    <w:rsid w:val="009F44D5"/>
    <w:rsid w:val="00A226DA"/>
    <w:rsid w:val="00BB7E1E"/>
    <w:rsid w:val="00C53F45"/>
    <w:rsid w:val="00DD0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BDA"/>
    <w:rPr>
      <w:rFonts w:ascii="Tahoma" w:hAnsi="Tahoma" w:cs="Tahoma"/>
      <w:sz w:val="16"/>
      <w:szCs w:val="16"/>
    </w:rPr>
  </w:style>
  <w:style w:type="character" w:customStyle="1" w:styleId="BalloonTextChar">
    <w:name w:val="Balloon Text Char"/>
    <w:basedOn w:val="DefaultParagraphFont"/>
    <w:link w:val="BalloonText"/>
    <w:uiPriority w:val="99"/>
    <w:semiHidden/>
    <w:rsid w:val="00DD0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BDA"/>
    <w:rPr>
      <w:rFonts w:ascii="Tahoma" w:hAnsi="Tahoma" w:cs="Tahoma"/>
      <w:sz w:val="16"/>
      <w:szCs w:val="16"/>
    </w:rPr>
  </w:style>
  <w:style w:type="character" w:customStyle="1" w:styleId="BalloonTextChar">
    <w:name w:val="Balloon Text Char"/>
    <w:basedOn w:val="DefaultParagraphFont"/>
    <w:link w:val="BalloonText"/>
    <w:uiPriority w:val="99"/>
    <w:semiHidden/>
    <w:rsid w:val="00DD0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korisnik</cp:lastModifiedBy>
  <cp:revision>6</cp:revision>
  <dcterms:created xsi:type="dcterms:W3CDTF">2015-04-23T13:58:00Z</dcterms:created>
  <dcterms:modified xsi:type="dcterms:W3CDTF">2015-04-24T13:13:00Z</dcterms:modified>
</cp:coreProperties>
</file>